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bidi w:val="0"/>
        <w:adjustRightInd/>
        <w:snapToGrid/>
        <w:spacing w:line="560" w:lineRule="exact"/>
        <w:ind w:right="0" w:firstLine="880" w:firstLineChars="200"/>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bidi w:val="0"/>
        <w:adjustRightInd/>
        <w:snapToGrid/>
        <w:spacing w:line="560" w:lineRule="exact"/>
        <w:ind w:right="0" w:firstLine="880" w:firstLineChars="200"/>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bidi w:val="0"/>
        <w:adjustRightInd/>
        <w:snapToGrid/>
        <w:spacing w:line="560" w:lineRule="exact"/>
        <w:ind w:right="0" w:firstLine="880" w:firstLineChars="200"/>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bidi w:val="0"/>
        <w:adjustRightInd/>
        <w:snapToGrid/>
        <w:spacing w:line="560" w:lineRule="exact"/>
        <w:ind w:right="0" w:firstLine="880" w:firstLineChars="200"/>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bidi w:val="0"/>
        <w:adjustRightInd/>
        <w:snapToGrid/>
        <w:spacing w:line="560" w:lineRule="exact"/>
        <w:ind w:right="0" w:firstLine="880" w:firstLineChars="200"/>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firstLine="960" w:firstLineChars="200"/>
        <w:jc w:val="center"/>
        <w:textAlignment w:val="auto"/>
        <w:rPr>
          <w:rFonts w:hint="eastAsia" w:ascii="方正小标宋简体" w:hAnsi="方正小标宋简体" w:eastAsia="方正小标宋简体" w:cs="方正小标宋简体"/>
          <w:spacing w:val="-20"/>
          <w:sz w:val="52"/>
          <w:szCs w:val="52"/>
          <w:lang w:val="en-US" w:eastAsia="zh-CN"/>
        </w:rPr>
      </w:pPr>
      <w:r>
        <w:rPr>
          <w:rFonts w:hint="eastAsia" w:ascii="方正小标宋简体" w:hAnsi="方正小标宋简体" w:eastAsia="方正小标宋简体" w:cs="方正小标宋简体"/>
          <w:spacing w:val="-20"/>
          <w:sz w:val="52"/>
          <w:szCs w:val="52"/>
          <w:lang w:val="en-US" w:eastAsia="zh-CN"/>
        </w:rPr>
        <w:t>国家、省、市应对疫情</w:t>
      </w:r>
    </w:p>
    <w:p>
      <w:pPr>
        <w:keepNext w:val="0"/>
        <w:keepLines w:val="0"/>
        <w:pageBreakBefore w:val="0"/>
        <w:widowControl w:val="0"/>
        <w:kinsoku/>
        <w:wordWrap/>
        <w:overflowPunct/>
        <w:topLinePunct w:val="0"/>
        <w:autoSpaceDE/>
        <w:autoSpaceDN/>
        <w:bidi w:val="0"/>
        <w:adjustRightInd/>
        <w:snapToGrid/>
        <w:spacing w:line="240" w:lineRule="auto"/>
        <w:ind w:right="0" w:firstLine="960" w:firstLineChars="200"/>
        <w:jc w:val="center"/>
        <w:textAlignment w:val="auto"/>
        <w:rPr>
          <w:rFonts w:hint="eastAsia" w:ascii="方正小标宋简体" w:hAnsi="方正小标宋简体" w:eastAsia="方正小标宋简体" w:cs="方正小标宋简体"/>
          <w:spacing w:val="-20"/>
          <w:sz w:val="52"/>
          <w:szCs w:val="52"/>
          <w:lang w:val="en-US" w:eastAsia="zh-CN"/>
        </w:rPr>
      </w:pPr>
      <w:r>
        <w:rPr>
          <w:rFonts w:hint="eastAsia" w:ascii="方正小标宋简体" w:hAnsi="方正小标宋简体" w:eastAsia="方正小标宋简体" w:cs="方正小标宋简体"/>
          <w:spacing w:val="-20"/>
          <w:sz w:val="52"/>
          <w:szCs w:val="52"/>
          <w:lang w:val="en-US" w:eastAsia="zh-CN"/>
        </w:rPr>
        <w:t>支持企业复工复产相关政策文件汇编</w:t>
      </w:r>
    </w:p>
    <w:p>
      <w:pPr>
        <w:keepNext w:val="0"/>
        <w:keepLines w:val="0"/>
        <w:pageBreakBefore w:val="0"/>
        <w:widowControl w:val="0"/>
        <w:kinsoku/>
        <w:wordWrap/>
        <w:overflowPunct/>
        <w:topLinePunct w:val="0"/>
        <w:autoSpaceDE/>
        <w:autoSpaceDN/>
        <w:bidi w:val="0"/>
        <w:adjustRightInd/>
        <w:snapToGrid/>
        <w:spacing w:line="240" w:lineRule="auto"/>
        <w:ind w:right="0" w:firstLine="960" w:firstLineChars="200"/>
        <w:jc w:val="center"/>
        <w:textAlignment w:val="auto"/>
        <w:rPr>
          <w:rFonts w:hint="eastAsia" w:ascii="方正小标宋简体" w:hAnsi="方正小标宋简体" w:eastAsia="方正小标宋简体" w:cs="方正小标宋简体"/>
          <w:sz w:val="48"/>
          <w:szCs w:val="4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firstLine="960" w:firstLineChars="200"/>
        <w:jc w:val="center"/>
        <w:textAlignment w:val="auto"/>
        <w:rPr>
          <w:rFonts w:hint="eastAsia" w:ascii="方正小标宋简体" w:hAnsi="方正小标宋简体" w:eastAsia="方正小标宋简体" w:cs="方正小标宋简体"/>
          <w:sz w:val="48"/>
          <w:szCs w:val="4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firstLine="960" w:firstLineChars="200"/>
        <w:jc w:val="center"/>
        <w:textAlignment w:val="auto"/>
        <w:rPr>
          <w:rFonts w:hint="eastAsia" w:ascii="方正小标宋简体" w:hAnsi="方正小标宋简体" w:eastAsia="方正小标宋简体" w:cs="方正小标宋简体"/>
          <w:sz w:val="48"/>
          <w:szCs w:val="4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firstLine="960" w:firstLineChars="200"/>
        <w:jc w:val="center"/>
        <w:textAlignment w:val="auto"/>
        <w:rPr>
          <w:rFonts w:hint="eastAsia" w:ascii="方正小标宋简体" w:hAnsi="方正小标宋简体" w:eastAsia="方正小标宋简体" w:cs="方正小标宋简体"/>
          <w:sz w:val="48"/>
          <w:szCs w:val="4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firstLine="960" w:firstLineChars="200"/>
        <w:jc w:val="center"/>
        <w:textAlignment w:val="auto"/>
        <w:rPr>
          <w:rFonts w:hint="eastAsia" w:ascii="方正小标宋简体" w:hAnsi="方正小标宋简体" w:eastAsia="方正小标宋简体" w:cs="方正小标宋简体"/>
          <w:sz w:val="48"/>
          <w:szCs w:val="4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firstLine="960" w:firstLineChars="200"/>
        <w:jc w:val="center"/>
        <w:textAlignment w:val="auto"/>
        <w:rPr>
          <w:rFonts w:hint="eastAsia" w:ascii="方正小标宋简体" w:hAnsi="方正小标宋简体" w:eastAsia="方正小标宋简体" w:cs="方正小标宋简体"/>
          <w:sz w:val="48"/>
          <w:szCs w:val="4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firstLine="720" w:firstLineChars="200"/>
        <w:jc w:val="center"/>
        <w:textAlignment w:val="auto"/>
        <w:rPr>
          <w:rFonts w:hint="default" w:ascii="黑体" w:hAnsi="黑体" w:eastAsia="黑体" w:cs="黑体"/>
          <w:sz w:val="36"/>
          <w:szCs w:val="36"/>
          <w:lang w:val="en-US" w:eastAsia="zh-CN"/>
        </w:rPr>
      </w:pPr>
      <w:r>
        <w:rPr>
          <w:rFonts w:hint="eastAsia" w:ascii="黑体" w:hAnsi="黑体" w:eastAsia="黑体" w:cs="黑体"/>
          <w:sz w:val="36"/>
          <w:szCs w:val="36"/>
          <w:lang w:val="en-US" w:eastAsia="zh-CN"/>
        </w:rPr>
        <w:t>建宁县促“六稳”复工复产政策落实落地服务小组</w:t>
      </w:r>
    </w:p>
    <w:p>
      <w:pPr>
        <w:keepNext w:val="0"/>
        <w:keepLines w:val="0"/>
        <w:pageBreakBefore w:val="0"/>
        <w:widowControl w:val="0"/>
        <w:kinsoku/>
        <w:wordWrap/>
        <w:overflowPunct/>
        <w:topLinePunct w:val="0"/>
        <w:autoSpaceDE/>
        <w:autoSpaceDN/>
        <w:bidi w:val="0"/>
        <w:adjustRightInd/>
        <w:snapToGrid/>
        <w:spacing w:line="240" w:lineRule="auto"/>
        <w:ind w:right="0" w:firstLine="720" w:firstLineChars="200"/>
        <w:jc w:val="center"/>
        <w:textAlignment w:val="auto"/>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2020年2月</w:t>
      </w:r>
    </w:p>
    <w:p>
      <w:pPr>
        <w:rPr>
          <w:rFonts w:hint="eastAsia" w:ascii="仿宋" w:hAnsi="仿宋" w:eastAsia="仿宋_GB2312" w:cs="仿宋"/>
          <w:sz w:val="32"/>
          <w:szCs w:val="32"/>
          <w:lang w:val="en-US" w:eastAsia="zh-CN"/>
        </w:rPr>
      </w:pPr>
      <w:r>
        <w:rPr>
          <w:rFonts w:hint="eastAsia" w:ascii="仿宋" w:hAnsi="仿宋" w:eastAsia="仿宋_GB2312" w:cs="仿宋"/>
          <w:sz w:val="32"/>
          <w:szCs w:val="32"/>
          <w:lang w:val="en-US" w:eastAsia="zh-CN"/>
        </w:rPr>
        <w:br w:type="page"/>
      </w:r>
    </w:p>
    <w:sdt>
      <w:sdtPr>
        <w:rPr>
          <w:rFonts w:ascii="宋体" w:hAnsi="宋体" w:eastAsia="宋体" w:cstheme="minorBidi"/>
          <w:kern w:val="2"/>
          <w:sz w:val="21"/>
          <w:szCs w:val="24"/>
          <w:lang w:val="en-US" w:eastAsia="zh-CN" w:bidi="ar-SA"/>
        </w:rPr>
        <w:id w:val="147451717"/>
        <w15:color w:val="DBDBDB"/>
        <w:docPartObj>
          <w:docPartGallery w:val="Table of Contents"/>
          <w:docPartUnique/>
        </w:docPartObj>
      </w:sdtPr>
      <w:sdtEndPr>
        <w:rPr>
          <w:rFonts w:hint="eastAsia" w:ascii="仿宋" w:hAnsi="仿宋" w:eastAsia="仿宋_GB2312" w:cs="仿宋"/>
          <w:kern w:val="2"/>
          <w:sz w:val="21"/>
          <w:szCs w:val="32"/>
          <w:lang w:val="en-US" w:eastAsia="zh-CN" w:bidi="ar-SA"/>
        </w:rPr>
      </w:sdtEndPr>
      <w:sdtContent>
        <w:p>
          <w:pPr>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textAlignment w:val="auto"/>
            <w:rPr>
              <w:rFonts w:hint="eastAsia" w:ascii="黑体" w:hAnsi="黑体" w:eastAsia="黑体" w:cs="黑体"/>
              <w:sz w:val="28"/>
              <w:szCs w:val="28"/>
            </w:rPr>
          </w:pPr>
          <w:r>
            <w:rPr>
              <w:rFonts w:hint="eastAsia" w:ascii="黑体" w:hAnsi="黑体" w:eastAsia="黑体" w:cs="黑体"/>
              <w:sz w:val="32"/>
              <w:szCs w:val="32"/>
            </w:rPr>
            <w:t>目</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录</w:t>
          </w:r>
        </w:p>
        <w:p>
          <w:pPr>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textAlignment w:val="auto"/>
            <w:rPr>
              <w:rFonts w:hint="eastAsia" w:ascii="黑体" w:hAnsi="黑体" w:eastAsia="黑体" w:cs="黑体"/>
              <w:sz w:val="28"/>
              <w:szCs w:val="28"/>
            </w:rPr>
          </w:pPr>
        </w:p>
        <w:p>
          <w:pPr>
            <w:pStyle w:val="9"/>
            <w:keepNext w:val="0"/>
            <w:keepLines w:val="0"/>
            <w:pageBreakBefore w:val="0"/>
            <w:widowControl w:val="0"/>
            <w:tabs>
              <w:tab w:val="right" w:leader="dot" w:pos="9072"/>
            </w:tabs>
            <w:kinsoku/>
            <w:wordWrap/>
            <w:overflowPunct/>
            <w:topLinePunct w:val="0"/>
            <w:autoSpaceDE/>
            <w:autoSpaceDN/>
            <w:bidi w:val="0"/>
            <w:adjustRightInd/>
            <w:snapToGrid/>
            <w:spacing w:line="450" w:lineRule="exact"/>
            <w:jc w:val="center"/>
            <w:textAlignment w:val="auto"/>
            <w:rPr>
              <w:sz w:val="28"/>
              <w:szCs w:val="28"/>
            </w:rPr>
          </w:pPr>
          <w:r>
            <w:rPr>
              <w:rFonts w:hint="eastAsia" w:ascii="仿宋" w:hAnsi="仿宋" w:eastAsia="仿宋_GB2312" w:cs="仿宋"/>
              <w:sz w:val="28"/>
              <w:szCs w:val="28"/>
              <w:lang w:val="en-US" w:eastAsia="zh-CN"/>
            </w:rPr>
            <w:fldChar w:fldCharType="begin"/>
          </w:r>
          <w:r>
            <w:rPr>
              <w:rFonts w:hint="eastAsia" w:ascii="仿宋" w:hAnsi="仿宋" w:eastAsia="仿宋_GB2312" w:cs="仿宋"/>
              <w:sz w:val="28"/>
              <w:szCs w:val="28"/>
              <w:lang w:val="en-US" w:eastAsia="zh-CN"/>
            </w:rPr>
            <w:instrText xml:space="preserve">TOC \o "1-3" \h \u </w:instrText>
          </w:r>
          <w:r>
            <w:rPr>
              <w:rFonts w:hint="eastAsia" w:ascii="仿宋" w:hAnsi="仿宋" w:eastAsia="仿宋_GB2312" w:cs="仿宋"/>
              <w:sz w:val="28"/>
              <w:szCs w:val="28"/>
              <w:lang w:val="en-US" w:eastAsia="zh-CN"/>
            </w:rPr>
            <w:fldChar w:fldCharType="separate"/>
          </w:r>
          <w:r>
            <w:rPr>
              <w:rFonts w:hint="eastAsia" w:ascii="仿宋" w:hAnsi="仿宋" w:eastAsia="仿宋_GB2312" w:cs="仿宋"/>
              <w:sz w:val="28"/>
              <w:szCs w:val="28"/>
              <w:lang w:val="en-US" w:eastAsia="zh-CN"/>
            </w:rPr>
            <w:fldChar w:fldCharType="begin"/>
          </w:r>
          <w:r>
            <w:rPr>
              <w:rFonts w:hint="eastAsia" w:ascii="仿宋" w:hAnsi="仿宋" w:eastAsia="仿宋_GB2312" w:cs="仿宋"/>
              <w:sz w:val="28"/>
              <w:szCs w:val="28"/>
              <w:lang w:val="en-US" w:eastAsia="zh-CN"/>
            </w:rPr>
            <w:instrText xml:space="preserve"> HYPERLINK \l _Toc19361 </w:instrText>
          </w:r>
          <w:r>
            <w:rPr>
              <w:rFonts w:hint="eastAsia" w:ascii="仿宋" w:hAnsi="仿宋" w:eastAsia="仿宋_GB2312" w:cs="仿宋"/>
              <w:sz w:val="28"/>
              <w:szCs w:val="28"/>
              <w:lang w:val="en-US" w:eastAsia="zh-CN"/>
            </w:rPr>
            <w:fldChar w:fldCharType="separate"/>
          </w:r>
          <w:r>
            <w:rPr>
              <w:rFonts w:hint="eastAsia" w:ascii="黑体" w:hAnsi="黑体" w:eastAsia="黑体" w:cs="黑体"/>
              <w:sz w:val="28"/>
              <w:szCs w:val="28"/>
              <w:lang w:val="en-US" w:eastAsia="zh-CN"/>
            </w:rPr>
            <w:t>财政</w:t>
          </w:r>
          <w:r>
            <w:rPr>
              <w:sz w:val="28"/>
              <w:szCs w:val="28"/>
            </w:rPr>
            <w:fldChar w:fldCharType="begin"/>
          </w:r>
          <w:r>
            <w:rPr>
              <w:sz w:val="28"/>
              <w:szCs w:val="28"/>
            </w:rPr>
            <w:instrText xml:space="preserve"> PAGEREF _Toc19361 </w:instrText>
          </w:r>
          <w:r>
            <w:rPr>
              <w:sz w:val="28"/>
              <w:szCs w:val="28"/>
            </w:rPr>
            <w:fldChar w:fldCharType="separate"/>
          </w:r>
          <w:r>
            <w:rPr>
              <w:sz w:val="28"/>
              <w:szCs w:val="28"/>
            </w:rPr>
            <w:t>1</w:t>
          </w:r>
          <w:r>
            <w:rPr>
              <w:sz w:val="28"/>
              <w:szCs w:val="28"/>
            </w:rPr>
            <w:fldChar w:fldCharType="end"/>
          </w:r>
          <w:r>
            <w:rPr>
              <w:rFonts w:hint="eastAsia" w:ascii="仿宋" w:hAnsi="仿宋" w:eastAsia="仿宋_GB2312" w:cs="仿宋"/>
              <w:sz w:val="28"/>
              <w:szCs w:val="28"/>
              <w:lang w:val="en-US" w:eastAsia="zh-CN"/>
            </w:rPr>
            <w:fldChar w:fldCharType="end"/>
          </w:r>
        </w:p>
        <w:p>
          <w:pPr>
            <w:pStyle w:val="9"/>
            <w:keepNext w:val="0"/>
            <w:keepLines w:val="0"/>
            <w:pageBreakBefore w:val="0"/>
            <w:widowControl w:val="0"/>
            <w:tabs>
              <w:tab w:val="right" w:leader="dot" w:pos="9072"/>
            </w:tabs>
            <w:kinsoku/>
            <w:wordWrap/>
            <w:overflowPunct/>
            <w:topLinePunct w:val="0"/>
            <w:autoSpaceDE/>
            <w:autoSpaceDN/>
            <w:bidi w:val="0"/>
            <w:adjustRightInd/>
            <w:snapToGrid/>
            <w:spacing w:line="450" w:lineRule="exact"/>
            <w:textAlignment w:val="auto"/>
            <w:rPr>
              <w:sz w:val="28"/>
              <w:szCs w:val="28"/>
            </w:rPr>
          </w:pPr>
          <w:r>
            <w:rPr>
              <w:rFonts w:hint="eastAsia" w:ascii="仿宋" w:hAnsi="仿宋" w:eastAsia="仿宋_GB2312" w:cs="仿宋"/>
              <w:sz w:val="28"/>
              <w:szCs w:val="28"/>
              <w:lang w:val="en-US" w:eastAsia="zh-CN"/>
            </w:rPr>
            <w:fldChar w:fldCharType="begin"/>
          </w:r>
          <w:r>
            <w:rPr>
              <w:rFonts w:hint="eastAsia" w:ascii="仿宋" w:hAnsi="仿宋" w:eastAsia="仿宋_GB2312" w:cs="仿宋"/>
              <w:sz w:val="28"/>
              <w:szCs w:val="28"/>
              <w:lang w:val="en-US" w:eastAsia="zh-CN"/>
            </w:rPr>
            <w:instrText xml:space="preserve"> HYPERLINK \l _Toc2337 </w:instrText>
          </w:r>
          <w:r>
            <w:rPr>
              <w:rFonts w:hint="eastAsia" w:ascii="仿宋" w:hAnsi="仿宋" w:eastAsia="仿宋_GB2312" w:cs="仿宋"/>
              <w:sz w:val="28"/>
              <w:szCs w:val="28"/>
              <w:lang w:val="en-US" w:eastAsia="zh-CN"/>
            </w:rPr>
            <w:fldChar w:fldCharType="separate"/>
          </w:r>
          <w:r>
            <w:rPr>
              <w:rFonts w:hint="eastAsia" w:ascii="黑体" w:hAnsi="黑体" w:eastAsia="黑体" w:cs="黑体"/>
              <w:sz w:val="28"/>
              <w:szCs w:val="28"/>
              <w:lang w:val="en-US" w:eastAsia="zh-CN"/>
            </w:rPr>
            <w:t>一、国家部委政策</w:t>
          </w:r>
          <w:r>
            <w:rPr>
              <w:sz w:val="28"/>
              <w:szCs w:val="28"/>
            </w:rPr>
            <w:tab/>
          </w:r>
          <w:r>
            <w:rPr>
              <w:sz w:val="28"/>
              <w:szCs w:val="28"/>
            </w:rPr>
            <w:fldChar w:fldCharType="begin"/>
          </w:r>
          <w:r>
            <w:rPr>
              <w:sz w:val="28"/>
              <w:szCs w:val="28"/>
            </w:rPr>
            <w:instrText xml:space="preserve"> PAGEREF _Toc2337 </w:instrText>
          </w:r>
          <w:r>
            <w:rPr>
              <w:sz w:val="28"/>
              <w:szCs w:val="28"/>
            </w:rPr>
            <w:fldChar w:fldCharType="separate"/>
          </w:r>
          <w:r>
            <w:rPr>
              <w:sz w:val="28"/>
              <w:szCs w:val="28"/>
            </w:rPr>
            <w:t>1</w:t>
          </w:r>
          <w:r>
            <w:rPr>
              <w:sz w:val="28"/>
              <w:szCs w:val="28"/>
            </w:rPr>
            <w:fldChar w:fldCharType="end"/>
          </w:r>
          <w:r>
            <w:rPr>
              <w:rFonts w:hint="eastAsia" w:ascii="仿宋" w:hAnsi="仿宋" w:eastAsia="仿宋_GB2312" w:cs="仿宋"/>
              <w:sz w:val="28"/>
              <w:szCs w:val="28"/>
              <w:lang w:val="en-US" w:eastAsia="zh-CN"/>
            </w:rPr>
            <w:fldChar w:fldCharType="end"/>
          </w:r>
        </w:p>
        <w:p>
          <w:pPr>
            <w:pStyle w:val="9"/>
            <w:keepNext w:val="0"/>
            <w:keepLines w:val="0"/>
            <w:pageBreakBefore w:val="0"/>
            <w:widowControl w:val="0"/>
            <w:tabs>
              <w:tab w:val="right" w:leader="dot" w:pos="9072"/>
            </w:tabs>
            <w:kinsoku/>
            <w:wordWrap/>
            <w:overflowPunct/>
            <w:topLinePunct w:val="0"/>
            <w:autoSpaceDE/>
            <w:autoSpaceDN/>
            <w:bidi w:val="0"/>
            <w:adjustRightInd/>
            <w:snapToGrid/>
            <w:spacing w:line="450" w:lineRule="exact"/>
            <w:textAlignment w:val="auto"/>
            <w:rPr>
              <w:sz w:val="28"/>
              <w:szCs w:val="28"/>
            </w:rPr>
          </w:pPr>
          <w:r>
            <w:rPr>
              <w:rFonts w:hint="eastAsia" w:ascii="仿宋" w:hAnsi="仿宋" w:eastAsia="仿宋_GB2312" w:cs="仿宋"/>
              <w:sz w:val="28"/>
              <w:szCs w:val="28"/>
              <w:lang w:val="en-US" w:eastAsia="zh-CN"/>
            </w:rPr>
            <w:fldChar w:fldCharType="begin"/>
          </w:r>
          <w:r>
            <w:rPr>
              <w:rFonts w:hint="eastAsia" w:ascii="仿宋" w:hAnsi="仿宋" w:eastAsia="仿宋_GB2312" w:cs="仿宋"/>
              <w:sz w:val="28"/>
              <w:szCs w:val="28"/>
              <w:lang w:val="en-US" w:eastAsia="zh-CN"/>
            </w:rPr>
            <w:instrText xml:space="preserve"> HYPERLINK \l _Toc11578 </w:instrText>
          </w:r>
          <w:r>
            <w:rPr>
              <w:rFonts w:hint="eastAsia" w:ascii="仿宋" w:hAnsi="仿宋" w:eastAsia="仿宋_GB2312" w:cs="仿宋"/>
              <w:sz w:val="28"/>
              <w:szCs w:val="28"/>
              <w:lang w:val="en-US" w:eastAsia="zh-CN"/>
            </w:rPr>
            <w:fldChar w:fldCharType="separate"/>
          </w:r>
          <w:r>
            <w:rPr>
              <w:rFonts w:hint="eastAsia" w:ascii="楷体_GB2312" w:hAnsi="楷体_GB2312" w:eastAsia="楷体_GB2312" w:cs="楷体_GB2312"/>
              <w:bCs w:val="0"/>
              <w:sz w:val="28"/>
              <w:szCs w:val="28"/>
              <w:lang w:val="en-US" w:eastAsia="zh-CN"/>
            </w:rPr>
            <w:t>（一）《关于切实支持做好新冠肺炎疫情防控期间农产品稳产保供工作的通知》（财办农〔2020〕6 号）</w:t>
          </w:r>
          <w:r>
            <w:rPr>
              <w:sz w:val="28"/>
              <w:szCs w:val="28"/>
            </w:rPr>
            <w:tab/>
          </w:r>
          <w:r>
            <w:rPr>
              <w:sz w:val="28"/>
              <w:szCs w:val="28"/>
            </w:rPr>
            <w:fldChar w:fldCharType="begin"/>
          </w:r>
          <w:r>
            <w:rPr>
              <w:sz w:val="28"/>
              <w:szCs w:val="28"/>
            </w:rPr>
            <w:instrText xml:space="preserve"> PAGEREF _Toc11578 </w:instrText>
          </w:r>
          <w:r>
            <w:rPr>
              <w:sz w:val="28"/>
              <w:szCs w:val="28"/>
            </w:rPr>
            <w:fldChar w:fldCharType="separate"/>
          </w:r>
          <w:r>
            <w:rPr>
              <w:sz w:val="28"/>
              <w:szCs w:val="28"/>
            </w:rPr>
            <w:t>1</w:t>
          </w:r>
          <w:r>
            <w:rPr>
              <w:sz w:val="28"/>
              <w:szCs w:val="28"/>
            </w:rPr>
            <w:fldChar w:fldCharType="end"/>
          </w:r>
          <w:r>
            <w:rPr>
              <w:rFonts w:hint="eastAsia" w:ascii="仿宋" w:hAnsi="仿宋" w:eastAsia="仿宋_GB2312" w:cs="仿宋"/>
              <w:sz w:val="28"/>
              <w:szCs w:val="28"/>
              <w:lang w:val="en-US" w:eastAsia="zh-CN"/>
            </w:rPr>
            <w:fldChar w:fldCharType="end"/>
          </w:r>
        </w:p>
        <w:p>
          <w:pPr>
            <w:pStyle w:val="9"/>
            <w:keepNext w:val="0"/>
            <w:keepLines w:val="0"/>
            <w:pageBreakBefore w:val="0"/>
            <w:widowControl w:val="0"/>
            <w:tabs>
              <w:tab w:val="right" w:leader="dot" w:pos="9072"/>
            </w:tabs>
            <w:kinsoku/>
            <w:wordWrap/>
            <w:overflowPunct/>
            <w:topLinePunct w:val="0"/>
            <w:autoSpaceDE/>
            <w:autoSpaceDN/>
            <w:bidi w:val="0"/>
            <w:adjustRightInd/>
            <w:snapToGrid/>
            <w:spacing w:line="450" w:lineRule="exact"/>
            <w:textAlignment w:val="auto"/>
            <w:rPr>
              <w:sz w:val="28"/>
              <w:szCs w:val="28"/>
            </w:rPr>
          </w:pPr>
          <w:r>
            <w:rPr>
              <w:rFonts w:hint="eastAsia" w:ascii="仿宋" w:hAnsi="仿宋" w:eastAsia="仿宋_GB2312" w:cs="仿宋"/>
              <w:sz w:val="28"/>
              <w:szCs w:val="28"/>
              <w:lang w:val="en-US" w:eastAsia="zh-CN"/>
            </w:rPr>
            <w:fldChar w:fldCharType="begin"/>
          </w:r>
          <w:r>
            <w:rPr>
              <w:rFonts w:hint="eastAsia" w:ascii="仿宋" w:hAnsi="仿宋" w:eastAsia="仿宋_GB2312" w:cs="仿宋"/>
              <w:sz w:val="28"/>
              <w:szCs w:val="28"/>
              <w:lang w:val="en-US" w:eastAsia="zh-CN"/>
            </w:rPr>
            <w:instrText xml:space="preserve"> HYPERLINK \l _Toc5448 </w:instrText>
          </w:r>
          <w:r>
            <w:rPr>
              <w:rFonts w:hint="eastAsia" w:ascii="仿宋" w:hAnsi="仿宋" w:eastAsia="仿宋_GB2312" w:cs="仿宋"/>
              <w:sz w:val="28"/>
              <w:szCs w:val="28"/>
              <w:lang w:val="en-US" w:eastAsia="zh-CN"/>
            </w:rPr>
            <w:fldChar w:fldCharType="separate"/>
          </w:r>
          <w:r>
            <w:rPr>
              <w:rFonts w:hint="eastAsia" w:ascii="楷体_GB2312" w:hAnsi="楷体_GB2312" w:eastAsia="楷体_GB2312" w:cs="楷体_GB2312"/>
              <w:bCs w:val="0"/>
              <w:sz w:val="28"/>
              <w:szCs w:val="28"/>
              <w:lang w:val="en-US" w:eastAsia="zh-CN"/>
            </w:rPr>
            <w:t>（二）《财政部关于支持金融强化服务做好新型冠状病毒感染肺炎疫情防控工作的通知》（财金〔2020〕3号）</w:t>
          </w:r>
          <w:r>
            <w:rPr>
              <w:sz w:val="28"/>
              <w:szCs w:val="28"/>
            </w:rPr>
            <w:tab/>
          </w:r>
          <w:r>
            <w:rPr>
              <w:sz w:val="28"/>
              <w:szCs w:val="28"/>
            </w:rPr>
            <w:fldChar w:fldCharType="begin"/>
          </w:r>
          <w:r>
            <w:rPr>
              <w:sz w:val="28"/>
              <w:szCs w:val="28"/>
            </w:rPr>
            <w:instrText xml:space="preserve"> PAGEREF _Toc5448 </w:instrText>
          </w:r>
          <w:r>
            <w:rPr>
              <w:sz w:val="28"/>
              <w:szCs w:val="28"/>
            </w:rPr>
            <w:fldChar w:fldCharType="separate"/>
          </w:r>
          <w:r>
            <w:rPr>
              <w:sz w:val="28"/>
              <w:szCs w:val="28"/>
            </w:rPr>
            <w:t>1</w:t>
          </w:r>
          <w:r>
            <w:rPr>
              <w:sz w:val="28"/>
              <w:szCs w:val="28"/>
            </w:rPr>
            <w:fldChar w:fldCharType="end"/>
          </w:r>
          <w:r>
            <w:rPr>
              <w:rFonts w:hint="eastAsia" w:ascii="仿宋" w:hAnsi="仿宋" w:eastAsia="仿宋_GB2312" w:cs="仿宋"/>
              <w:sz w:val="28"/>
              <w:szCs w:val="28"/>
              <w:lang w:val="en-US" w:eastAsia="zh-CN"/>
            </w:rPr>
            <w:fldChar w:fldCharType="end"/>
          </w:r>
        </w:p>
        <w:p>
          <w:pPr>
            <w:pStyle w:val="9"/>
            <w:keepNext w:val="0"/>
            <w:keepLines w:val="0"/>
            <w:pageBreakBefore w:val="0"/>
            <w:widowControl w:val="0"/>
            <w:tabs>
              <w:tab w:val="right" w:leader="dot" w:pos="9072"/>
            </w:tabs>
            <w:kinsoku/>
            <w:wordWrap/>
            <w:overflowPunct/>
            <w:topLinePunct w:val="0"/>
            <w:autoSpaceDE/>
            <w:autoSpaceDN/>
            <w:bidi w:val="0"/>
            <w:adjustRightInd/>
            <w:snapToGrid/>
            <w:spacing w:line="450" w:lineRule="exact"/>
            <w:textAlignment w:val="auto"/>
            <w:rPr>
              <w:sz w:val="28"/>
              <w:szCs w:val="28"/>
            </w:rPr>
          </w:pPr>
          <w:r>
            <w:rPr>
              <w:rFonts w:hint="eastAsia" w:ascii="仿宋" w:hAnsi="仿宋" w:eastAsia="仿宋_GB2312" w:cs="仿宋"/>
              <w:sz w:val="28"/>
              <w:szCs w:val="28"/>
              <w:lang w:val="en-US" w:eastAsia="zh-CN"/>
            </w:rPr>
            <w:fldChar w:fldCharType="begin"/>
          </w:r>
          <w:r>
            <w:rPr>
              <w:rFonts w:hint="eastAsia" w:ascii="仿宋" w:hAnsi="仿宋" w:eastAsia="仿宋_GB2312" w:cs="仿宋"/>
              <w:sz w:val="28"/>
              <w:szCs w:val="28"/>
              <w:lang w:val="en-US" w:eastAsia="zh-CN"/>
            </w:rPr>
            <w:instrText xml:space="preserve"> HYPERLINK \l _Toc24915 </w:instrText>
          </w:r>
          <w:r>
            <w:rPr>
              <w:rFonts w:hint="eastAsia" w:ascii="仿宋" w:hAnsi="仿宋" w:eastAsia="仿宋_GB2312" w:cs="仿宋"/>
              <w:sz w:val="28"/>
              <w:szCs w:val="28"/>
              <w:lang w:val="en-US" w:eastAsia="zh-CN"/>
            </w:rPr>
            <w:fldChar w:fldCharType="separate"/>
          </w:r>
          <w:r>
            <w:rPr>
              <w:rFonts w:hint="eastAsia" w:ascii="黑体" w:hAnsi="黑体" w:eastAsia="黑体" w:cs="黑体"/>
              <w:sz w:val="28"/>
              <w:szCs w:val="28"/>
              <w:lang w:val="en-US" w:eastAsia="zh-CN"/>
            </w:rPr>
            <w:t>二、福建省政策</w:t>
          </w:r>
          <w:r>
            <w:rPr>
              <w:sz w:val="28"/>
              <w:szCs w:val="28"/>
            </w:rPr>
            <w:tab/>
          </w:r>
          <w:r>
            <w:rPr>
              <w:sz w:val="28"/>
              <w:szCs w:val="28"/>
            </w:rPr>
            <w:fldChar w:fldCharType="begin"/>
          </w:r>
          <w:r>
            <w:rPr>
              <w:sz w:val="28"/>
              <w:szCs w:val="28"/>
            </w:rPr>
            <w:instrText xml:space="preserve"> PAGEREF _Toc24915 </w:instrText>
          </w:r>
          <w:r>
            <w:rPr>
              <w:sz w:val="28"/>
              <w:szCs w:val="28"/>
            </w:rPr>
            <w:fldChar w:fldCharType="separate"/>
          </w:r>
          <w:r>
            <w:rPr>
              <w:sz w:val="28"/>
              <w:szCs w:val="28"/>
            </w:rPr>
            <w:t>2</w:t>
          </w:r>
          <w:r>
            <w:rPr>
              <w:sz w:val="28"/>
              <w:szCs w:val="28"/>
            </w:rPr>
            <w:fldChar w:fldCharType="end"/>
          </w:r>
          <w:r>
            <w:rPr>
              <w:rFonts w:hint="eastAsia" w:ascii="仿宋" w:hAnsi="仿宋" w:eastAsia="仿宋_GB2312" w:cs="仿宋"/>
              <w:sz w:val="28"/>
              <w:szCs w:val="28"/>
              <w:lang w:val="en-US" w:eastAsia="zh-CN"/>
            </w:rPr>
            <w:fldChar w:fldCharType="end"/>
          </w:r>
        </w:p>
        <w:p>
          <w:pPr>
            <w:pStyle w:val="9"/>
            <w:keepNext w:val="0"/>
            <w:keepLines w:val="0"/>
            <w:pageBreakBefore w:val="0"/>
            <w:widowControl w:val="0"/>
            <w:tabs>
              <w:tab w:val="right" w:leader="dot" w:pos="9072"/>
            </w:tabs>
            <w:kinsoku/>
            <w:wordWrap/>
            <w:overflowPunct/>
            <w:topLinePunct w:val="0"/>
            <w:autoSpaceDE/>
            <w:autoSpaceDN/>
            <w:bidi w:val="0"/>
            <w:adjustRightInd/>
            <w:snapToGrid/>
            <w:spacing w:line="450" w:lineRule="exact"/>
            <w:textAlignment w:val="auto"/>
            <w:rPr>
              <w:sz w:val="28"/>
              <w:szCs w:val="28"/>
            </w:rPr>
          </w:pPr>
          <w:r>
            <w:rPr>
              <w:rFonts w:hint="eastAsia" w:ascii="仿宋" w:hAnsi="仿宋" w:eastAsia="仿宋_GB2312" w:cs="仿宋"/>
              <w:sz w:val="28"/>
              <w:szCs w:val="28"/>
              <w:lang w:val="en-US" w:eastAsia="zh-CN"/>
            </w:rPr>
            <w:fldChar w:fldCharType="begin"/>
          </w:r>
          <w:r>
            <w:rPr>
              <w:rFonts w:hint="eastAsia" w:ascii="仿宋" w:hAnsi="仿宋" w:eastAsia="仿宋_GB2312" w:cs="仿宋"/>
              <w:sz w:val="28"/>
              <w:szCs w:val="28"/>
              <w:lang w:val="en-US" w:eastAsia="zh-CN"/>
            </w:rPr>
            <w:instrText xml:space="preserve"> HYPERLINK \l _Toc31595 </w:instrText>
          </w:r>
          <w:r>
            <w:rPr>
              <w:rFonts w:hint="eastAsia" w:ascii="仿宋" w:hAnsi="仿宋" w:eastAsia="仿宋_GB2312" w:cs="仿宋"/>
              <w:sz w:val="28"/>
              <w:szCs w:val="28"/>
              <w:lang w:val="en-US" w:eastAsia="zh-CN"/>
            </w:rPr>
            <w:fldChar w:fldCharType="separate"/>
          </w:r>
          <w:r>
            <w:rPr>
              <w:rFonts w:hint="eastAsia" w:ascii="楷体_GB2312" w:hAnsi="楷体_GB2312" w:eastAsia="楷体_GB2312" w:cs="楷体_GB2312"/>
              <w:sz w:val="28"/>
              <w:szCs w:val="28"/>
              <w:lang w:val="en-US" w:eastAsia="zh-CN"/>
            </w:rPr>
            <w:t>（一）《福建省应对新型冠状病毒感染的肺炎疫情扎实做好“六稳”工作的若干措施》</w:t>
          </w:r>
          <w:r>
            <w:rPr>
              <w:sz w:val="28"/>
              <w:szCs w:val="28"/>
            </w:rPr>
            <w:tab/>
          </w:r>
          <w:r>
            <w:rPr>
              <w:sz w:val="28"/>
              <w:szCs w:val="28"/>
            </w:rPr>
            <w:fldChar w:fldCharType="begin"/>
          </w:r>
          <w:r>
            <w:rPr>
              <w:sz w:val="28"/>
              <w:szCs w:val="28"/>
            </w:rPr>
            <w:instrText xml:space="preserve"> PAGEREF _Toc31595 </w:instrText>
          </w:r>
          <w:r>
            <w:rPr>
              <w:sz w:val="28"/>
              <w:szCs w:val="28"/>
            </w:rPr>
            <w:fldChar w:fldCharType="separate"/>
          </w:r>
          <w:r>
            <w:rPr>
              <w:sz w:val="28"/>
              <w:szCs w:val="28"/>
            </w:rPr>
            <w:t>2</w:t>
          </w:r>
          <w:r>
            <w:rPr>
              <w:sz w:val="28"/>
              <w:szCs w:val="28"/>
            </w:rPr>
            <w:fldChar w:fldCharType="end"/>
          </w:r>
          <w:r>
            <w:rPr>
              <w:rFonts w:hint="eastAsia" w:ascii="仿宋" w:hAnsi="仿宋" w:eastAsia="仿宋_GB2312" w:cs="仿宋"/>
              <w:sz w:val="28"/>
              <w:szCs w:val="28"/>
              <w:lang w:val="en-US" w:eastAsia="zh-CN"/>
            </w:rPr>
            <w:fldChar w:fldCharType="end"/>
          </w:r>
        </w:p>
        <w:p>
          <w:pPr>
            <w:pStyle w:val="9"/>
            <w:keepNext w:val="0"/>
            <w:keepLines w:val="0"/>
            <w:pageBreakBefore w:val="0"/>
            <w:widowControl w:val="0"/>
            <w:tabs>
              <w:tab w:val="right" w:leader="dot" w:pos="9072"/>
            </w:tabs>
            <w:kinsoku/>
            <w:wordWrap/>
            <w:overflowPunct/>
            <w:topLinePunct w:val="0"/>
            <w:autoSpaceDE/>
            <w:autoSpaceDN/>
            <w:bidi w:val="0"/>
            <w:adjustRightInd/>
            <w:snapToGrid/>
            <w:spacing w:line="450" w:lineRule="exact"/>
            <w:textAlignment w:val="auto"/>
            <w:rPr>
              <w:sz w:val="28"/>
              <w:szCs w:val="28"/>
            </w:rPr>
          </w:pPr>
          <w:r>
            <w:rPr>
              <w:rFonts w:hint="eastAsia" w:ascii="仿宋" w:hAnsi="仿宋" w:eastAsia="仿宋_GB2312" w:cs="仿宋"/>
              <w:sz w:val="28"/>
              <w:szCs w:val="28"/>
              <w:lang w:val="en-US" w:eastAsia="zh-CN"/>
            </w:rPr>
            <w:fldChar w:fldCharType="begin"/>
          </w:r>
          <w:r>
            <w:rPr>
              <w:rFonts w:hint="eastAsia" w:ascii="仿宋" w:hAnsi="仿宋" w:eastAsia="仿宋_GB2312" w:cs="仿宋"/>
              <w:sz w:val="28"/>
              <w:szCs w:val="28"/>
              <w:lang w:val="en-US" w:eastAsia="zh-CN"/>
            </w:rPr>
            <w:instrText xml:space="preserve"> HYPERLINK \l _Toc3375 </w:instrText>
          </w:r>
          <w:r>
            <w:rPr>
              <w:rFonts w:hint="eastAsia" w:ascii="仿宋" w:hAnsi="仿宋" w:eastAsia="仿宋_GB2312" w:cs="仿宋"/>
              <w:sz w:val="28"/>
              <w:szCs w:val="28"/>
              <w:lang w:val="en-US" w:eastAsia="zh-CN"/>
            </w:rPr>
            <w:fldChar w:fldCharType="separate"/>
          </w:r>
          <w:r>
            <w:rPr>
              <w:rFonts w:hint="eastAsia" w:ascii="黑体" w:hAnsi="黑体" w:eastAsia="黑体" w:cs="黑体"/>
              <w:sz w:val="28"/>
              <w:szCs w:val="28"/>
              <w:lang w:val="en-US" w:eastAsia="zh-CN"/>
            </w:rPr>
            <w:t>三、三明市政策</w:t>
          </w:r>
          <w:r>
            <w:rPr>
              <w:sz w:val="28"/>
              <w:szCs w:val="28"/>
            </w:rPr>
            <w:tab/>
          </w:r>
          <w:r>
            <w:rPr>
              <w:sz w:val="28"/>
              <w:szCs w:val="28"/>
            </w:rPr>
            <w:fldChar w:fldCharType="begin"/>
          </w:r>
          <w:r>
            <w:rPr>
              <w:sz w:val="28"/>
              <w:szCs w:val="28"/>
            </w:rPr>
            <w:instrText xml:space="preserve"> PAGEREF _Toc3375 </w:instrText>
          </w:r>
          <w:r>
            <w:rPr>
              <w:sz w:val="28"/>
              <w:szCs w:val="28"/>
            </w:rPr>
            <w:fldChar w:fldCharType="separate"/>
          </w:r>
          <w:r>
            <w:rPr>
              <w:sz w:val="28"/>
              <w:szCs w:val="28"/>
            </w:rPr>
            <w:t>3</w:t>
          </w:r>
          <w:r>
            <w:rPr>
              <w:sz w:val="28"/>
              <w:szCs w:val="28"/>
            </w:rPr>
            <w:fldChar w:fldCharType="end"/>
          </w:r>
          <w:r>
            <w:rPr>
              <w:rFonts w:hint="eastAsia" w:ascii="仿宋" w:hAnsi="仿宋" w:eastAsia="仿宋_GB2312" w:cs="仿宋"/>
              <w:sz w:val="28"/>
              <w:szCs w:val="28"/>
              <w:lang w:val="en-US" w:eastAsia="zh-CN"/>
            </w:rPr>
            <w:fldChar w:fldCharType="end"/>
          </w:r>
        </w:p>
        <w:p>
          <w:pPr>
            <w:pStyle w:val="9"/>
            <w:keepNext w:val="0"/>
            <w:keepLines w:val="0"/>
            <w:pageBreakBefore w:val="0"/>
            <w:widowControl w:val="0"/>
            <w:tabs>
              <w:tab w:val="right" w:leader="dot" w:pos="9072"/>
            </w:tabs>
            <w:kinsoku/>
            <w:wordWrap/>
            <w:overflowPunct/>
            <w:topLinePunct w:val="0"/>
            <w:autoSpaceDE/>
            <w:autoSpaceDN/>
            <w:bidi w:val="0"/>
            <w:adjustRightInd/>
            <w:snapToGrid/>
            <w:spacing w:line="450" w:lineRule="exact"/>
            <w:textAlignment w:val="auto"/>
            <w:rPr>
              <w:sz w:val="28"/>
              <w:szCs w:val="28"/>
            </w:rPr>
          </w:pPr>
          <w:r>
            <w:rPr>
              <w:rFonts w:hint="eastAsia" w:ascii="仿宋" w:hAnsi="仿宋" w:eastAsia="仿宋_GB2312" w:cs="仿宋"/>
              <w:sz w:val="28"/>
              <w:szCs w:val="28"/>
              <w:lang w:val="en-US" w:eastAsia="zh-CN"/>
            </w:rPr>
            <w:fldChar w:fldCharType="begin"/>
          </w:r>
          <w:r>
            <w:rPr>
              <w:rFonts w:hint="eastAsia" w:ascii="仿宋" w:hAnsi="仿宋" w:eastAsia="仿宋_GB2312" w:cs="仿宋"/>
              <w:sz w:val="28"/>
              <w:szCs w:val="28"/>
              <w:lang w:val="en-US" w:eastAsia="zh-CN"/>
            </w:rPr>
            <w:instrText xml:space="preserve"> HYPERLINK \l _Toc26545 </w:instrText>
          </w:r>
          <w:r>
            <w:rPr>
              <w:rFonts w:hint="eastAsia" w:ascii="仿宋" w:hAnsi="仿宋" w:eastAsia="仿宋_GB2312" w:cs="仿宋"/>
              <w:sz w:val="28"/>
              <w:szCs w:val="28"/>
              <w:lang w:val="en-US" w:eastAsia="zh-CN"/>
            </w:rPr>
            <w:fldChar w:fldCharType="separate"/>
          </w:r>
          <w:r>
            <w:rPr>
              <w:rFonts w:hint="eastAsia" w:ascii="楷体_GB2312" w:hAnsi="楷体_GB2312" w:eastAsia="楷体_GB2312" w:cs="楷体_GB2312"/>
              <w:sz w:val="28"/>
              <w:szCs w:val="28"/>
              <w:lang w:val="en-US" w:eastAsia="zh-CN"/>
            </w:rPr>
            <w:t>（一）《三明市应对新型冠状病毒肺炎疫情扎实做好“六稳”工作的若干措施》（明委办〔2020〕8号）</w:t>
          </w:r>
          <w:r>
            <w:rPr>
              <w:sz w:val="28"/>
              <w:szCs w:val="28"/>
            </w:rPr>
            <w:tab/>
          </w:r>
          <w:r>
            <w:rPr>
              <w:sz w:val="28"/>
              <w:szCs w:val="28"/>
            </w:rPr>
            <w:fldChar w:fldCharType="begin"/>
          </w:r>
          <w:r>
            <w:rPr>
              <w:sz w:val="28"/>
              <w:szCs w:val="28"/>
            </w:rPr>
            <w:instrText xml:space="preserve"> PAGEREF _Toc26545 </w:instrText>
          </w:r>
          <w:r>
            <w:rPr>
              <w:sz w:val="28"/>
              <w:szCs w:val="28"/>
            </w:rPr>
            <w:fldChar w:fldCharType="separate"/>
          </w:r>
          <w:r>
            <w:rPr>
              <w:sz w:val="28"/>
              <w:szCs w:val="28"/>
            </w:rPr>
            <w:t>3</w:t>
          </w:r>
          <w:r>
            <w:rPr>
              <w:sz w:val="28"/>
              <w:szCs w:val="28"/>
            </w:rPr>
            <w:fldChar w:fldCharType="end"/>
          </w:r>
          <w:r>
            <w:rPr>
              <w:rFonts w:hint="eastAsia" w:ascii="仿宋" w:hAnsi="仿宋" w:eastAsia="仿宋_GB2312" w:cs="仿宋"/>
              <w:sz w:val="28"/>
              <w:szCs w:val="28"/>
              <w:lang w:val="en-US" w:eastAsia="zh-CN"/>
            </w:rPr>
            <w:fldChar w:fldCharType="end"/>
          </w:r>
        </w:p>
        <w:p>
          <w:pPr>
            <w:pStyle w:val="9"/>
            <w:keepNext w:val="0"/>
            <w:keepLines w:val="0"/>
            <w:pageBreakBefore w:val="0"/>
            <w:widowControl w:val="0"/>
            <w:tabs>
              <w:tab w:val="right" w:leader="dot" w:pos="9072"/>
            </w:tabs>
            <w:kinsoku/>
            <w:wordWrap/>
            <w:overflowPunct/>
            <w:topLinePunct w:val="0"/>
            <w:autoSpaceDE/>
            <w:autoSpaceDN/>
            <w:bidi w:val="0"/>
            <w:adjustRightInd/>
            <w:snapToGrid/>
            <w:spacing w:line="450" w:lineRule="exact"/>
            <w:jc w:val="center"/>
            <w:textAlignment w:val="auto"/>
            <w:rPr>
              <w:rFonts w:hint="eastAsia" w:ascii="仿宋" w:hAnsi="仿宋" w:eastAsia="仿宋_GB2312" w:cs="仿宋"/>
              <w:sz w:val="28"/>
              <w:szCs w:val="28"/>
              <w:lang w:val="en-US" w:eastAsia="zh-CN"/>
            </w:rPr>
          </w:pPr>
        </w:p>
        <w:p>
          <w:pPr>
            <w:pStyle w:val="9"/>
            <w:keepNext w:val="0"/>
            <w:keepLines w:val="0"/>
            <w:pageBreakBefore w:val="0"/>
            <w:widowControl w:val="0"/>
            <w:tabs>
              <w:tab w:val="right" w:leader="dot" w:pos="9072"/>
            </w:tabs>
            <w:kinsoku/>
            <w:wordWrap/>
            <w:overflowPunct/>
            <w:topLinePunct w:val="0"/>
            <w:autoSpaceDE/>
            <w:autoSpaceDN/>
            <w:bidi w:val="0"/>
            <w:adjustRightInd/>
            <w:snapToGrid/>
            <w:spacing w:line="450" w:lineRule="exact"/>
            <w:jc w:val="center"/>
            <w:textAlignment w:val="auto"/>
            <w:rPr>
              <w:sz w:val="28"/>
              <w:szCs w:val="28"/>
            </w:rPr>
          </w:pPr>
          <w:r>
            <w:rPr>
              <w:rFonts w:hint="eastAsia" w:ascii="仿宋" w:hAnsi="仿宋" w:eastAsia="仿宋_GB2312" w:cs="仿宋"/>
              <w:sz w:val="28"/>
              <w:szCs w:val="28"/>
              <w:lang w:val="en-US" w:eastAsia="zh-CN"/>
            </w:rPr>
            <w:fldChar w:fldCharType="begin"/>
          </w:r>
          <w:r>
            <w:rPr>
              <w:rFonts w:hint="eastAsia" w:ascii="仿宋" w:hAnsi="仿宋" w:eastAsia="仿宋_GB2312" w:cs="仿宋"/>
              <w:sz w:val="28"/>
              <w:szCs w:val="28"/>
              <w:lang w:val="en-US" w:eastAsia="zh-CN"/>
            </w:rPr>
            <w:instrText xml:space="preserve"> HYPERLINK \l _Toc22768 </w:instrText>
          </w:r>
          <w:r>
            <w:rPr>
              <w:rFonts w:hint="eastAsia" w:ascii="仿宋" w:hAnsi="仿宋" w:eastAsia="仿宋_GB2312" w:cs="仿宋"/>
              <w:sz w:val="28"/>
              <w:szCs w:val="28"/>
              <w:lang w:val="en-US" w:eastAsia="zh-CN"/>
            </w:rPr>
            <w:fldChar w:fldCharType="separate"/>
          </w:r>
          <w:r>
            <w:rPr>
              <w:rFonts w:hint="eastAsia" w:ascii="黑体" w:hAnsi="黑体" w:eastAsia="黑体" w:cs="黑体"/>
              <w:sz w:val="28"/>
              <w:szCs w:val="28"/>
              <w:lang w:val="en-US" w:eastAsia="zh-CN"/>
            </w:rPr>
            <w:t>金融</w:t>
          </w:r>
          <w:r>
            <w:rPr>
              <w:sz w:val="28"/>
              <w:szCs w:val="28"/>
            </w:rPr>
            <w:fldChar w:fldCharType="begin"/>
          </w:r>
          <w:r>
            <w:rPr>
              <w:sz w:val="28"/>
              <w:szCs w:val="28"/>
            </w:rPr>
            <w:instrText xml:space="preserve"> PAGEREF _Toc22768 </w:instrText>
          </w:r>
          <w:r>
            <w:rPr>
              <w:sz w:val="28"/>
              <w:szCs w:val="28"/>
            </w:rPr>
            <w:fldChar w:fldCharType="separate"/>
          </w:r>
          <w:r>
            <w:rPr>
              <w:sz w:val="28"/>
              <w:szCs w:val="28"/>
            </w:rPr>
            <w:t>3</w:t>
          </w:r>
          <w:r>
            <w:rPr>
              <w:sz w:val="28"/>
              <w:szCs w:val="28"/>
            </w:rPr>
            <w:fldChar w:fldCharType="end"/>
          </w:r>
          <w:r>
            <w:rPr>
              <w:rFonts w:hint="eastAsia" w:ascii="仿宋" w:hAnsi="仿宋" w:eastAsia="仿宋_GB2312" w:cs="仿宋"/>
              <w:sz w:val="28"/>
              <w:szCs w:val="28"/>
              <w:lang w:val="en-US" w:eastAsia="zh-CN"/>
            </w:rPr>
            <w:fldChar w:fldCharType="end"/>
          </w:r>
        </w:p>
        <w:p>
          <w:pPr>
            <w:pStyle w:val="9"/>
            <w:keepNext w:val="0"/>
            <w:keepLines w:val="0"/>
            <w:pageBreakBefore w:val="0"/>
            <w:widowControl w:val="0"/>
            <w:tabs>
              <w:tab w:val="right" w:leader="dot" w:pos="9072"/>
            </w:tabs>
            <w:kinsoku/>
            <w:wordWrap/>
            <w:overflowPunct/>
            <w:topLinePunct w:val="0"/>
            <w:autoSpaceDE/>
            <w:autoSpaceDN/>
            <w:bidi w:val="0"/>
            <w:adjustRightInd/>
            <w:snapToGrid/>
            <w:spacing w:line="450" w:lineRule="exact"/>
            <w:textAlignment w:val="auto"/>
            <w:rPr>
              <w:sz w:val="28"/>
              <w:szCs w:val="28"/>
            </w:rPr>
          </w:pPr>
          <w:r>
            <w:rPr>
              <w:rFonts w:hint="eastAsia" w:ascii="仿宋" w:hAnsi="仿宋" w:eastAsia="仿宋_GB2312" w:cs="仿宋"/>
              <w:sz w:val="28"/>
              <w:szCs w:val="28"/>
              <w:lang w:val="en-US" w:eastAsia="zh-CN"/>
            </w:rPr>
            <w:fldChar w:fldCharType="begin"/>
          </w:r>
          <w:r>
            <w:rPr>
              <w:rFonts w:hint="eastAsia" w:ascii="仿宋" w:hAnsi="仿宋" w:eastAsia="仿宋_GB2312" w:cs="仿宋"/>
              <w:sz w:val="28"/>
              <w:szCs w:val="28"/>
              <w:lang w:val="en-US" w:eastAsia="zh-CN"/>
            </w:rPr>
            <w:instrText xml:space="preserve"> HYPERLINK \l _Toc12882 </w:instrText>
          </w:r>
          <w:r>
            <w:rPr>
              <w:rFonts w:hint="eastAsia" w:ascii="仿宋" w:hAnsi="仿宋" w:eastAsia="仿宋_GB2312" w:cs="仿宋"/>
              <w:sz w:val="28"/>
              <w:szCs w:val="28"/>
              <w:lang w:val="en-US" w:eastAsia="zh-CN"/>
            </w:rPr>
            <w:fldChar w:fldCharType="separate"/>
          </w:r>
          <w:r>
            <w:rPr>
              <w:rFonts w:hint="eastAsia" w:ascii="黑体" w:hAnsi="黑体" w:eastAsia="黑体" w:cs="黑体"/>
              <w:sz w:val="28"/>
              <w:szCs w:val="28"/>
              <w:lang w:val="en-US" w:eastAsia="zh-CN"/>
            </w:rPr>
            <w:t>一、国家部委政策</w:t>
          </w:r>
          <w:r>
            <w:rPr>
              <w:sz w:val="28"/>
              <w:szCs w:val="28"/>
            </w:rPr>
            <w:tab/>
          </w:r>
          <w:r>
            <w:rPr>
              <w:sz w:val="28"/>
              <w:szCs w:val="28"/>
            </w:rPr>
            <w:fldChar w:fldCharType="begin"/>
          </w:r>
          <w:r>
            <w:rPr>
              <w:sz w:val="28"/>
              <w:szCs w:val="28"/>
            </w:rPr>
            <w:instrText xml:space="preserve"> PAGEREF _Toc12882 </w:instrText>
          </w:r>
          <w:r>
            <w:rPr>
              <w:sz w:val="28"/>
              <w:szCs w:val="28"/>
            </w:rPr>
            <w:fldChar w:fldCharType="separate"/>
          </w:r>
          <w:r>
            <w:rPr>
              <w:sz w:val="28"/>
              <w:szCs w:val="28"/>
            </w:rPr>
            <w:t>3</w:t>
          </w:r>
          <w:r>
            <w:rPr>
              <w:sz w:val="28"/>
              <w:szCs w:val="28"/>
            </w:rPr>
            <w:fldChar w:fldCharType="end"/>
          </w:r>
          <w:r>
            <w:rPr>
              <w:rFonts w:hint="eastAsia" w:ascii="仿宋" w:hAnsi="仿宋" w:eastAsia="仿宋_GB2312" w:cs="仿宋"/>
              <w:sz w:val="28"/>
              <w:szCs w:val="28"/>
              <w:lang w:val="en-US" w:eastAsia="zh-CN"/>
            </w:rPr>
            <w:fldChar w:fldCharType="end"/>
          </w:r>
        </w:p>
        <w:p>
          <w:pPr>
            <w:pStyle w:val="9"/>
            <w:keepNext w:val="0"/>
            <w:keepLines w:val="0"/>
            <w:pageBreakBefore w:val="0"/>
            <w:widowControl w:val="0"/>
            <w:tabs>
              <w:tab w:val="right" w:leader="dot" w:pos="9072"/>
            </w:tabs>
            <w:kinsoku/>
            <w:wordWrap/>
            <w:overflowPunct/>
            <w:topLinePunct w:val="0"/>
            <w:autoSpaceDE/>
            <w:autoSpaceDN/>
            <w:bidi w:val="0"/>
            <w:adjustRightInd/>
            <w:snapToGrid/>
            <w:spacing w:line="450" w:lineRule="exact"/>
            <w:textAlignment w:val="auto"/>
            <w:rPr>
              <w:sz w:val="28"/>
              <w:szCs w:val="28"/>
            </w:rPr>
          </w:pPr>
          <w:r>
            <w:rPr>
              <w:rFonts w:hint="eastAsia" w:ascii="仿宋" w:hAnsi="仿宋" w:eastAsia="仿宋_GB2312" w:cs="仿宋"/>
              <w:sz w:val="28"/>
              <w:szCs w:val="28"/>
              <w:lang w:val="en-US" w:eastAsia="zh-CN"/>
            </w:rPr>
            <w:fldChar w:fldCharType="begin"/>
          </w:r>
          <w:r>
            <w:rPr>
              <w:rFonts w:hint="eastAsia" w:ascii="仿宋" w:hAnsi="仿宋" w:eastAsia="仿宋_GB2312" w:cs="仿宋"/>
              <w:sz w:val="28"/>
              <w:szCs w:val="28"/>
              <w:lang w:val="en-US" w:eastAsia="zh-CN"/>
            </w:rPr>
            <w:instrText xml:space="preserve"> HYPERLINK \l _Toc20602 </w:instrText>
          </w:r>
          <w:r>
            <w:rPr>
              <w:rFonts w:hint="eastAsia" w:ascii="仿宋" w:hAnsi="仿宋" w:eastAsia="仿宋_GB2312" w:cs="仿宋"/>
              <w:sz w:val="28"/>
              <w:szCs w:val="28"/>
              <w:lang w:val="en-US" w:eastAsia="zh-CN"/>
            </w:rPr>
            <w:fldChar w:fldCharType="separate"/>
          </w:r>
          <w:r>
            <w:rPr>
              <w:rFonts w:hint="eastAsia" w:ascii="楷体_GB2312" w:hAnsi="楷体_GB2312" w:eastAsia="楷体_GB2312" w:cs="楷体_GB2312"/>
              <w:bCs w:val="0"/>
              <w:sz w:val="28"/>
              <w:szCs w:val="28"/>
              <w:lang w:val="en-US" w:eastAsia="zh-CN"/>
            </w:rPr>
            <w:t>（一）《财政部 发展改革委 工业和信息化部 人民银行 审计署关于打赢疫情防控阻击战 强化疫情防控重点保障企业资金支持的紧急通知》（财金〔2020〕5号）</w:t>
          </w:r>
          <w:r>
            <w:rPr>
              <w:sz w:val="28"/>
              <w:szCs w:val="28"/>
            </w:rPr>
            <w:tab/>
          </w:r>
          <w:r>
            <w:rPr>
              <w:sz w:val="28"/>
              <w:szCs w:val="28"/>
            </w:rPr>
            <w:fldChar w:fldCharType="begin"/>
          </w:r>
          <w:r>
            <w:rPr>
              <w:sz w:val="28"/>
              <w:szCs w:val="28"/>
            </w:rPr>
            <w:instrText xml:space="preserve"> PAGEREF _Toc20602 </w:instrText>
          </w:r>
          <w:r>
            <w:rPr>
              <w:sz w:val="28"/>
              <w:szCs w:val="28"/>
            </w:rPr>
            <w:fldChar w:fldCharType="separate"/>
          </w:r>
          <w:r>
            <w:rPr>
              <w:sz w:val="28"/>
              <w:szCs w:val="28"/>
            </w:rPr>
            <w:t>3</w:t>
          </w:r>
          <w:r>
            <w:rPr>
              <w:sz w:val="28"/>
              <w:szCs w:val="28"/>
            </w:rPr>
            <w:fldChar w:fldCharType="end"/>
          </w:r>
          <w:r>
            <w:rPr>
              <w:rFonts w:hint="eastAsia" w:ascii="仿宋" w:hAnsi="仿宋" w:eastAsia="仿宋_GB2312" w:cs="仿宋"/>
              <w:sz w:val="28"/>
              <w:szCs w:val="28"/>
              <w:lang w:val="en-US" w:eastAsia="zh-CN"/>
            </w:rPr>
            <w:fldChar w:fldCharType="end"/>
          </w:r>
        </w:p>
        <w:p>
          <w:pPr>
            <w:pStyle w:val="9"/>
            <w:keepNext w:val="0"/>
            <w:keepLines w:val="0"/>
            <w:pageBreakBefore w:val="0"/>
            <w:widowControl w:val="0"/>
            <w:tabs>
              <w:tab w:val="right" w:leader="dot" w:pos="9072"/>
            </w:tabs>
            <w:kinsoku/>
            <w:wordWrap/>
            <w:overflowPunct/>
            <w:topLinePunct w:val="0"/>
            <w:autoSpaceDE/>
            <w:autoSpaceDN/>
            <w:bidi w:val="0"/>
            <w:adjustRightInd/>
            <w:snapToGrid/>
            <w:spacing w:line="450" w:lineRule="exact"/>
            <w:textAlignment w:val="auto"/>
            <w:rPr>
              <w:sz w:val="28"/>
              <w:szCs w:val="28"/>
            </w:rPr>
          </w:pPr>
          <w:r>
            <w:rPr>
              <w:rFonts w:hint="eastAsia" w:ascii="仿宋" w:hAnsi="仿宋" w:eastAsia="仿宋_GB2312" w:cs="仿宋"/>
              <w:sz w:val="28"/>
              <w:szCs w:val="28"/>
              <w:lang w:val="en-US" w:eastAsia="zh-CN"/>
            </w:rPr>
            <w:fldChar w:fldCharType="begin"/>
          </w:r>
          <w:r>
            <w:rPr>
              <w:rFonts w:hint="eastAsia" w:ascii="仿宋" w:hAnsi="仿宋" w:eastAsia="仿宋_GB2312" w:cs="仿宋"/>
              <w:sz w:val="28"/>
              <w:szCs w:val="28"/>
              <w:lang w:val="en-US" w:eastAsia="zh-CN"/>
            </w:rPr>
            <w:instrText xml:space="preserve"> HYPERLINK \l _Toc8711 </w:instrText>
          </w:r>
          <w:r>
            <w:rPr>
              <w:rFonts w:hint="eastAsia" w:ascii="仿宋" w:hAnsi="仿宋" w:eastAsia="仿宋_GB2312" w:cs="仿宋"/>
              <w:sz w:val="28"/>
              <w:szCs w:val="28"/>
              <w:lang w:val="en-US" w:eastAsia="zh-CN"/>
            </w:rPr>
            <w:fldChar w:fldCharType="separate"/>
          </w:r>
          <w:r>
            <w:rPr>
              <w:rFonts w:hint="eastAsia" w:ascii="黑体" w:hAnsi="黑体" w:eastAsia="黑体" w:cs="黑体"/>
              <w:sz w:val="28"/>
              <w:szCs w:val="28"/>
              <w:lang w:val="en-US" w:eastAsia="zh-CN"/>
            </w:rPr>
            <w:t>二、福建省政策</w:t>
          </w:r>
          <w:r>
            <w:rPr>
              <w:sz w:val="28"/>
              <w:szCs w:val="28"/>
            </w:rPr>
            <w:tab/>
          </w:r>
          <w:r>
            <w:rPr>
              <w:sz w:val="28"/>
              <w:szCs w:val="28"/>
            </w:rPr>
            <w:fldChar w:fldCharType="begin"/>
          </w:r>
          <w:r>
            <w:rPr>
              <w:sz w:val="28"/>
              <w:szCs w:val="28"/>
            </w:rPr>
            <w:instrText xml:space="preserve"> PAGEREF _Toc8711 </w:instrText>
          </w:r>
          <w:r>
            <w:rPr>
              <w:sz w:val="28"/>
              <w:szCs w:val="28"/>
            </w:rPr>
            <w:fldChar w:fldCharType="separate"/>
          </w:r>
          <w:r>
            <w:rPr>
              <w:sz w:val="28"/>
              <w:szCs w:val="28"/>
            </w:rPr>
            <w:t>5</w:t>
          </w:r>
          <w:r>
            <w:rPr>
              <w:sz w:val="28"/>
              <w:szCs w:val="28"/>
            </w:rPr>
            <w:fldChar w:fldCharType="end"/>
          </w:r>
          <w:r>
            <w:rPr>
              <w:rFonts w:hint="eastAsia" w:ascii="仿宋" w:hAnsi="仿宋" w:eastAsia="仿宋_GB2312" w:cs="仿宋"/>
              <w:sz w:val="28"/>
              <w:szCs w:val="28"/>
              <w:lang w:val="en-US" w:eastAsia="zh-CN"/>
            </w:rPr>
            <w:fldChar w:fldCharType="end"/>
          </w:r>
        </w:p>
        <w:p>
          <w:pPr>
            <w:pStyle w:val="9"/>
            <w:keepNext w:val="0"/>
            <w:keepLines w:val="0"/>
            <w:pageBreakBefore w:val="0"/>
            <w:widowControl w:val="0"/>
            <w:tabs>
              <w:tab w:val="right" w:leader="dot" w:pos="9072"/>
            </w:tabs>
            <w:kinsoku/>
            <w:wordWrap/>
            <w:overflowPunct/>
            <w:topLinePunct w:val="0"/>
            <w:autoSpaceDE/>
            <w:autoSpaceDN/>
            <w:bidi w:val="0"/>
            <w:adjustRightInd/>
            <w:snapToGrid/>
            <w:spacing w:line="450" w:lineRule="exact"/>
            <w:textAlignment w:val="auto"/>
            <w:rPr>
              <w:sz w:val="28"/>
              <w:szCs w:val="28"/>
            </w:rPr>
          </w:pPr>
          <w:r>
            <w:rPr>
              <w:rFonts w:hint="eastAsia" w:ascii="仿宋" w:hAnsi="仿宋" w:eastAsia="仿宋_GB2312" w:cs="仿宋"/>
              <w:sz w:val="28"/>
              <w:szCs w:val="28"/>
              <w:lang w:val="en-US" w:eastAsia="zh-CN"/>
            </w:rPr>
            <w:fldChar w:fldCharType="begin"/>
          </w:r>
          <w:r>
            <w:rPr>
              <w:rFonts w:hint="eastAsia" w:ascii="仿宋" w:hAnsi="仿宋" w:eastAsia="仿宋_GB2312" w:cs="仿宋"/>
              <w:sz w:val="28"/>
              <w:szCs w:val="28"/>
              <w:lang w:val="en-US" w:eastAsia="zh-CN"/>
            </w:rPr>
            <w:instrText xml:space="preserve"> HYPERLINK \l _Toc26750 </w:instrText>
          </w:r>
          <w:r>
            <w:rPr>
              <w:rFonts w:hint="eastAsia" w:ascii="仿宋" w:hAnsi="仿宋" w:eastAsia="仿宋_GB2312" w:cs="仿宋"/>
              <w:sz w:val="28"/>
              <w:szCs w:val="28"/>
              <w:lang w:val="en-US" w:eastAsia="zh-CN"/>
            </w:rPr>
            <w:fldChar w:fldCharType="separate"/>
          </w:r>
          <w:r>
            <w:rPr>
              <w:rFonts w:hint="eastAsia" w:ascii="楷体_GB2312" w:hAnsi="楷体_GB2312" w:eastAsia="楷体_GB2312" w:cs="楷体_GB2312"/>
              <w:bCs w:val="0"/>
              <w:sz w:val="28"/>
              <w:szCs w:val="28"/>
              <w:lang w:val="en-US" w:eastAsia="zh-CN"/>
            </w:rPr>
            <w:t>（一）《福建省应对新型冠状病毒感染的肺炎疫情扎实做好“六稳”工作的若干措施》（闽委办〔2020〕3号）</w:t>
          </w:r>
          <w:r>
            <w:rPr>
              <w:sz w:val="28"/>
              <w:szCs w:val="28"/>
            </w:rPr>
            <w:tab/>
          </w:r>
          <w:r>
            <w:rPr>
              <w:sz w:val="28"/>
              <w:szCs w:val="28"/>
            </w:rPr>
            <w:fldChar w:fldCharType="begin"/>
          </w:r>
          <w:r>
            <w:rPr>
              <w:sz w:val="28"/>
              <w:szCs w:val="28"/>
            </w:rPr>
            <w:instrText xml:space="preserve"> PAGEREF _Toc26750 </w:instrText>
          </w:r>
          <w:r>
            <w:rPr>
              <w:sz w:val="28"/>
              <w:szCs w:val="28"/>
            </w:rPr>
            <w:fldChar w:fldCharType="separate"/>
          </w:r>
          <w:r>
            <w:rPr>
              <w:sz w:val="28"/>
              <w:szCs w:val="28"/>
            </w:rPr>
            <w:t>5</w:t>
          </w:r>
          <w:r>
            <w:rPr>
              <w:sz w:val="28"/>
              <w:szCs w:val="28"/>
            </w:rPr>
            <w:fldChar w:fldCharType="end"/>
          </w:r>
          <w:r>
            <w:rPr>
              <w:rFonts w:hint="eastAsia" w:ascii="仿宋" w:hAnsi="仿宋" w:eastAsia="仿宋_GB2312" w:cs="仿宋"/>
              <w:sz w:val="28"/>
              <w:szCs w:val="28"/>
              <w:lang w:val="en-US" w:eastAsia="zh-CN"/>
            </w:rPr>
            <w:fldChar w:fldCharType="end"/>
          </w:r>
        </w:p>
        <w:p>
          <w:pPr>
            <w:pStyle w:val="9"/>
            <w:keepNext w:val="0"/>
            <w:keepLines w:val="0"/>
            <w:pageBreakBefore w:val="0"/>
            <w:widowControl w:val="0"/>
            <w:tabs>
              <w:tab w:val="right" w:leader="dot" w:pos="9072"/>
            </w:tabs>
            <w:kinsoku/>
            <w:wordWrap/>
            <w:overflowPunct/>
            <w:topLinePunct w:val="0"/>
            <w:autoSpaceDE/>
            <w:autoSpaceDN/>
            <w:bidi w:val="0"/>
            <w:adjustRightInd/>
            <w:snapToGrid/>
            <w:spacing w:line="450" w:lineRule="exact"/>
            <w:textAlignment w:val="auto"/>
            <w:rPr>
              <w:sz w:val="28"/>
              <w:szCs w:val="28"/>
            </w:rPr>
          </w:pPr>
          <w:r>
            <w:rPr>
              <w:rFonts w:hint="eastAsia" w:ascii="仿宋" w:hAnsi="仿宋" w:eastAsia="仿宋_GB2312" w:cs="仿宋"/>
              <w:sz w:val="28"/>
              <w:szCs w:val="28"/>
              <w:lang w:val="en-US" w:eastAsia="zh-CN"/>
            </w:rPr>
            <w:fldChar w:fldCharType="begin"/>
          </w:r>
          <w:r>
            <w:rPr>
              <w:rFonts w:hint="eastAsia" w:ascii="仿宋" w:hAnsi="仿宋" w:eastAsia="仿宋_GB2312" w:cs="仿宋"/>
              <w:sz w:val="28"/>
              <w:szCs w:val="28"/>
              <w:lang w:val="en-US" w:eastAsia="zh-CN"/>
            </w:rPr>
            <w:instrText xml:space="preserve"> HYPERLINK \l _Toc26161 </w:instrText>
          </w:r>
          <w:r>
            <w:rPr>
              <w:rFonts w:hint="eastAsia" w:ascii="仿宋" w:hAnsi="仿宋" w:eastAsia="仿宋_GB2312" w:cs="仿宋"/>
              <w:sz w:val="28"/>
              <w:szCs w:val="28"/>
              <w:lang w:val="en-US" w:eastAsia="zh-CN"/>
            </w:rPr>
            <w:fldChar w:fldCharType="separate"/>
          </w:r>
          <w:r>
            <w:rPr>
              <w:rFonts w:hint="eastAsia" w:ascii="黑体" w:hAnsi="黑体" w:eastAsia="黑体" w:cs="黑体"/>
              <w:sz w:val="28"/>
              <w:szCs w:val="28"/>
              <w:lang w:val="en-US" w:eastAsia="zh-CN"/>
            </w:rPr>
            <w:t>三、三明市政策</w:t>
          </w:r>
          <w:r>
            <w:rPr>
              <w:sz w:val="28"/>
              <w:szCs w:val="28"/>
            </w:rPr>
            <w:tab/>
          </w:r>
          <w:r>
            <w:rPr>
              <w:sz w:val="28"/>
              <w:szCs w:val="28"/>
            </w:rPr>
            <w:fldChar w:fldCharType="begin"/>
          </w:r>
          <w:r>
            <w:rPr>
              <w:sz w:val="28"/>
              <w:szCs w:val="28"/>
            </w:rPr>
            <w:instrText xml:space="preserve"> PAGEREF _Toc26161 </w:instrText>
          </w:r>
          <w:r>
            <w:rPr>
              <w:sz w:val="28"/>
              <w:szCs w:val="28"/>
            </w:rPr>
            <w:fldChar w:fldCharType="separate"/>
          </w:r>
          <w:r>
            <w:rPr>
              <w:sz w:val="28"/>
              <w:szCs w:val="28"/>
            </w:rPr>
            <w:t>6</w:t>
          </w:r>
          <w:r>
            <w:rPr>
              <w:sz w:val="28"/>
              <w:szCs w:val="28"/>
            </w:rPr>
            <w:fldChar w:fldCharType="end"/>
          </w:r>
          <w:r>
            <w:rPr>
              <w:rFonts w:hint="eastAsia" w:ascii="仿宋" w:hAnsi="仿宋" w:eastAsia="仿宋_GB2312" w:cs="仿宋"/>
              <w:sz w:val="28"/>
              <w:szCs w:val="28"/>
              <w:lang w:val="en-US" w:eastAsia="zh-CN"/>
            </w:rPr>
            <w:fldChar w:fldCharType="end"/>
          </w:r>
        </w:p>
        <w:p>
          <w:pPr>
            <w:pStyle w:val="9"/>
            <w:keepNext w:val="0"/>
            <w:keepLines w:val="0"/>
            <w:pageBreakBefore w:val="0"/>
            <w:widowControl w:val="0"/>
            <w:tabs>
              <w:tab w:val="right" w:leader="dot" w:pos="9072"/>
            </w:tabs>
            <w:kinsoku/>
            <w:wordWrap/>
            <w:overflowPunct/>
            <w:topLinePunct w:val="0"/>
            <w:autoSpaceDE/>
            <w:autoSpaceDN/>
            <w:bidi w:val="0"/>
            <w:adjustRightInd/>
            <w:snapToGrid/>
            <w:spacing w:line="450" w:lineRule="exact"/>
            <w:textAlignment w:val="auto"/>
            <w:rPr>
              <w:sz w:val="28"/>
              <w:szCs w:val="28"/>
            </w:rPr>
          </w:pPr>
          <w:r>
            <w:rPr>
              <w:rFonts w:hint="eastAsia" w:ascii="仿宋" w:hAnsi="仿宋" w:eastAsia="仿宋_GB2312" w:cs="仿宋"/>
              <w:sz w:val="28"/>
              <w:szCs w:val="28"/>
              <w:lang w:val="en-US" w:eastAsia="zh-CN"/>
            </w:rPr>
            <w:fldChar w:fldCharType="begin"/>
          </w:r>
          <w:r>
            <w:rPr>
              <w:rFonts w:hint="eastAsia" w:ascii="仿宋" w:hAnsi="仿宋" w:eastAsia="仿宋_GB2312" w:cs="仿宋"/>
              <w:sz w:val="28"/>
              <w:szCs w:val="28"/>
              <w:lang w:val="en-US" w:eastAsia="zh-CN"/>
            </w:rPr>
            <w:instrText xml:space="preserve"> HYPERLINK \l _Toc12934 </w:instrText>
          </w:r>
          <w:r>
            <w:rPr>
              <w:rFonts w:hint="eastAsia" w:ascii="仿宋" w:hAnsi="仿宋" w:eastAsia="仿宋_GB2312" w:cs="仿宋"/>
              <w:sz w:val="28"/>
              <w:szCs w:val="28"/>
              <w:lang w:val="en-US" w:eastAsia="zh-CN"/>
            </w:rPr>
            <w:fldChar w:fldCharType="separate"/>
          </w:r>
          <w:r>
            <w:rPr>
              <w:rFonts w:hint="eastAsia" w:ascii="楷体_GB2312" w:hAnsi="楷体_GB2312" w:eastAsia="楷体_GB2312" w:cs="楷体_GB2312"/>
              <w:bCs w:val="0"/>
              <w:sz w:val="28"/>
              <w:szCs w:val="28"/>
              <w:lang w:val="en-US" w:eastAsia="zh-CN"/>
            </w:rPr>
            <w:t>（一）《中共三明市委办公室  三明市人民政府办公室关于印发&lt;三明市应对新型冠状病毒肺炎疫情 扎实做好“六稳”工作的若干措施&gt;的通知》（明委办〔2020〕8号）</w:t>
          </w:r>
          <w:r>
            <w:rPr>
              <w:sz w:val="28"/>
              <w:szCs w:val="28"/>
            </w:rPr>
            <w:tab/>
          </w:r>
          <w:r>
            <w:rPr>
              <w:sz w:val="28"/>
              <w:szCs w:val="28"/>
            </w:rPr>
            <w:fldChar w:fldCharType="begin"/>
          </w:r>
          <w:r>
            <w:rPr>
              <w:sz w:val="28"/>
              <w:szCs w:val="28"/>
            </w:rPr>
            <w:instrText xml:space="preserve"> PAGEREF _Toc12934 </w:instrText>
          </w:r>
          <w:r>
            <w:rPr>
              <w:sz w:val="28"/>
              <w:szCs w:val="28"/>
            </w:rPr>
            <w:fldChar w:fldCharType="separate"/>
          </w:r>
          <w:r>
            <w:rPr>
              <w:sz w:val="28"/>
              <w:szCs w:val="28"/>
            </w:rPr>
            <w:t>6</w:t>
          </w:r>
          <w:r>
            <w:rPr>
              <w:sz w:val="28"/>
              <w:szCs w:val="28"/>
            </w:rPr>
            <w:fldChar w:fldCharType="end"/>
          </w:r>
          <w:r>
            <w:rPr>
              <w:rFonts w:hint="eastAsia" w:ascii="仿宋" w:hAnsi="仿宋" w:eastAsia="仿宋_GB2312" w:cs="仿宋"/>
              <w:sz w:val="28"/>
              <w:szCs w:val="28"/>
              <w:lang w:val="en-US" w:eastAsia="zh-CN"/>
            </w:rPr>
            <w:fldChar w:fldCharType="end"/>
          </w:r>
        </w:p>
        <w:p>
          <w:pPr>
            <w:pStyle w:val="9"/>
            <w:keepNext w:val="0"/>
            <w:keepLines w:val="0"/>
            <w:pageBreakBefore w:val="0"/>
            <w:widowControl w:val="0"/>
            <w:tabs>
              <w:tab w:val="right" w:leader="dot" w:pos="9072"/>
            </w:tabs>
            <w:kinsoku/>
            <w:wordWrap/>
            <w:overflowPunct/>
            <w:topLinePunct w:val="0"/>
            <w:autoSpaceDE/>
            <w:autoSpaceDN/>
            <w:bidi w:val="0"/>
            <w:adjustRightInd/>
            <w:snapToGrid/>
            <w:spacing w:line="450" w:lineRule="exact"/>
            <w:jc w:val="center"/>
            <w:textAlignment w:val="auto"/>
            <w:rPr>
              <w:rFonts w:hint="eastAsia" w:ascii="仿宋" w:hAnsi="仿宋" w:eastAsia="仿宋_GB2312" w:cs="仿宋"/>
              <w:sz w:val="28"/>
              <w:szCs w:val="28"/>
              <w:lang w:val="en-US" w:eastAsia="zh-CN"/>
            </w:rPr>
          </w:pPr>
        </w:p>
        <w:p>
          <w:pPr>
            <w:pStyle w:val="9"/>
            <w:keepNext w:val="0"/>
            <w:keepLines w:val="0"/>
            <w:pageBreakBefore w:val="0"/>
            <w:widowControl w:val="0"/>
            <w:tabs>
              <w:tab w:val="right" w:leader="dot" w:pos="9072"/>
            </w:tabs>
            <w:kinsoku/>
            <w:wordWrap/>
            <w:overflowPunct/>
            <w:topLinePunct w:val="0"/>
            <w:autoSpaceDE/>
            <w:autoSpaceDN/>
            <w:bidi w:val="0"/>
            <w:adjustRightInd/>
            <w:snapToGrid/>
            <w:spacing w:line="450" w:lineRule="exact"/>
            <w:jc w:val="center"/>
            <w:textAlignment w:val="auto"/>
            <w:rPr>
              <w:sz w:val="28"/>
              <w:szCs w:val="28"/>
            </w:rPr>
          </w:pPr>
          <w:r>
            <w:rPr>
              <w:rFonts w:hint="eastAsia" w:ascii="仿宋" w:hAnsi="仿宋" w:eastAsia="仿宋_GB2312" w:cs="仿宋"/>
              <w:sz w:val="28"/>
              <w:szCs w:val="28"/>
              <w:lang w:val="en-US" w:eastAsia="zh-CN"/>
            </w:rPr>
            <w:fldChar w:fldCharType="begin"/>
          </w:r>
          <w:r>
            <w:rPr>
              <w:rFonts w:hint="eastAsia" w:ascii="仿宋" w:hAnsi="仿宋" w:eastAsia="仿宋_GB2312" w:cs="仿宋"/>
              <w:sz w:val="28"/>
              <w:szCs w:val="28"/>
              <w:lang w:val="en-US" w:eastAsia="zh-CN"/>
            </w:rPr>
            <w:instrText xml:space="preserve"> HYPERLINK \l _Toc4913 </w:instrText>
          </w:r>
          <w:r>
            <w:rPr>
              <w:rFonts w:hint="eastAsia" w:ascii="仿宋" w:hAnsi="仿宋" w:eastAsia="仿宋_GB2312" w:cs="仿宋"/>
              <w:sz w:val="28"/>
              <w:szCs w:val="28"/>
              <w:lang w:val="en-US" w:eastAsia="zh-CN"/>
            </w:rPr>
            <w:fldChar w:fldCharType="separate"/>
          </w:r>
          <w:r>
            <w:rPr>
              <w:rFonts w:hint="eastAsia" w:ascii="黑体" w:hAnsi="黑体" w:eastAsia="黑体" w:cs="黑体"/>
              <w:sz w:val="28"/>
              <w:szCs w:val="28"/>
              <w:lang w:val="en-US" w:eastAsia="zh-CN"/>
            </w:rPr>
            <w:t>税收</w:t>
          </w:r>
          <w:r>
            <w:rPr>
              <w:sz w:val="28"/>
              <w:szCs w:val="28"/>
            </w:rPr>
            <w:fldChar w:fldCharType="begin"/>
          </w:r>
          <w:r>
            <w:rPr>
              <w:sz w:val="28"/>
              <w:szCs w:val="28"/>
            </w:rPr>
            <w:instrText xml:space="preserve"> PAGEREF _Toc4913 </w:instrText>
          </w:r>
          <w:r>
            <w:rPr>
              <w:sz w:val="28"/>
              <w:szCs w:val="28"/>
            </w:rPr>
            <w:fldChar w:fldCharType="separate"/>
          </w:r>
          <w:r>
            <w:rPr>
              <w:sz w:val="28"/>
              <w:szCs w:val="28"/>
            </w:rPr>
            <w:t>8</w:t>
          </w:r>
          <w:r>
            <w:rPr>
              <w:sz w:val="28"/>
              <w:szCs w:val="28"/>
            </w:rPr>
            <w:fldChar w:fldCharType="end"/>
          </w:r>
          <w:r>
            <w:rPr>
              <w:rFonts w:hint="eastAsia" w:ascii="仿宋" w:hAnsi="仿宋" w:eastAsia="仿宋_GB2312" w:cs="仿宋"/>
              <w:sz w:val="28"/>
              <w:szCs w:val="28"/>
              <w:lang w:val="en-US" w:eastAsia="zh-CN"/>
            </w:rPr>
            <w:fldChar w:fldCharType="end"/>
          </w:r>
        </w:p>
        <w:p>
          <w:pPr>
            <w:pStyle w:val="9"/>
            <w:keepNext w:val="0"/>
            <w:keepLines w:val="0"/>
            <w:pageBreakBefore w:val="0"/>
            <w:widowControl w:val="0"/>
            <w:tabs>
              <w:tab w:val="right" w:leader="dot" w:pos="9072"/>
            </w:tabs>
            <w:kinsoku/>
            <w:wordWrap/>
            <w:overflowPunct/>
            <w:topLinePunct w:val="0"/>
            <w:autoSpaceDE/>
            <w:autoSpaceDN/>
            <w:bidi w:val="0"/>
            <w:adjustRightInd/>
            <w:snapToGrid/>
            <w:spacing w:line="450" w:lineRule="exact"/>
            <w:textAlignment w:val="auto"/>
            <w:rPr>
              <w:sz w:val="28"/>
              <w:szCs w:val="28"/>
            </w:rPr>
          </w:pPr>
          <w:r>
            <w:rPr>
              <w:rFonts w:hint="eastAsia" w:ascii="仿宋" w:hAnsi="仿宋" w:eastAsia="仿宋_GB2312" w:cs="仿宋"/>
              <w:sz w:val="28"/>
              <w:szCs w:val="28"/>
              <w:lang w:val="en-US" w:eastAsia="zh-CN"/>
            </w:rPr>
            <w:fldChar w:fldCharType="begin"/>
          </w:r>
          <w:r>
            <w:rPr>
              <w:rFonts w:hint="eastAsia" w:ascii="仿宋" w:hAnsi="仿宋" w:eastAsia="仿宋_GB2312" w:cs="仿宋"/>
              <w:sz w:val="28"/>
              <w:szCs w:val="28"/>
              <w:lang w:val="en-US" w:eastAsia="zh-CN"/>
            </w:rPr>
            <w:instrText xml:space="preserve"> HYPERLINK \l _Toc7778 </w:instrText>
          </w:r>
          <w:r>
            <w:rPr>
              <w:rFonts w:hint="eastAsia" w:ascii="仿宋" w:hAnsi="仿宋" w:eastAsia="仿宋_GB2312" w:cs="仿宋"/>
              <w:sz w:val="28"/>
              <w:szCs w:val="28"/>
              <w:lang w:val="en-US" w:eastAsia="zh-CN"/>
            </w:rPr>
            <w:fldChar w:fldCharType="separate"/>
          </w:r>
          <w:r>
            <w:rPr>
              <w:rFonts w:hint="eastAsia" w:ascii="黑体" w:hAnsi="黑体" w:eastAsia="黑体" w:cs="黑体"/>
              <w:sz w:val="28"/>
              <w:szCs w:val="28"/>
              <w:lang w:val="en-US" w:eastAsia="zh-CN"/>
            </w:rPr>
            <w:t>一、国家部委政策</w:t>
          </w:r>
          <w:r>
            <w:rPr>
              <w:sz w:val="28"/>
              <w:szCs w:val="28"/>
            </w:rPr>
            <w:tab/>
          </w:r>
          <w:r>
            <w:rPr>
              <w:sz w:val="28"/>
              <w:szCs w:val="28"/>
            </w:rPr>
            <w:fldChar w:fldCharType="begin"/>
          </w:r>
          <w:r>
            <w:rPr>
              <w:sz w:val="28"/>
              <w:szCs w:val="28"/>
            </w:rPr>
            <w:instrText xml:space="preserve"> PAGEREF _Toc7778 </w:instrText>
          </w:r>
          <w:r>
            <w:rPr>
              <w:sz w:val="28"/>
              <w:szCs w:val="28"/>
            </w:rPr>
            <w:fldChar w:fldCharType="separate"/>
          </w:r>
          <w:r>
            <w:rPr>
              <w:sz w:val="28"/>
              <w:szCs w:val="28"/>
            </w:rPr>
            <w:t>8</w:t>
          </w:r>
          <w:r>
            <w:rPr>
              <w:sz w:val="28"/>
              <w:szCs w:val="28"/>
            </w:rPr>
            <w:fldChar w:fldCharType="end"/>
          </w:r>
          <w:r>
            <w:rPr>
              <w:rFonts w:hint="eastAsia" w:ascii="仿宋" w:hAnsi="仿宋" w:eastAsia="仿宋_GB2312" w:cs="仿宋"/>
              <w:sz w:val="28"/>
              <w:szCs w:val="28"/>
              <w:lang w:val="en-US" w:eastAsia="zh-CN"/>
            </w:rPr>
            <w:fldChar w:fldCharType="end"/>
          </w:r>
        </w:p>
        <w:p>
          <w:pPr>
            <w:pStyle w:val="9"/>
            <w:keepNext w:val="0"/>
            <w:keepLines w:val="0"/>
            <w:pageBreakBefore w:val="0"/>
            <w:widowControl w:val="0"/>
            <w:tabs>
              <w:tab w:val="right" w:leader="dot" w:pos="9072"/>
            </w:tabs>
            <w:kinsoku/>
            <w:wordWrap/>
            <w:overflowPunct/>
            <w:topLinePunct w:val="0"/>
            <w:autoSpaceDE/>
            <w:autoSpaceDN/>
            <w:bidi w:val="0"/>
            <w:adjustRightInd/>
            <w:snapToGrid/>
            <w:spacing w:line="450" w:lineRule="exact"/>
            <w:textAlignment w:val="auto"/>
            <w:rPr>
              <w:sz w:val="28"/>
              <w:szCs w:val="28"/>
            </w:rPr>
          </w:pPr>
          <w:r>
            <w:rPr>
              <w:rFonts w:hint="eastAsia" w:ascii="仿宋" w:hAnsi="仿宋" w:eastAsia="仿宋_GB2312" w:cs="仿宋"/>
              <w:sz w:val="28"/>
              <w:szCs w:val="28"/>
              <w:lang w:val="en-US" w:eastAsia="zh-CN"/>
            </w:rPr>
            <w:fldChar w:fldCharType="begin"/>
          </w:r>
          <w:r>
            <w:rPr>
              <w:rFonts w:hint="eastAsia" w:ascii="仿宋" w:hAnsi="仿宋" w:eastAsia="仿宋_GB2312" w:cs="仿宋"/>
              <w:sz w:val="28"/>
              <w:szCs w:val="28"/>
              <w:lang w:val="en-US" w:eastAsia="zh-CN"/>
            </w:rPr>
            <w:instrText xml:space="preserve"> HYPERLINK \l _Toc15014 </w:instrText>
          </w:r>
          <w:r>
            <w:rPr>
              <w:rFonts w:hint="eastAsia" w:ascii="仿宋" w:hAnsi="仿宋" w:eastAsia="仿宋_GB2312" w:cs="仿宋"/>
              <w:sz w:val="28"/>
              <w:szCs w:val="28"/>
              <w:lang w:val="en-US" w:eastAsia="zh-CN"/>
            </w:rPr>
            <w:fldChar w:fldCharType="separate"/>
          </w:r>
          <w:r>
            <w:rPr>
              <w:rFonts w:hint="eastAsia" w:ascii="楷体_GB2312" w:hAnsi="楷体_GB2312" w:eastAsia="楷体_GB2312" w:cs="楷体_GB2312"/>
              <w:bCs w:val="0"/>
              <w:sz w:val="28"/>
              <w:szCs w:val="28"/>
              <w:lang w:val="en-US" w:eastAsia="zh-CN"/>
            </w:rPr>
            <w:t>（一）《财政部 税务总局关于支持新型冠状病毒感染的肺炎疫情防控有关税收政策的公告》（2020年第8号）</w:t>
          </w:r>
          <w:r>
            <w:rPr>
              <w:sz w:val="28"/>
              <w:szCs w:val="28"/>
            </w:rPr>
            <w:tab/>
          </w:r>
          <w:r>
            <w:rPr>
              <w:sz w:val="28"/>
              <w:szCs w:val="28"/>
            </w:rPr>
            <w:fldChar w:fldCharType="begin"/>
          </w:r>
          <w:r>
            <w:rPr>
              <w:sz w:val="28"/>
              <w:szCs w:val="28"/>
            </w:rPr>
            <w:instrText xml:space="preserve"> PAGEREF _Toc15014 </w:instrText>
          </w:r>
          <w:r>
            <w:rPr>
              <w:sz w:val="28"/>
              <w:szCs w:val="28"/>
            </w:rPr>
            <w:fldChar w:fldCharType="separate"/>
          </w:r>
          <w:r>
            <w:rPr>
              <w:sz w:val="28"/>
              <w:szCs w:val="28"/>
            </w:rPr>
            <w:t>8</w:t>
          </w:r>
          <w:r>
            <w:rPr>
              <w:sz w:val="28"/>
              <w:szCs w:val="28"/>
            </w:rPr>
            <w:fldChar w:fldCharType="end"/>
          </w:r>
          <w:r>
            <w:rPr>
              <w:rFonts w:hint="eastAsia" w:ascii="仿宋" w:hAnsi="仿宋" w:eastAsia="仿宋_GB2312" w:cs="仿宋"/>
              <w:sz w:val="28"/>
              <w:szCs w:val="28"/>
              <w:lang w:val="en-US" w:eastAsia="zh-CN"/>
            </w:rPr>
            <w:fldChar w:fldCharType="end"/>
          </w:r>
        </w:p>
        <w:p>
          <w:pPr>
            <w:pStyle w:val="9"/>
            <w:keepNext w:val="0"/>
            <w:keepLines w:val="0"/>
            <w:pageBreakBefore w:val="0"/>
            <w:widowControl w:val="0"/>
            <w:tabs>
              <w:tab w:val="right" w:leader="dot" w:pos="9072"/>
            </w:tabs>
            <w:kinsoku/>
            <w:wordWrap/>
            <w:overflowPunct/>
            <w:topLinePunct w:val="0"/>
            <w:autoSpaceDE/>
            <w:autoSpaceDN/>
            <w:bidi w:val="0"/>
            <w:adjustRightInd/>
            <w:snapToGrid/>
            <w:spacing w:line="450" w:lineRule="exact"/>
            <w:textAlignment w:val="auto"/>
            <w:rPr>
              <w:sz w:val="28"/>
              <w:szCs w:val="28"/>
            </w:rPr>
          </w:pPr>
          <w:r>
            <w:rPr>
              <w:rFonts w:hint="eastAsia" w:ascii="仿宋" w:hAnsi="仿宋" w:eastAsia="仿宋_GB2312" w:cs="仿宋"/>
              <w:sz w:val="28"/>
              <w:szCs w:val="28"/>
              <w:lang w:val="en-US" w:eastAsia="zh-CN"/>
            </w:rPr>
            <w:fldChar w:fldCharType="begin"/>
          </w:r>
          <w:r>
            <w:rPr>
              <w:rFonts w:hint="eastAsia" w:ascii="仿宋" w:hAnsi="仿宋" w:eastAsia="仿宋_GB2312" w:cs="仿宋"/>
              <w:sz w:val="28"/>
              <w:szCs w:val="28"/>
              <w:lang w:val="en-US" w:eastAsia="zh-CN"/>
            </w:rPr>
            <w:instrText xml:space="preserve"> HYPERLINK \l _Toc18025 </w:instrText>
          </w:r>
          <w:r>
            <w:rPr>
              <w:rFonts w:hint="eastAsia" w:ascii="仿宋" w:hAnsi="仿宋" w:eastAsia="仿宋_GB2312" w:cs="仿宋"/>
              <w:sz w:val="28"/>
              <w:szCs w:val="28"/>
              <w:lang w:val="en-US" w:eastAsia="zh-CN"/>
            </w:rPr>
            <w:fldChar w:fldCharType="separate"/>
          </w:r>
          <w:r>
            <w:rPr>
              <w:rFonts w:hint="eastAsia" w:ascii="黑体" w:hAnsi="黑体" w:eastAsia="黑体" w:cs="黑体"/>
              <w:bCs/>
              <w:kern w:val="0"/>
              <w:sz w:val="28"/>
              <w:szCs w:val="28"/>
            </w:rPr>
            <w:t>二、福建省政策</w:t>
          </w:r>
          <w:r>
            <w:rPr>
              <w:sz w:val="28"/>
              <w:szCs w:val="28"/>
            </w:rPr>
            <w:tab/>
          </w:r>
          <w:r>
            <w:rPr>
              <w:sz w:val="28"/>
              <w:szCs w:val="28"/>
            </w:rPr>
            <w:fldChar w:fldCharType="begin"/>
          </w:r>
          <w:r>
            <w:rPr>
              <w:sz w:val="28"/>
              <w:szCs w:val="28"/>
            </w:rPr>
            <w:instrText xml:space="preserve"> PAGEREF _Toc18025 </w:instrText>
          </w:r>
          <w:r>
            <w:rPr>
              <w:sz w:val="28"/>
              <w:szCs w:val="28"/>
            </w:rPr>
            <w:fldChar w:fldCharType="separate"/>
          </w:r>
          <w:r>
            <w:rPr>
              <w:sz w:val="28"/>
              <w:szCs w:val="28"/>
            </w:rPr>
            <w:t>9</w:t>
          </w:r>
          <w:r>
            <w:rPr>
              <w:sz w:val="28"/>
              <w:szCs w:val="28"/>
            </w:rPr>
            <w:fldChar w:fldCharType="end"/>
          </w:r>
          <w:r>
            <w:rPr>
              <w:rFonts w:hint="eastAsia" w:ascii="仿宋" w:hAnsi="仿宋" w:eastAsia="仿宋_GB2312" w:cs="仿宋"/>
              <w:sz w:val="28"/>
              <w:szCs w:val="28"/>
              <w:lang w:val="en-US" w:eastAsia="zh-CN"/>
            </w:rPr>
            <w:fldChar w:fldCharType="end"/>
          </w:r>
        </w:p>
        <w:p>
          <w:pPr>
            <w:pStyle w:val="9"/>
            <w:keepNext w:val="0"/>
            <w:keepLines w:val="0"/>
            <w:pageBreakBefore w:val="0"/>
            <w:widowControl w:val="0"/>
            <w:tabs>
              <w:tab w:val="right" w:leader="dot" w:pos="9072"/>
            </w:tabs>
            <w:kinsoku/>
            <w:wordWrap/>
            <w:overflowPunct/>
            <w:topLinePunct w:val="0"/>
            <w:autoSpaceDE/>
            <w:autoSpaceDN/>
            <w:bidi w:val="0"/>
            <w:adjustRightInd/>
            <w:snapToGrid/>
            <w:spacing w:line="450" w:lineRule="exact"/>
            <w:textAlignment w:val="auto"/>
            <w:rPr>
              <w:sz w:val="28"/>
              <w:szCs w:val="28"/>
            </w:rPr>
          </w:pPr>
          <w:r>
            <w:rPr>
              <w:rFonts w:hint="eastAsia" w:ascii="仿宋" w:hAnsi="仿宋" w:eastAsia="仿宋_GB2312" w:cs="仿宋"/>
              <w:sz w:val="28"/>
              <w:szCs w:val="28"/>
              <w:lang w:val="en-US" w:eastAsia="zh-CN"/>
            </w:rPr>
            <w:fldChar w:fldCharType="begin"/>
          </w:r>
          <w:r>
            <w:rPr>
              <w:rFonts w:hint="eastAsia" w:ascii="仿宋" w:hAnsi="仿宋" w:eastAsia="仿宋_GB2312" w:cs="仿宋"/>
              <w:sz w:val="28"/>
              <w:szCs w:val="28"/>
              <w:lang w:val="en-US" w:eastAsia="zh-CN"/>
            </w:rPr>
            <w:instrText xml:space="preserve"> HYPERLINK \l _Toc18678 </w:instrText>
          </w:r>
          <w:r>
            <w:rPr>
              <w:rFonts w:hint="eastAsia" w:ascii="仿宋" w:hAnsi="仿宋" w:eastAsia="仿宋_GB2312" w:cs="仿宋"/>
              <w:sz w:val="28"/>
              <w:szCs w:val="28"/>
              <w:lang w:val="en-US" w:eastAsia="zh-CN"/>
            </w:rPr>
            <w:fldChar w:fldCharType="separate"/>
          </w:r>
          <w:r>
            <w:rPr>
              <w:rFonts w:hint="eastAsia" w:ascii="楷体_GB2312" w:hAnsi="楷体_GB2312" w:eastAsia="楷体_GB2312" w:cs="楷体_GB2312"/>
              <w:kern w:val="0"/>
              <w:sz w:val="28"/>
              <w:szCs w:val="28"/>
              <w:lang w:eastAsia="zh-CN"/>
            </w:rPr>
            <w:t>（</w:t>
          </w:r>
          <w:r>
            <w:rPr>
              <w:rFonts w:hint="eastAsia" w:ascii="楷体_GB2312" w:hAnsi="楷体_GB2312" w:eastAsia="楷体_GB2312" w:cs="楷体_GB2312"/>
              <w:kern w:val="0"/>
              <w:sz w:val="28"/>
              <w:szCs w:val="28"/>
              <w:lang w:val="en-US" w:eastAsia="zh-CN"/>
            </w:rPr>
            <w:t>一</w:t>
          </w:r>
          <w:r>
            <w:rPr>
              <w:rFonts w:hint="eastAsia" w:ascii="楷体_GB2312" w:hAnsi="楷体_GB2312" w:eastAsia="楷体_GB2312" w:cs="楷体_GB2312"/>
              <w:kern w:val="0"/>
              <w:sz w:val="28"/>
              <w:szCs w:val="28"/>
              <w:lang w:eastAsia="zh-CN"/>
            </w:rPr>
            <w:t>）</w:t>
          </w:r>
          <w:r>
            <w:rPr>
              <w:rFonts w:hint="eastAsia" w:ascii="楷体_GB2312" w:hAnsi="楷体_GB2312" w:eastAsia="楷体_GB2312" w:cs="楷体_GB2312"/>
              <w:kern w:val="0"/>
              <w:sz w:val="28"/>
              <w:szCs w:val="28"/>
            </w:rPr>
            <w:t>《中共福建省委办公厅 福建省人民政府办公厅印发〈福建省应对新型冠状病毒感染的肺炎疫情扎实做好“六稳”工作的若干措施〉》（闽委办﹝2020﹞3号）</w:t>
          </w:r>
          <w:r>
            <w:rPr>
              <w:sz w:val="28"/>
              <w:szCs w:val="28"/>
            </w:rPr>
            <w:tab/>
          </w:r>
          <w:r>
            <w:rPr>
              <w:sz w:val="28"/>
              <w:szCs w:val="28"/>
            </w:rPr>
            <w:fldChar w:fldCharType="begin"/>
          </w:r>
          <w:r>
            <w:rPr>
              <w:sz w:val="28"/>
              <w:szCs w:val="28"/>
            </w:rPr>
            <w:instrText xml:space="preserve"> PAGEREF _Toc18678 </w:instrText>
          </w:r>
          <w:r>
            <w:rPr>
              <w:sz w:val="28"/>
              <w:szCs w:val="28"/>
            </w:rPr>
            <w:fldChar w:fldCharType="separate"/>
          </w:r>
          <w:r>
            <w:rPr>
              <w:sz w:val="28"/>
              <w:szCs w:val="28"/>
            </w:rPr>
            <w:t>10</w:t>
          </w:r>
          <w:r>
            <w:rPr>
              <w:sz w:val="28"/>
              <w:szCs w:val="28"/>
            </w:rPr>
            <w:fldChar w:fldCharType="end"/>
          </w:r>
          <w:r>
            <w:rPr>
              <w:rFonts w:hint="eastAsia" w:ascii="仿宋" w:hAnsi="仿宋" w:eastAsia="仿宋_GB2312" w:cs="仿宋"/>
              <w:sz w:val="28"/>
              <w:szCs w:val="28"/>
              <w:lang w:val="en-US" w:eastAsia="zh-CN"/>
            </w:rPr>
            <w:fldChar w:fldCharType="end"/>
          </w:r>
        </w:p>
        <w:p>
          <w:pPr>
            <w:pStyle w:val="9"/>
            <w:keepNext w:val="0"/>
            <w:keepLines w:val="0"/>
            <w:pageBreakBefore w:val="0"/>
            <w:widowControl w:val="0"/>
            <w:tabs>
              <w:tab w:val="right" w:leader="dot" w:pos="9072"/>
            </w:tabs>
            <w:kinsoku/>
            <w:wordWrap/>
            <w:overflowPunct/>
            <w:topLinePunct w:val="0"/>
            <w:autoSpaceDE/>
            <w:autoSpaceDN/>
            <w:bidi w:val="0"/>
            <w:adjustRightInd/>
            <w:snapToGrid/>
            <w:spacing w:line="450" w:lineRule="exact"/>
            <w:textAlignment w:val="auto"/>
            <w:rPr>
              <w:sz w:val="28"/>
              <w:szCs w:val="28"/>
            </w:rPr>
          </w:pPr>
          <w:r>
            <w:rPr>
              <w:rFonts w:hint="eastAsia" w:ascii="仿宋" w:hAnsi="仿宋" w:eastAsia="仿宋_GB2312" w:cs="仿宋"/>
              <w:sz w:val="28"/>
              <w:szCs w:val="28"/>
              <w:lang w:val="en-US" w:eastAsia="zh-CN"/>
            </w:rPr>
            <w:fldChar w:fldCharType="begin"/>
          </w:r>
          <w:r>
            <w:rPr>
              <w:rFonts w:hint="eastAsia" w:ascii="仿宋" w:hAnsi="仿宋" w:eastAsia="仿宋_GB2312" w:cs="仿宋"/>
              <w:sz w:val="28"/>
              <w:szCs w:val="28"/>
              <w:lang w:val="en-US" w:eastAsia="zh-CN"/>
            </w:rPr>
            <w:instrText xml:space="preserve"> HYPERLINK \l _Toc1755 </w:instrText>
          </w:r>
          <w:r>
            <w:rPr>
              <w:rFonts w:hint="eastAsia" w:ascii="仿宋" w:hAnsi="仿宋" w:eastAsia="仿宋_GB2312" w:cs="仿宋"/>
              <w:sz w:val="28"/>
              <w:szCs w:val="28"/>
              <w:lang w:val="en-US" w:eastAsia="zh-CN"/>
            </w:rPr>
            <w:fldChar w:fldCharType="separate"/>
          </w:r>
          <w:r>
            <w:rPr>
              <w:rFonts w:hint="eastAsia" w:ascii="黑体" w:hAnsi="黑体" w:eastAsia="黑体" w:cs="黑体"/>
              <w:kern w:val="0"/>
              <w:sz w:val="28"/>
              <w:szCs w:val="28"/>
              <w:lang w:val="en-US" w:eastAsia="zh-CN"/>
            </w:rPr>
            <w:t>三、三明市政策</w:t>
          </w:r>
          <w:r>
            <w:rPr>
              <w:sz w:val="28"/>
              <w:szCs w:val="28"/>
            </w:rPr>
            <w:tab/>
          </w:r>
          <w:r>
            <w:rPr>
              <w:sz w:val="28"/>
              <w:szCs w:val="28"/>
            </w:rPr>
            <w:fldChar w:fldCharType="begin"/>
          </w:r>
          <w:r>
            <w:rPr>
              <w:sz w:val="28"/>
              <w:szCs w:val="28"/>
            </w:rPr>
            <w:instrText xml:space="preserve"> PAGEREF _Toc1755 </w:instrText>
          </w:r>
          <w:r>
            <w:rPr>
              <w:sz w:val="28"/>
              <w:szCs w:val="28"/>
            </w:rPr>
            <w:fldChar w:fldCharType="separate"/>
          </w:r>
          <w:r>
            <w:rPr>
              <w:sz w:val="28"/>
              <w:szCs w:val="28"/>
            </w:rPr>
            <w:t>10</w:t>
          </w:r>
          <w:r>
            <w:rPr>
              <w:sz w:val="28"/>
              <w:szCs w:val="28"/>
            </w:rPr>
            <w:fldChar w:fldCharType="end"/>
          </w:r>
          <w:r>
            <w:rPr>
              <w:rFonts w:hint="eastAsia" w:ascii="仿宋" w:hAnsi="仿宋" w:eastAsia="仿宋_GB2312" w:cs="仿宋"/>
              <w:sz w:val="28"/>
              <w:szCs w:val="28"/>
              <w:lang w:val="en-US" w:eastAsia="zh-CN"/>
            </w:rPr>
            <w:fldChar w:fldCharType="end"/>
          </w:r>
        </w:p>
        <w:p>
          <w:pPr>
            <w:pStyle w:val="9"/>
            <w:keepNext w:val="0"/>
            <w:keepLines w:val="0"/>
            <w:pageBreakBefore w:val="0"/>
            <w:widowControl w:val="0"/>
            <w:tabs>
              <w:tab w:val="right" w:leader="dot" w:pos="9072"/>
            </w:tabs>
            <w:kinsoku/>
            <w:wordWrap/>
            <w:overflowPunct/>
            <w:topLinePunct w:val="0"/>
            <w:autoSpaceDE/>
            <w:autoSpaceDN/>
            <w:bidi w:val="0"/>
            <w:adjustRightInd/>
            <w:snapToGrid/>
            <w:spacing w:line="450" w:lineRule="exact"/>
            <w:textAlignment w:val="auto"/>
            <w:rPr>
              <w:sz w:val="28"/>
              <w:szCs w:val="28"/>
            </w:rPr>
          </w:pPr>
          <w:r>
            <w:rPr>
              <w:rFonts w:hint="eastAsia" w:ascii="仿宋" w:hAnsi="仿宋" w:eastAsia="仿宋_GB2312" w:cs="仿宋"/>
              <w:sz w:val="28"/>
              <w:szCs w:val="28"/>
              <w:lang w:val="en-US" w:eastAsia="zh-CN"/>
            </w:rPr>
            <w:fldChar w:fldCharType="begin"/>
          </w:r>
          <w:r>
            <w:rPr>
              <w:rFonts w:hint="eastAsia" w:ascii="仿宋" w:hAnsi="仿宋" w:eastAsia="仿宋_GB2312" w:cs="仿宋"/>
              <w:sz w:val="28"/>
              <w:szCs w:val="28"/>
              <w:lang w:val="en-US" w:eastAsia="zh-CN"/>
            </w:rPr>
            <w:instrText xml:space="preserve"> HYPERLINK \l _Toc22664 </w:instrText>
          </w:r>
          <w:r>
            <w:rPr>
              <w:rFonts w:hint="eastAsia" w:ascii="仿宋" w:hAnsi="仿宋" w:eastAsia="仿宋_GB2312" w:cs="仿宋"/>
              <w:sz w:val="28"/>
              <w:szCs w:val="28"/>
              <w:lang w:val="en-US" w:eastAsia="zh-CN"/>
            </w:rPr>
            <w:fldChar w:fldCharType="separate"/>
          </w:r>
          <w:r>
            <w:rPr>
              <w:rFonts w:hint="eastAsia" w:ascii="楷体_GB2312" w:hAnsi="楷体_GB2312" w:eastAsia="楷体_GB2312" w:cs="楷体_GB2312"/>
              <w:kern w:val="0"/>
              <w:sz w:val="28"/>
              <w:szCs w:val="28"/>
              <w:lang w:eastAsia="zh-CN"/>
            </w:rPr>
            <w:t>（</w:t>
          </w:r>
          <w:r>
            <w:rPr>
              <w:rFonts w:hint="eastAsia" w:ascii="楷体_GB2312" w:hAnsi="楷体_GB2312" w:eastAsia="楷体_GB2312" w:cs="楷体_GB2312"/>
              <w:kern w:val="0"/>
              <w:sz w:val="28"/>
              <w:szCs w:val="28"/>
              <w:lang w:val="en-US" w:eastAsia="zh-CN"/>
            </w:rPr>
            <w:t>一</w:t>
          </w:r>
          <w:r>
            <w:rPr>
              <w:rFonts w:hint="eastAsia" w:ascii="楷体_GB2312" w:hAnsi="楷体_GB2312" w:eastAsia="楷体_GB2312" w:cs="楷体_GB2312"/>
              <w:kern w:val="0"/>
              <w:sz w:val="28"/>
              <w:szCs w:val="28"/>
              <w:lang w:eastAsia="zh-CN"/>
            </w:rPr>
            <w:t>）</w:t>
          </w:r>
          <w:r>
            <w:rPr>
              <w:rFonts w:hint="eastAsia" w:ascii="楷体_GB2312" w:hAnsi="楷体_GB2312" w:eastAsia="楷体_GB2312" w:cs="楷体_GB2312"/>
              <w:kern w:val="0"/>
              <w:sz w:val="28"/>
              <w:szCs w:val="28"/>
            </w:rPr>
            <w:t>《三明市应对新型冠状病毒肺炎疫情扎实做好“六稳”工作的若干措施》（明委办﹝2020﹞8号）</w:t>
          </w:r>
          <w:r>
            <w:rPr>
              <w:sz w:val="28"/>
              <w:szCs w:val="28"/>
            </w:rPr>
            <w:tab/>
          </w:r>
          <w:r>
            <w:rPr>
              <w:sz w:val="28"/>
              <w:szCs w:val="28"/>
            </w:rPr>
            <w:fldChar w:fldCharType="begin"/>
          </w:r>
          <w:r>
            <w:rPr>
              <w:sz w:val="28"/>
              <w:szCs w:val="28"/>
            </w:rPr>
            <w:instrText xml:space="preserve"> PAGEREF _Toc22664 </w:instrText>
          </w:r>
          <w:r>
            <w:rPr>
              <w:sz w:val="28"/>
              <w:szCs w:val="28"/>
            </w:rPr>
            <w:fldChar w:fldCharType="separate"/>
          </w:r>
          <w:r>
            <w:rPr>
              <w:sz w:val="28"/>
              <w:szCs w:val="28"/>
            </w:rPr>
            <w:t>11</w:t>
          </w:r>
          <w:r>
            <w:rPr>
              <w:sz w:val="28"/>
              <w:szCs w:val="28"/>
            </w:rPr>
            <w:fldChar w:fldCharType="end"/>
          </w:r>
          <w:r>
            <w:rPr>
              <w:rFonts w:hint="eastAsia" w:ascii="仿宋" w:hAnsi="仿宋" w:eastAsia="仿宋_GB2312" w:cs="仿宋"/>
              <w:sz w:val="28"/>
              <w:szCs w:val="28"/>
              <w:lang w:val="en-US" w:eastAsia="zh-CN"/>
            </w:rPr>
            <w:fldChar w:fldCharType="end"/>
          </w:r>
        </w:p>
        <w:p>
          <w:pPr>
            <w:pStyle w:val="9"/>
            <w:keepNext w:val="0"/>
            <w:keepLines w:val="0"/>
            <w:pageBreakBefore w:val="0"/>
            <w:widowControl w:val="0"/>
            <w:tabs>
              <w:tab w:val="right" w:leader="dot" w:pos="9072"/>
            </w:tabs>
            <w:kinsoku/>
            <w:wordWrap/>
            <w:overflowPunct/>
            <w:topLinePunct w:val="0"/>
            <w:autoSpaceDE/>
            <w:autoSpaceDN/>
            <w:bidi w:val="0"/>
            <w:adjustRightInd/>
            <w:snapToGrid/>
            <w:spacing w:line="450" w:lineRule="exact"/>
            <w:jc w:val="center"/>
            <w:textAlignment w:val="auto"/>
            <w:rPr>
              <w:rFonts w:hint="eastAsia" w:ascii="仿宋" w:hAnsi="仿宋" w:eastAsia="仿宋_GB2312" w:cs="仿宋"/>
              <w:sz w:val="28"/>
              <w:szCs w:val="28"/>
              <w:lang w:val="en-US" w:eastAsia="zh-CN"/>
            </w:rPr>
          </w:pPr>
        </w:p>
        <w:p>
          <w:pPr>
            <w:pStyle w:val="9"/>
            <w:keepNext w:val="0"/>
            <w:keepLines w:val="0"/>
            <w:pageBreakBefore w:val="0"/>
            <w:widowControl w:val="0"/>
            <w:tabs>
              <w:tab w:val="right" w:leader="dot" w:pos="9072"/>
            </w:tabs>
            <w:kinsoku/>
            <w:wordWrap/>
            <w:overflowPunct/>
            <w:topLinePunct w:val="0"/>
            <w:autoSpaceDE/>
            <w:autoSpaceDN/>
            <w:bidi w:val="0"/>
            <w:adjustRightInd/>
            <w:snapToGrid/>
            <w:spacing w:line="450" w:lineRule="exact"/>
            <w:jc w:val="center"/>
            <w:textAlignment w:val="auto"/>
            <w:rPr>
              <w:sz w:val="28"/>
              <w:szCs w:val="28"/>
            </w:rPr>
          </w:pPr>
          <w:r>
            <w:rPr>
              <w:rFonts w:hint="eastAsia" w:ascii="仿宋" w:hAnsi="仿宋" w:eastAsia="仿宋_GB2312" w:cs="仿宋"/>
              <w:sz w:val="28"/>
              <w:szCs w:val="28"/>
              <w:lang w:val="en-US" w:eastAsia="zh-CN"/>
            </w:rPr>
            <w:fldChar w:fldCharType="begin"/>
          </w:r>
          <w:r>
            <w:rPr>
              <w:rFonts w:hint="eastAsia" w:ascii="仿宋" w:hAnsi="仿宋" w:eastAsia="仿宋_GB2312" w:cs="仿宋"/>
              <w:sz w:val="28"/>
              <w:szCs w:val="28"/>
              <w:lang w:val="en-US" w:eastAsia="zh-CN"/>
            </w:rPr>
            <w:instrText xml:space="preserve"> HYPERLINK \l _Toc12689 </w:instrText>
          </w:r>
          <w:r>
            <w:rPr>
              <w:rFonts w:hint="eastAsia" w:ascii="仿宋" w:hAnsi="仿宋" w:eastAsia="仿宋_GB2312" w:cs="仿宋"/>
              <w:sz w:val="28"/>
              <w:szCs w:val="28"/>
              <w:lang w:val="en-US" w:eastAsia="zh-CN"/>
            </w:rPr>
            <w:fldChar w:fldCharType="separate"/>
          </w:r>
          <w:r>
            <w:rPr>
              <w:rFonts w:hint="eastAsia" w:ascii="黑体" w:hAnsi="黑体" w:eastAsia="黑体" w:cs="黑体"/>
              <w:sz w:val="28"/>
              <w:szCs w:val="28"/>
              <w:lang w:val="en-US" w:eastAsia="zh-CN"/>
            </w:rPr>
            <w:t>文旅</w:t>
          </w:r>
          <w:r>
            <w:rPr>
              <w:sz w:val="28"/>
              <w:szCs w:val="28"/>
            </w:rPr>
            <w:fldChar w:fldCharType="begin"/>
          </w:r>
          <w:r>
            <w:rPr>
              <w:sz w:val="28"/>
              <w:szCs w:val="28"/>
            </w:rPr>
            <w:instrText xml:space="preserve"> PAGEREF _Toc12689 </w:instrText>
          </w:r>
          <w:r>
            <w:rPr>
              <w:sz w:val="28"/>
              <w:szCs w:val="28"/>
            </w:rPr>
            <w:fldChar w:fldCharType="separate"/>
          </w:r>
          <w:r>
            <w:rPr>
              <w:sz w:val="28"/>
              <w:szCs w:val="28"/>
            </w:rPr>
            <w:t>11</w:t>
          </w:r>
          <w:r>
            <w:rPr>
              <w:sz w:val="28"/>
              <w:szCs w:val="28"/>
            </w:rPr>
            <w:fldChar w:fldCharType="end"/>
          </w:r>
          <w:r>
            <w:rPr>
              <w:rFonts w:hint="eastAsia" w:ascii="仿宋" w:hAnsi="仿宋" w:eastAsia="仿宋_GB2312" w:cs="仿宋"/>
              <w:sz w:val="28"/>
              <w:szCs w:val="28"/>
              <w:lang w:val="en-US" w:eastAsia="zh-CN"/>
            </w:rPr>
            <w:fldChar w:fldCharType="end"/>
          </w:r>
        </w:p>
        <w:p>
          <w:pPr>
            <w:pStyle w:val="9"/>
            <w:keepNext w:val="0"/>
            <w:keepLines w:val="0"/>
            <w:pageBreakBefore w:val="0"/>
            <w:widowControl w:val="0"/>
            <w:tabs>
              <w:tab w:val="right" w:leader="dot" w:pos="9072"/>
            </w:tabs>
            <w:kinsoku/>
            <w:wordWrap/>
            <w:overflowPunct/>
            <w:topLinePunct w:val="0"/>
            <w:autoSpaceDE/>
            <w:autoSpaceDN/>
            <w:bidi w:val="0"/>
            <w:adjustRightInd/>
            <w:snapToGrid/>
            <w:spacing w:line="450" w:lineRule="exact"/>
            <w:textAlignment w:val="auto"/>
            <w:rPr>
              <w:sz w:val="28"/>
              <w:szCs w:val="28"/>
            </w:rPr>
          </w:pPr>
          <w:r>
            <w:rPr>
              <w:rFonts w:hint="eastAsia" w:ascii="仿宋" w:hAnsi="仿宋" w:eastAsia="仿宋_GB2312" w:cs="仿宋"/>
              <w:sz w:val="28"/>
              <w:szCs w:val="28"/>
              <w:lang w:val="en-US" w:eastAsia="zh-CN"/>
            </w:rPr>
            <w:fldChar w:fldCharType="begin"/>
          </w:r>
          <w:r>
            <w:rPr>
              <w:rFonts w:hint="eastAsia" w:ascii="仿宋" w:hAnsi="仿宋" w:eastAsia="仿宋_GB2312" w:cs="仿宋"/>
              <w:sz w:val="28"/>
              <w:szCs w:val="28"/>
              <w:lang w:val="en-US" w:eastAsia="zh-CN"/>
            </w:rPr>
            <w:instrText xml:space="preserve"> HYPERLINK \l _Toc15412 </w:instrText>
          </w:r>
          <w:r>
            <w:rPr>
              <w:rFonts w:hint="eastAsia" w:ascii="仿宋" w:hAnsi="仿宋" w:eastAsia="仿宋_GB2312" w:cs="仿宋"/>
              <w:sz w:val="28"/>
              <w:szCs w:val="28"/>
              <w:lang w:val="en-US" w:eastAsia="zh-CN"/>
            </w:rPr>
            <w:fldChar w:fldCharType="separate"/>
          </w:r>
          <w:r>
            <w:rPr>
              <w:rFonts w:hint="eastAsia" w:ascii="黑体" w:hAnsi="黑体" w:eastAsia="黑体" w:cs="黑体"/>
              <w:sz w:val="28"/>
              <w:szCs w:val="28"/>
              <w:lang w:val="en-US" w:eastAsia="zh-CN"/>
            </w:rPr>
            <w:t>一、国家部委政策</w:t>
          </w:r>
          <w:r>
            <w:rPr>
              <w:sz w:val="28"/>
              <w:szCs w:val="28"/>
            </w:rPr>
            <w:tab/>
          </w:r>
          <w:r>
            <w:rPr>
              <w:sz w:val="28"/>
              <w:szCs w:val="28"/>
            </w:rPr>
            <w:fldChar w:fldCharType="begin"/>
          </w:r>
          <w:r>
            <w:rPr>
              <w:sz w:val="28"/>
              <w:szCs w:val="28"/>
            </w:rPr>
            <w:instrText xml:space="preserve"> PAGEREF _Toc15412 </w:instrText>
          </w:r>
          <w:r>
            <w:rPr>
              <w:sz w:val="28"/>
              <w:szCs w:val="28"/>
            </w:rPr>
            <w:fldChar w:fldCharType="separate"/>
          </w:r>
          <w:r>
            <w:rPr>
              <w:sz w:val="28"/>
              <w:szCs w:val="28"/>
            </w:rPr>
            <w:t>11</w:t>
          </w:r>
          <w:r>
            <w:rPr>
              <w:sz w:val="28"/>
              <w:szCs w:val="28"/>
            </w:rPr>
            <w:fldChar w:fldCharType="end"/>
          </w:r>
          <w:r>
            <w:rPr>
              <w:rFonts w:hint="eastAsia" w:ascii="仿宋" w:hAnsi="仿宋" w:eastAsia="仿宋_GB2312" w:cs="仿宋"/>
              <w:sz w:val="28"/>
              <w:szCs w:val="28"/>
              <w:lang w:val="en-US" w:eastAsia="zh-CN"/>
            </w:rPr>
            <w:fldChar w:fldCharType="end"/>
          </w:r>
        </w:p>
        <w:p>
          <w:pPr>
            <w:pStyle w:val="9"/>
            <w:keepNext w:val="0"/>
            <w:keepLines w:val="0"/>
            <w:pageBreakBefore w:val="0"/>
            <w:widowControl w:val="0"/>
            <w:tabs>
              <w:tab w:val="right" w:leader="dot" w:pos="9072"/>
            </w:tabs>
            <w:kinsoku/>
            <w:wordWrap/>
            <w:overflowPunct/>
            <w:topLinePunct w:val="0"/>
            <w:autoSpaceDE/>
            <w:autoSpaceDN/>
            <w:bidi w:val="0"/>
            <w:adjustRightInd/>
            <w:snapToGrid/>
            <w:spacing w:line="450" w:lineRule="exact"/>
            <w:textAlignment w:val="auto"/>
            <w:rPr>
              <w:sz w:val="28"/>
              <w:szCs w:val="28"/>
            </w:rPr>
          </w:pPr>
          <w:r>
            <w:rPr>
              <w:rFonts w:hint="eastAsia" w:ascii="仿宋" w:hAnsi="仿宋" w:eastAsia="仿宋_GB2312" w:cs="仿宋"/>
              <w:sz w:val="28"/>
              <w:szCs w:val="28"/>
              <w:lang w:val="en-US" w:eastAsia="zh-CN"/>
            </w:rPr>
            <w:fldChar w:fldCharType="begin"/>
          </w:r>
          <w:r>
            <w:rPr>
              <w:rFonts w:hint="eastAsia" w:ascii="仿宋" w:hAnsi="仿宋" w:eastAsia="仿宋_GB2312" w:cs="仿宋"/>
              <w:sz w:val="28"/>
              <w:szCs w:val="28"/>
              <w:lang w:val="en-US" w:eastAsia="zh-CN"/>
            </w:rPr>
            <w:instrText xml:space="preserve"> HYPERLINK \l _Toc6601 </w:instrText>
          </w:r>
          <w:r>
            <w:rPr>
              <w:rFonts w:hint="eastAsia" w:ascii="仿宋" w:hAnsi="仿宋" w:eastAsia="仿宋_GB2312" w:cs="仿宋"/>
              <w:sz w:val="28"/>
              <w:szCs w:val="28"/>
              <w:lang w:val="en-US" w:eastAsia="zh-CN"/>
            </w:rPr>
            <w:fldChar w:fldCharType="separate"/>
          </w:r>
          <w:r>
            <w:rPr>
              <w:rFonts w:hint="eastAsia" w:ascii="楷体_GB2312" w:hAnsi="楷体_GB2312" w:eastAsia="楷体_GB2312" w:cs="楷体_GB2312"/>
              <w:bCs w:val="0"/>
              <w:sz w:val="28"/>
              <w:szCs w:val="28"/>
              <w:lang w:val="en-US" w:eastAsia="zh-CN"/>
            </w:rPr>
            <w:t>（一）《关于暂退部分旅游服务质量保证金支持旅行社应对经营困难的通知》（文旅发电〔2020〕33号）</w:t>
          </w:r>
          <w:r>
            <w:rPr>
              <w:sz w:val="28"/>
              <w:szCs w:val="28"/>
            </w:rPr>
            <w:tab/>
          </w:r>
          <w:r>
            <w:rPr>
              <w:sz w:val="28"/>
              <w:szCs w:val="28"/>
            </w:rPr>
            <w:fldChar w:fldCharType="begin"/>
          </w:r>
          <w:r>
            <w:rPr>
              <w:sz w:val="28"/>
              <w:szCs w:val="28"/>
            </w:rPr>
            <w:instrText xml:space="preserve"> PAGEREF _Toc6601 </w:instrText>
          </w:r>
          <w:r>
            <w:rPr>
              <w:sz w:val="28"/>
              <w:szCs w:val="28"/>
            </w:rPr>
            <w:fldChar w:fldCharType="separate"/>
          </w:r>
          <w:r>
            <w:rPr>
              <w:sz w:val="28"/>
              <w:szCs w:val="28"/>
            </w:rPr>
            <w:t>11</w:t>
          </w:r>
          <w:r>
            <w:rPr>
              <w:sz w:val="28"/>
              <w:szCs w:val="28"/>
            </w:rPr>
            <w:fldChar w:fldCharType="end"/>
          </w:r>
          <w:r>
            <w:rPr>
              <w:rFonts w:hint="eastAsia" w:ascii="仿宋" w:hAnsi="仿宋" w:eastAsia="仿宋_GB2312" w:cs="仿宋"/>
              <w:sz w:val="28"/>
              <w:szCs w:val="28"/>
              <w:lang w:val="en-US" w:eastAsia="zh-CN"/>
            </w:rPr>
            <w:fldChar w:fldCharType="end"/>
          </w:r>
        </w:p>
        <w:p>
          <w:pPr>
            <w:pStyle w:val="9"/>
            <w:keepNext w:val="0"/>
            <w:keepLines w:val="0"/>
            <w:pageBreakBefore w:val="0"/>
            <w:widowControl w:val="0"/>
            <w:tabs>
              <w:tab w:val="right" w:leader="dot" w:pos="9072"/>
            </w:tabs>
            <w:kinsoku/>
            <w:wordWrap/>
            <w:overflowPunct/>
            <w:topLinePunct w:val="0"/>
            <w:autoSpaceDE/>
            <w:autoSpaceDN/>
            <w:bidi w:val="0"/>
            <w:adjustRightInd/>
            <w:snapToGrid/>
            <w:spacing w:line="450" w:lineRule="exact"/>
            <w:textAlignment w:val="auto"/>
            <w:rPr>
              <w:sz w:val="28"/>
              <w:szCs w:val="28"/>
            </w:rPr>
          </w:pPr>
          <w:r>
            <w:rPr>
              <w:rFonts w:hint="eastAsia" w:ascii="仿宋" w:hAnsi="仿宋" w:eastAsia="仿宋_GB2312" w:cs="仿宋"/>
              <w:sz w:val="28"/>
              <w:szCs w:val="28"/>
              <w:lang w:val="en-US" w:eastAsia="zh-CN"/>
            </w:rPr>
            <w:fldChar w:fldCharType="begin"/>
          </w:r>
          <w:r>
            <w:rPr>
              <w:rFonts w:hint="eastAsia" w:ascii="仿宋" w:hAnsi="仿宋" w:eastAsia="仿宋_GB2312" w:cs="仿宋"/>
              <w:sz w:val="28"/>
              <w:szCs w:val="28"/>
              <w:lang w:val="en-US" w:eastAsia="zh-CN"/>
            </w:rPr>
            <w:instrText xml:space="preserve"> HYPERLINK \l _Toc10875 </w:instrText>
          </w:r>
          <w:r>
            <w:rPr>
              <w:rFonts w:hint="eastAsia" w:ascii="仿宋" w:hAnsi="仿宋" w:eastAsia="仿宋_GB2312" w:cs="仿宋"/>
              <w:sz w:val="28"/>
              <w:szCs w:val="28"/>
              <w:lang w:val="en-US" w:eastAsia="zh-CN"/>
            </w:rPr>
            <w:fldChar w:fldCharType="separate"/>
          </w:r>
          <w:r>
            <w:rPr>
              <w:rFonts w:hint="eastAsia" w:ascii="黑体" w:hAnsi="黑体" w:eastAsia="黑体" w:cs="黑体"/>
              <w:kern w:val="2"/>
              <w:sz w:val="28"/>
              <w:szCs w:val="28"/>
              <w:lang w:val="en-US" w:eastAsia="zh-CN" w:bidi="ar-SA"/>
            </w:rPr>
            <w:t>二、三明市政策</w:t>
          </w:r>
          <w:r>
            <w:rPr>
              <w:sz w:val="28"/>
              <w:szCs w:val="28"/>
            </w:rPr>
            <w:tab/>
          </w:r>
          <w:r>
            <w:rPr>
              <w:sz w:val="28"/>
              <w:szCs w:val="28"/>
            </w:rPr>
            <w:fldChar w:fldCharType="begin"/>
          </w:r>
          <w:r>
            <w:rPr>
              <w:sz w:val="28"/>
              <w:szCs w:val="28"/>
            </w:rPr>
            <w:instrText xml:space="preserve"> PAGEREF _Toc10875 </w:instrText>
          </w:r>
          <w:r>
            <w:rPr>
              <w:sz w:val="28"/>
              <w:szCs w:val="28"/>
            </w:rPr>
            <w:fldChar w:fldCharType="separate"/>
          </w:r>
          <w:r>
            <w:rPr>
              <w:sz w:val="28"/>
              <w:szCs w:val="28"/>
            </w:rPr>
            <w:t>11</w:t>
          </w:r>
          <w:r>
            <w:rPr>
              <w:sz w:val="28"/>
              <w:szCs w:val="28"/>
            </w:rPr>
            <w:fldChar w:fldCharType="end"/>
          </w:r>
          <w:r>
            <w:rPr>
              <w:rFonts w:hint="eastAsia" w:ascii="仿宋" w:hAnsi="仿宋" w:eastAsia="仿宋_GB2312" w:cs="仿宋"/>
              <w:sz w:val="28"/>
              <w:szCs w:val="28"/>
              <w:lang w:val="en-US" w:eastAsia="zh-CN"/>
            </w:rPr>
            <w:fldChar w:fldCharType="end"/>
          </w:r>
        </w:p>
        <w:p>
          <w:pPr>
            <w:pStyle w:val="9"/>
            <w:keepNext w:val="0"/>
            <w:keepLines w:val="0"/>
            <w:pageBreakBefore w:val="0"/>
            <w:widowControl w:val="0"/>
            <w:tabs>
              <w:tab w:val="right" w:leader="dot" w:pos="9072"/>
            </w:tabs>
            <w:kinsoku/>
            <w:wordWrap/>
            <w:overflowPunct/>
            <w:topLinePunct w:val="0"/>
            <w:autoSpaceDE/>
            <w:autoSpaceDN/>
            <w:bidi w:val="0"/>
            <w:adjustRightInd/>
            <w:snapToGrid/>
            <w:spacing w:line="450" w:lineRule="exact"/>
            <w:textAlignment w:val="auto"/>
            <w:rPr>
              <w:sz w:val="28"/>
              <w:szCs w:val="28"/>
            </w:rPr>
          </w:pPr>
          <w:r>
            <w:rPr>
              <w:rFonts w:hint="eastAsia" w:ascii="仿宋" w:hAnsi="仿宋" w:eastAsia="仿宋_GB2312" w:cs="仿宋"/>
              <w:sz w:val="28"/>
              <w:szCs w:val="28"/>
              <w:lang w:val="en-US" w:eastAsia="zh-CN"/>
            </w:rPr>
            <w:fldChar w:fldCharType="begin"/>
          </w:r>
          <w:r>
            <w:rPr>
              <w:rFonts w:hint="eastAsia" w:ascii="仿宋" w:hAnsi="仿宋" w:eastAsia="仿宋_GB2312" w:cs="仿宋"/>
              <w:sz w:val="28"/>
              <w:szCs w:val="28"/>
              <w:lang w:val="en-US" w:eastAsia="zh-CN"/>
            </w:rPr>
            <w:instrText xml:space="preserve"> HYPERLINK \l _Toc22084 </w:instrText>
          </w:r>
          <w:r>
            <w:rPr>
              <w:rFonts w:hint="eastAsia" w:ascii="仿宋" w:hAnsi="仿宋" w:eastAsia="仿宋_GB2312" w:cs="仿宋"/>
              <w:sz w:val="28"/>
              <w:szCs w:val="28"/>
              <w:lang w:val="en-US" w:eastAsia="zh-CN"/>
            </w:rPr>
            <w:fldChar w:fldCharType="separate"/>
          </w:r>
          <w:r>
            <w:rPr>
              <w:rFonts w:hint="eastAsia" w:ascii="楷体_GB2312" w:hAnsi="楷体_GB2312" w:eastAsia="楷体_GB2312" w:cs="楷体_GB2312"/>
              <w:bCs w:val="0"/>
              <w:kern w:val="2"/>
              <w:sz w:val="28"/>
              <w:szCs w:val="28"/>
              <w:lang w:val="en-US" w:eastAsia="zh-CN" w:bidi="ar-SA"/>
            </w:rPr>
            <w:t>（一）《三明市文化和旅游局关于应对新冠肺炎疫情支持文旅产业平稳健康发展的工作方案的通知》</w:t>
          </w:r>
          <w:r>
            <w:rPr>
              <w:sz w:val="28"/>
              <w:szCs w:val="28"/>
            </w:rPr>
            <w:tab/>
          </w:r>
          <w:r>
            <w:rPr>
              <w:sz w:val="28"/>
              <w:szCs w:val="28"/>
            </w:rPr>
            <w:fldChar w:fldCharType="begin"/>
          </w:r>
          <w:r>
            <w:rPr>
              <w:sz w:val="28"/>
              <w:szCs w:val="28"/>
            </w:rPr>
            <w:instrText xml:space="preserve"> PAGEREF _Toc22084 </w:instrText>
          </w:r>
          <w:r>
            <w:rPr>
              <w:sz w:val="28"/>
              <w:szCs w:val="28"/>
            </w:rPr>
            <w:fldChar w:fldCharType="separate"/>
          </w:r>
          <w:r>
            <w:rPr>
              <w:sz w:val="28"/>
              <w:szCs w:val="28"/>
            </w:rPr>
            <w:t>11</w:t>
          </w:r>
          <w:r>
            <w:rPr>
              <w:sz w:val="28"/>
              <w:szCs w:val="28"/>
            </w:rPr>
            <w:fldChar w:fldCharType="end"/>
          </w:r>
          <w:r>
            <w:rPr>
              <w:rFonts w:hint="eastAsia" w:ascii="仿宋" w:hAnsi="仿宋" w:eastAsia="仿宋_GB2312" w:cs="仿宋"/>
              <w:sz w:val="28"/>
              <w:szCs w:val="28"/>
              <w:lang w:val="en-US" w:eastAsia="zh-CN"/>
            </w:rPr>
            <w:fldChar w:fldCharType="end"/>
          </w:r>
        </w:p>
        <w:p>
          <w:pPr>
            <w:pStyle w:val="9"/>
            <w:keepNext w:val="0"/>
            <w:keepLines w:val="0"/>
            <w:pageBreakBefore w:val="0"/>
            <w:widowControl w:val="0"/>
            <w:tabs>
              <w:tab w:val="right" w:leader="dot" w:pos="9072"/>
            </w:tabs>
            <w:kinsoku/>
            <w:wordWrap/>
            <w:overflowPunct/>
            <w:topLinePunct w:val="0"/>
            <w:autoSpaceDE/>
            <w:autoSpaceDN/>
            <w:bidi w:val="0"/>
            <w:adjustRightInd/>
            <w:snapToGrid/>
            <w:spacing w:line="450" w:lineRule="exact"/>
            <w:jc w:val="center"/>
            <w:textAlignment w:val="auto"/>
            <w:rPr>
              <w:rFonts w:hint="eastAsia" w:ascii="仿宋" w:hAnsi="仿宋" w:eastAsia="仿宋_GB2312" w:cs="仿宋"/>
              <w:sz w:val="28"/>
              <w:szCs w:val="28"/>
              <w:lang w:val="en-US" w:eastAsia="zh-CN"/>
            </w:rPr>
          </w:pPr>
        </w:p>
        <w:p>
          <w:pPr>
            <w:pStyle w:val="9"/>
            <w:keepNext w:val="0"/>
            <w:keepLines w:val="0"/>
            <w:pageBreakBefore w:val="0"/>
            <w:widowControl w:val="0"/>
            <w:tabs>
              <w:tab w:val="right" w:leader="dot" w:pos="9072"/>
            </w:tabs>
            <w:kinsoku/>
            <w:wordWrap/>
            <w:overflowPunct/>
            <w:topLinePunct w:val="0"/>
            <w:autoSpaceDE/>
            <w:autoSpaceDN/>
            <w:bidi w:val="0"/>
            <w:adjustRightInd/>
            <w:snapToGrid/>
            <w:spacing w:line="450" w:lineRule="exact"/>
            <w:jc w:val="center"/>
            <w:textAlignment w:val="auto"/>
            <w:rPr>
              <w:sz w:val="28"/>
              <w:szCs w:val="28"/>
            </w:rPr>
          </w:pPr>
          <w:r>
            <w:rPr>
              <w:rFonts w:hint="eastAsia" w:ascii="仿宋" w:hAnsi="仿宋" w:eastAsia="仿宋_GB2312" w:cs="仿宋"/>
              <w:sz w:val="28"/>
              <w:szCs w:val="28"/>
              <w:lang w:val="en-US" w:eastAsia="zh-CN"/>
            </w:rPr>
            <w:fldChar w:fldCharType="begin"/>
          </w:r>
          <w:r>
            <w:rPr>
              <w:rFonts w:hint="eastAsia" w:ascii="仿宋" w:hAnsi="仿宋" w:eastAsia="仿宋_GB2312" w:cs="仿宋"/>
              <w:sz w:val="28"/>
              <w:szCs w:val="28"/>
              <w:lang w:val="en-US" w:eastAsia="zh-CN"/>
            </w:rPr>
            <w:instrText xml:space="preserve"> HYPERLINK \l _Toc27326 </w:instrText>
          </w:r>
          <w:r>
            <w:rPr>
              <w:rFonts w:hint="eastAsia" w:ascii="仿宋" w:hAnsi="仿宋" w:eastAsia="仿宋_GB2312" w:cs="仿宋"/>
              <w:sz w:val="28"/>
              <w:szCs w:val="28"/>
              <w:lang w:val="en-US" w:eastAsia="zh-CN"/>
            </w:rPr>
            <w:fldChar w:fldCharType="separate"/>
          </w:r>
          <w:r>
            <w:rPr>
              <w:rFonts w:hint="eastAsia" w:ascii="黑体" w:hAnsi="黑体" w:eastAsia="黑体" w:cs="黑体"/>
              <w:sz w:val="28"/>
              <w:szCs w:val="28"/>
              <w:lang w:val="en-US" w:eastAsia="zh-CN"/>
            </w:rPr>
            <w:t>住建</w:t>
          </w:r>
          <w:r>
            <w:rPr>
              <w:sz w:val="28"/>
              <w:szCs w:val="28"/>
            </w:rPr>
            <w:fldChar w:fldCharType="begin"/>
          </w:r>
          <w:r>
            <w:rPr>
              <w:sz w:val="28"/>
              <w:szCs w:val="28"/>
            </w:rPr>
            <w:instrText xml:space="preserve"> PAGEREF _Toc27326 </w:instrText>
          </w:r>
          <w:r>
            <w:rPr>
              <w:sz w:val="28"/>
              <w:szCs w:val="28"/>
            </w:rPr>
            <w:fldChar w:fldCharType="separate"/>
          </w:r>
          <w:r>
            <w:rPr>
              <w:sz w:val="28"/>
              <w:szCs w:val="28"/>
            </w:rPr>
            <w:t>12</w:t>
          </w:r>
          <w:r>
            <w:rPr>
              <w:sz w:val="28"/>
              <w:szCs w:val="28"/>
            </w:rPr>
            <w:fldChar w:fldCharType="end"/>
          </w:r>
          <w:r>
            <w:rPr>
              <w:rFonts w:hint="eastAsia" w:ascii="仿宋" w:hAnsi="仿宋" w:eastAsia="仿宋_GB2312" w:cs="仿宋"/>
              <w:sz w:val="28"/>
              <w:szCs w:val="28"/>
              <w:lang w:val="en-US" w:eastAsia="zh-CN"/>
            </w:rPr>
            <w:fldChar w:fldCharType="end"/>
          </w:r>
        </w:p>
        <w:p>
          <w:pPr>
            <w:pStyle w:val="9"/>
            <w:keepNext w:val="0"/>
            <w:keepLines w:val="0"/>
            <w:pageBreakBefore w:val="0"/>
            <w:widowControl w:val="0"/>
            <w:tabs>
              <w:tab w:val="right" w:leader="dot" w:pos="9072"/>
            </w:tabs>
            <w:kinsoku/>
            <w:wordWrap/>
            <w:overflowPunct/>
            <w:topLinePunct w:val="0"/>
            <w:autoSpaceDE/>
            <w:autoSpaceDN/>
            <w:bidi w:val="0"/>
            <w:adjustRightInd/>
            <w:snapToGrid/>
            <w:spacing w:line="450" w:lineRule="exact"/>
            <w:textAlignment w:val="auto"/>
            <w:rPr>
              <w:sz w:val="28"/>
              <w:szCs w:val="28"/>
            </w:rPr>
          </w:pPr>
          <w:r>
            <w:rPr>
              <w:rFonts w:hint="eastAsia" w:ascii="仿宋" w:hAnsi="仿宋" w:eastAsia="仿宋_GB2312" w:cs="仿宋"/>
              <w:sz w:val="28"/>
              <w:szCs w:val="28"/>
              <w:lang w:val="en-US" w:eastAsia="zh-CN"/>
            </w:rPr>
            <w:fldChar w:fldCharType="begin"/>
          </w:r>
          <w:r>
            <w:rPr>
              <w:rFonts w:hint="eastAsia" w:ascii="仿宋" w:hAnsi="仿宋" w:eastAsia="仿宋_GB2312" w:cs="仿宋"/>
              <w:sz w:val="28"/>
              <w:szCs w:val="28"/>
              <w:lang w:val="en-US" w:eastAsia="zh-CN"/>
            </w:rPr>
            <w:instrText xml:space="preserve"> HYPERLINK \l _Toc4475 </w:instrText>
          </w:r>
          <w:r>
            <w:rPr>
              <w:rFonts w:hint="eastAsia" w:ascii="仿宋" w:hAnsi="仿宋" w:eastAsia="仿宋_GB2312" w:cs="仿宋"/>
              <w:sz w:val="28"/>
              <w:szCs w:val="28"/>
              <w:lang w:val="en-US" w:eastAsia="zh-CN"/>
            </w:rPr>
            <w:fldChar w:fldCharType="separate"/>
          </w:r>
          <w:r>
            <w:rPr>
              <w:rFonts w:hint="eastAsia" w:ascii="黑体" w:hAnsi="黑体" w:eastAsia="黑体" w:cs="黑体"/>
              <w:sz w:val="28"/>
              <w:szCs w:val="28"/>
              <w:lang w:val="en-US" w:eastAsia="zh-CN"/>
            </w:rPr>
            <w:t>一、三明市政策</w:t>
          </w:r>
          <w:r>
            <w:rPr>
              <w:sz w:val="28"/>
              <w:szCs w:val="28"/>
            </w:rPr>
            <w:tab/>
          </w:r>
          <w:r>
            <w:rPr>
              <w:sz w:val="28"/>
              <w:szCs w:val="28"/>
            </w:rPr>
            <w:fldChar w:fldCharType="begin"/>
          </w:r>
          <w:r>
            <w:rPr>
              <w:sz w:val="28"/>
              <w:szCs w:val="28"/>
            </w:rPr>
            <w:instrText xml:space="preserve"> PAGEREF _Toc4475 </w:instrText>
          </w:r>
          <w:r>
            <w:rPr>
              <w:sz w:val="28"/>
              <w:szCs w:val="28"/>
            </w:rPr>
            <w:fldChar w:fldCharType="separate"/>
          </w:r>
          <w:r>
            <w:rPr>
              <w:sz w:val="28"/>
              <w:szCs w:val="28"/>
            </w:rPr>
            <w:t>12</w:t>
          </w:r>
          <w:r>
            <w:rPr>
              <w:sz w:val="28"/>
              <w:szCs w:val="28"/>
            </w:rPr>
            <w:fldChar w:fldCharType="end"/>
          </w:r>
          <w:r>
            <w:rPr>
              <w:rFonts w:hint="eastAsia" w:ascii="仿宋" w:hAnsi="仿宋" w:eastAsia="仿宋_GB2312" w:cs="仿宋"/>
              <w:sz w:val="28"/>
              <w:szCs w:val="28"/>
              <w:lang w:val="en-US" w:eastAsia="zh-CN"/>
            </w:rPr>
            <w:fldChar w:fldCharType="end"/>
          </w:r>
        </w:p>
        <w:p>
          <w:pPr>
            <w:pStyle w:val="9"/>
            <w:keepNext w:val="0"/>
            <w:keepLines w:val="0"/>
            <w:pageBreakBefore w:val="0"/>
            <w:widowControl w:val="0"/>
            <w:tabs>
              <w:tab w:val="right" w:leader="dot" w:pos="9072"/>
            </w:tabs>
            <w:kinsoku/>
            <w:wordWrap/>
            <w:overflowPunct/>
            <w:topLinePunct w:val="0"/>
            <w:autoSpaceDE/>
            <w:autoSpaceDN/>
            <w:bidi w:val="0"/>
            <w:adjustRightInd/>
            <w:snapToGrid/>
            <w:spacing w:line="450" w:lineRule="exact"/>
            <w:textAlignment w:val="auto"/>
            <w:rPr>
              <w:sz w:val="28"/>
              <w:szCs w:val="28"/>
            </w:rPr>
          </w:pPr>
          <w:r>
            <w:rPr>
              <w:rFonts w:hint="eastAsia" w:ascii="仿宋" w:hAnsi="仿宋" w:eastAsia="仿宋_GB2312" w:cs="仿宋"/>
              <w:sz w:val="28"/>
              <w:szCs w:val="28"/>
              <w:lang w:val="en-US" w:eastAsia="zh-CN"/>
            </w:rPr>
            <w:fldChar w:fldCharType="begin"/>
          </w:r>
          <w:r>
            <w:rPr>
              <w:rFonts w:hint="eastAsia" w:ascii="仿宋" w:hAnsi="仿宋" w:eastAsia="仿宋_GB2312" w:cs="仿宋"/>
              <w:sz w:val="28"/>
              <w:szCs w:val="28"/>
              <w:lang w:val="en-US" w:eastAsia="zh-CN"/>
            </w:rPr>
            <w:instrText xml:space="preserve"> HYPERLINK \l _Toc11700 </w:instrText>
          </w:r>
          <w:r>
            <w:rPr>
              <w:rFonts w:hint="eastAsia" w:ascii="仿宋" w:hAnsi="仿宋" w:eastAsia="仿宋_GB2312" w:cs="仿宋"/>
              <w:sz w:val="28"/>
              <w:szCs w:val="28"/>
              <w:lang w:val="en-US" w:eastAsia="zh-CN"/>
            </w:rPr>
            <w:fldChar w:fldCharType="separate"/>
          </w:r>
          <w:r>
            <w:rPr>
              <w:rFonts w:hint="eastAsia" w:ascii="楷体_GB2312" w:hAnsi="楷体_GB2312" w:eastAsia="楷体_GB2312" w:cs="楷体_GB2312"/>
              <w:bCs w:val="0"/>
              <w:sz w:val="28"/>
              <w:szCs w:val="28"/>
              <w:lang w:val="en-US" w:eastAsia="zh-CN"/>
            </w:rPr>
            <w:t>（一）《三明市住房和城乡建设局关于应对疫情防控</w:t>
          </w:r>
          <w:r>
            <w:rPr>
              <w:sz w:val="28"/>
              <w:szCs w:val="28"/>
            </w:rPr>
            <w:tab/>
          </w:r>
          <w:r>
            <w:rPr>
              <w:sz w:val="28"/>
              <w:szCs w:val="28"/>
            </w:rPr>
            <w:fldChar w:fldCharType="begin"/>
          </w:r>
          <w:r>
            <w:rPr>
              <w:sz w:val="28"/>
              <w:szCs w:val="28"/>
            </w:rPr>
            <w:instrText xml:space="preserve"> PAGEREF _Toc11700 </w:instrText>
          </w:r>
          <w:r>
            <w:rPr>
              <w:sz w:val="28"/>
              <w:szCs w:val="28"/>
            </w:rPr>
            <w:fldChar w:fldCharType="separate"/>
          </w:r>
          <w:r>
            <w:rPr>
              <w:sz w:val="28"/>
              <w:szCs w:val="28"/>
            </w:rPr>
            <w:t>12</w:t>
          </w:r>
          <w:r>
            <w:rPr>
              <w:sz w:val="28"/>
              <w:szCs w:val="28"/>
            </w:rPr>
            <w:fldChar w:fldCharType="end"/>
          </w:r>
          <w:r>
            <w:rPr>
              <w:rFonts w:hint="eastAsia" w:ascii="仿宋" w:hAnsi="仿宋" w:eastAsia="仿宋_GB2312" w:cs="仿宋"/>
              <w:sz w:val="28"/>
              <w:szCs w:val="28"/>
              <w:lang w:val="en-US" w:eastAsia="zh-CN"/>
            </w:rPr>
            <w:fldChar w:fldCharType="end"/>
          </w:r>
        </w:p>
        <w:p>
          <w:pPr>
            <w:pStyle w:val="9"/>
            <w:keepNext w:val="0"/>
            <w:keepLines w:val="0"/>
            <w:pageBreakBefore w:val="0"/>
            <w:widowControl w:val="0"/>
            <w:tabs>
              <w:tab w:val="right" w:leader="dot" w:pos="9072"/>
            </w:tabs>
            <w:kinsoku/>
            <w:wordWrap/>
            <w:overflowPunct/>
            <w:topLinePunct w:val="0"/>
            <w:autoSpaceDE/>
            <w:autoSpaceDN/>
            <w:bidi w:val="0"/>
            <w:adjustRightInd/>
            <w:snapToGrid/>
            <w:spacing w:line="450" w:lineRule="exact"/>
            <w:textAlignment w:val="auto"/>
            <w:rPr>
              <w:sz w:val="28"/>
              <w:szCs w:val="28"/>
            </w:rPr>
          </w:pPr>
          <w:r>
            <w:rPr>
              <w:rFonts w:hint="eastAsia" w:ascii="仿宋" w:hAnsi="仿宋" w:eastAsia="仿宋_GB2312" w:cs="仿宋"/>
              <w:sz w:val="28"/>
              <w:szCs w:val="28"/>
              <w:lang w:val="en-US" w:eastAsia="zh-CN"/>
            </w:rPr>
            <w:fldChar w:fldCharType="begin"/>
          </w:r>
          <w:r>
            <w:rPr>
              <w:rFonts w:hint="eastAsia" w:ascii="仿宋" w:hAnsi="仿宋" w:eastAsia="仿宋_GB2312" w:cs="仿宋"/>
              <w:sz w:val="28"/>
              <w:szCs w:val="28"/>
              <w:lang w:val="en-US" w:eastAsia="zh-CN"/>
            </w:rPr>
            <w:instrText xml:space="preserve"> HYPERLINK \l _Toc12521 </w:instrText>
          </w:r>
          <w:r>
            <w:rPr>
              <w:rFonts w:hint="eastAsia" w:ascii="仿宋" w:hAnsi="仿宋" w:eastAsia="仿宋_GB2312" w:cs="仿宋"/>
              <w:sz w:val="28"/>
              <w:szCs w:val="28"/>
              <w:lang w:val="en-US" w:eastAsia="zh-CN"/>
            </w:rPr>
            <w:fldChar w:fldCharType="separate"/>
          </w:r>
          <w:r>
            <w:rPr>
              <w:rFonts w:hint="eastAsia" w:ascii="楷体_GB2312" w:hAnsi="楷体_GB2312" w:eastAsia="楷体_GB2312" w:cs="楷体_GB2312"/>
              <w:bCs w:val="0"/>
              <w:sz w:val="28"/>
              <w:szCs w:val="28"/>
              <w:lang w:val="en-US" w:eastAsia="zh-CN"/>
            </w:rPr>
            <w:t>特殊时期支持服务企业平稳发展措施的通知》（明建〔2020〕3号）</w:t>
          </w:r>
          <w:r>
            <w:rPr>
              <w:sz w:val="28"/>
              <w:szCs w:val="28"/>
            </w:rPr>
            <w:tab/>
          </w:r>
          <w:r>
            <w:rPr>
              <w:sz w:val="28"/>
              <w:szCs w:val="28"/>
            </w:rPr>
            <w:fldChar w:fldCharType="begin"/>
          </w:r>
          <w:r>
            <w:rPr>
              <w:sz w:val="28"/>
              <w:szCs w:val="28"/>
            </w:rPr>
            <w:instrText xml:space="preserve"> PAGEREF _Toc12521 </w:instrText>
          </w:r>
          <w:r>
            <w:rPr>
              <w:sz w:val="28"/>
              <w:szCs w:val="28"/>
            </w:rPr>
            <w:fldChar w:fldCharType="separate"/>
          </w:r>
          <w:r>
            <w:rPr>
              <w:sz w:val="28"/>
              <w:szCs w:val="28"/>
            </w:rPr>
            <w:t>12</w:t>
          </w:r>
          <w:r>
            <w:rPr>
              <w:sz w:val="28"/>
              <w:szCs w:val="28"/>
            </w:rPr>
            <w:fldChar w:fldCharType="end"/>
          </w:r>
          <w:r>
            <w:rPr>
              <w:rFonts w:hint="eastAsia" w:ascii="仿宋" w:hAnsi="仿宋" w:eastAsia="仿宋_GB2312" w:cs="仿宋"/>
              <w:sz w:val="28"/>
              <w:szCs w:val="28"/>
              <w:lang w:val="en-US" w:eastAsia="zh-CN"/>
            </w:rPr>
            <w:fldChar w:fldCharType="end"/>
          </w:r>
        </w:p>
        <w:p>
          <w:pPr>
            <w:pStyle w:val="9"/>
            <w:keepNext w:val="0"/>
            <w:keepLines w:val="0"/>
            <w:pageBreakBefore w:val="0"/>
            <w:widowControl w:val="0"/>
            <w:tabs>
              <w:tab w:val="right" w:leader="dot" w:pos="9072"/>
            </w:tabs>
            <w:kinsoku/>
            <w:wordWrap/>
            <w:overflowPunct/>
            <w:topLinePunct w:val="0"/>
            <w:autoSpaceDE/>
            <w:autoSpaceDN/>
            <w:bidi w:val="0"/>
            <w:adjustRightInd/>
            <w:snapToGrid/>
            <w:spacing w:line="450" w:lineRule="exact"/>
            <w:jc w:val="center"/>
            <w:textAlignment w:val="auto"/>
            <w:rPr>
              <w:rFonts w:hint="eastAsia" w:ascii="仿宋" w:hAnsi="仿宋" w:eastAsia="仿宋_GB2312" w:cs="仿宋"/>
              <w:sz w:val="28"/>
              <w:szCs w:val="28"/>
              <w:lang w:val="en-US" w:eastAsia="zh-CN"/>
            </w:rPr>
          </w:pPr>
        </w:p>
        <w:p>
          <w:pPr>
            <w:pStyle w:val="9"/>
            <w:keepNext w:val="0"/>
            <w:keepLines w:val="0"/>
            <w:pageBreakBefore w:val="0"/>
            <w:widowControl w:val="0"/>
            <w:tabs>
              <w:tab w:val="right" w:leader="dot" w:pos="9072"/>
            </w:tabs>
            <w:kinsoku/>
            <w:wordWrap/>
            <w:overflowPunct/>
            <w:topLinePunct w:val="0"/>
            <w:autoSpaceDE/>
            <w:autoSpaceDN/>
            <w:bidi w:val="0"/>
            <w:adjustRightInd/>
            <w:snapToGrid/>
            <w:spacing w:line="450" w:lineRule="exact"/>
            <w:jc w:val="center"/>
            <w:textAlignment w:val="auto"/>
            <w:rPr>
              <w:sz w:val="28"/>
              <w:szCs w:val="28"/>
            </w:rPr>
          </w:pPr>
          <w:r>
            <w:rPr>
              <w:rFonts w:hint="eastAsia" w:ascii="仿宋" w:hAnsi="仿宋" w:eastAsia="仿宋_GB2312" w:cs="仿宋"/>
              <w:sz w:val="28"/>
              <w:szCs w:val="28"/>
              <w:lang w:val="en-US" w:eastAsia="zh-CN"/>
            </w:rPr>
            <w:fldChar w:fldCharType="begin"/>
          </w:r>
          <w:r>
            <w:rPr>
              <w:rFonts w:hint="eastAsia" w:ascii="仿宋" w:hAnsi="仿宋" w:eastAsia="仿宋_GB2312" w:cs="仿宋"/>
              <w:sz w:val="28"/>
              <w:szCs w:val="28"/>
              <w:lang w:val="en-US" w:eastAsia="zh-CN"/>
            </w:rPr>
            <w:instrText xml:space="preserve"> HYPERLINK \l _Toc17438 </w:instrText>
          </w:r>
          <w:r>
            <w:rPr>
              <w:rFonts w:hint="eastAsia" w:ascii="仿宋" w:hAnsi="仿宋" w:eastAsia="仿宋_GB2312" w:cs="仿宋"/>
              <w:sz w:val="28"/>
              <w:szCs w:val="28"/>
              <w:lang w:val="en-US" w:eastAsia="zh-CN"/>
            </w:rPr>
            <w:fldChar w:fldCharType="separate"/>
          </w:r>
          <w:r>
            <w:rPr>
              <w:rFonts w:hint="eastAsia" w:ascii="黑体" w:hAnsi="黑体" w:eastAsia="黑体" w:cs="黑体"/>
              <w:sz w:val="28"/>
              <w:szCs w:val="28"/>
              <w:lang w:val="en-US" w:eastAsia="zh-CN"/>
            </w:rPr>
            <w:t>自然资源</w:t>
          </w:r>
          <w:r>
            <w:rPr>
              <w:sz w:val="28"/>
              <w:szCs w:val="28"/>
            </w:rPr>
            <w:fldChar w:fldCharType="begin"/>
          </w:r>
          <w:r>
            <w:rPr>
              <w:sz w:val="28"/>
              <w:szCs w:val="28"/>
            </w:rPr>
            <w:instrText xml:space="preserve"> PAGEREF _Toc17438 </w:instrText>
          </w:r>
          <w:r>
            <w:rPr>
              <w:sz w:val="28"/>
              <w:szCs w:val="28"/>
            </w:rPr>
            <w:fldChar w:fldCharType="separate"/>
          </w:r>
          <w:r>
            <w:rPr>
              <w:sz w:val="28"/>
              <w:szCs w:val="28"/>
            </w:rPr>
            <w:t>13</w:t>
          </w:r>
          <w:r>
            <w:rPr>
              <w:sz w:val="28"/>
              <w:szCs w:val="28"/>
            </w:rPr>
            <w:fldChar w:fldCharType="end"/>
          </w:r>
          <w:r>
            <w:rPr>
              <w:rFonts w:hint="eastAsia" w:ascii="仿宋" w:hAnsi="仿宋" w:eastAsia="仿宋_GB2312" w:cs="仿宋"/>
              <w:sz w:val="28"/>
              <w:szCs w:val="28"/>
              <w:lang w:val="en-US" w:eastAsia="zh-CN"/>
            </w:rPr>
            <w:fldChar w:fldCharType="end"/>
          </w:r>
        </w:p>
        <w:p>
          <w:pPr>
            <w:pStyle w:val="9"/>
            <w:keepNext w:val="0"/>
            <w:keepLines w:val="0"/>
            <w:pageBreakBefore w:val="0"/>
            <w:widowControl w:val="0"/>
            <w:tabs>
              <w:tab w:val="right" w:leader="dot" w:pos="9072"/>
            </w:tabs>
            <w:kinsoku/>
            <w:wordWrap/>
            <w:overflowPunct/>
            <w:topLinePunct w:val="0"/>
            <w:autoSpaceDE/>
            <w:autoSpaceDN/>
            <w:bidi w:val="0"/>
            <w:adjustRightInd/>
            <w:snapToGrid/>
            <w:spacing w:line="450" w:lineRule="exact"/>
            <w:textAlignment w:val="auto"/>
            <w:rPr>
              <w:sz w:val="28"/>
              <w:szCs w:val="28"/>
            </w:rPr>
          </w:pPr>
          <w:r>
            <w:rPr>
              <w:rFonts w:hint="eastAsia" w:ascii="仿宋" w:hAnsi="仿宋" w:eastAsia="仿宋_GB2312" w:cs="仿宋"/>
              <w:sz w:val="28"/>
              <w:szCs w:val="28"/>
              <w:lang w:val="en-US" w:eastAsia="zh-CN"/>
            </w:rPr>
            <w:fldChar w:fldCharType="begin"/>
          </w:r>
          <w:r>
            <w:rPr>
              <w:rFonts w:hint="eastAsia" w:ascii="仿宋" w:hAnsi="仿宋" w:eastAsia="仿宋_GB2312" w:cs="仿宋"/>
              <w:sz w:val="28"/>
              <w:szCs w:val="28"/>
              <w:lang w:val="en-US" w:eastAsia="zh-CN"/>
            </w:rPr>
            <w:instrText xml:space="preserve"> HYPERLINK \l _Toc1713 </w:instrText>
          </w:r>
          <w:r>
            <w:rPr>
              <w:rFonts w:hint="eastAsia" w:ascii="仿宋" w:hAnsi="仿宋" w:eastAsia="仿宋_GB2312" w:cs="仿宋"/>
              <w:sz w:val="28"/>
              <w:szCs w:val="28"/>
              <w:lang w:val="en-US" w:eastAsia="zh-CN"/>
            </w:rPr>
            <w:fldChar w:fldCharType="separate"/>
          </w:r>
          <w:r>
            <w:rPr>
              <w:rFonts w:hint="eastAsia" w:ascii="黑体" w:hAnsi="黑体" w:eastAsia="黑体" w:cs="黑体"/>
              <w:sz w:val="28"/>
              <w:szCs w:val="28"/>
              <w:lang w:val="en-US" w:eastAsia="zh-CN"/>
            </w:rPr>
            <w:t>一、国家部委政策</w:t>
          </w:r>
          <w:r>
            <w:rPr>
              <w:sz w:val="28"/>
              <w:szCs w:val="28"/>
            </w:rPr>
            <w:tab/>
          </w:r>
          <w:r>
            <w:rPr>
              <w:sz w:val="28"/>
              <w:szCs w:val="28"/>
            </w:rPr>
            <w:fldChar w:fldCharType="begin"/>
          </w:r>
          <w:r>
            <w:rPr>
              <w:sz w:val="28"/>
              <w:szCs w:val="28"/>
            </w:rPr>
            <w:instrText xml:space="preserve"> PAGEREF _Toc1713 </w:instrText>
          </w:r>
          <w:r>
            <w:rPr>
              <w:sz w:val="28"/>
              <w:szCs w:val="28"/>
            </w:rPr>
            <w:fldChar w:fldCharType="separate"/>
          </w:r>
          <w:r>
            <w:rPr>
              <w:sz w:val="28"/>
              <w:szCs w:val="28"/>
            </w:rPr>
            <w:t>13</w:t>
          </w:r>
          <w:r>
            <w:rPr>
              <w:sz w:val="28"/>
              <w:szCs w:val="28"/>
            </w:rPr>
            <w:fldChar w:fldCharType="end"/>
          </w:r>
          <w:r>
            <w:rPr>
              <w:rFonts w:hint="eastAsia" w:ascii="仿宋" w:hAnsi="仿宋" w:eastAsia="仿宋_GB2312" w:cs="仿宋"/>
              <w:sz w:val="28"/>
              <w:szCs w:val="28"/>
              <w:lang w:val="en-US" w:eastAsia="zh-CN"/>
            </w:rPr>
            <w:fldChar w:fldCharType="end"/>
          </w:r>
        </w:p>
        <w:p>
          <w:pPr>
            <w:pStyle w:val="9"/>
            <w:keepNext w:val="0"/>
            <w:keepLines w:val="0"/>
            <w:pageBreakBefore w:val="0"/>
            <w:widowControl w:val="0"/>
            <w:tabs>
              <w:tab w:val="right" w:leader="dot" w:pos="9072"/>
            </w:tabs>
            <w:kinsoku/>
            <w:wordWrap/>
            <w:overflowPunct/>
            <w:topLinePunct w:val="0"/>
            <w:autoSpaceDE/>
            <w:autoSpaceDN/>
            <w:bidi w:val="0"/>
            <w:adjustRightInd/>
            <w:snapToGrid/>
            <w:spacing w:line="450" w:lineRule="exact"/>
            <w:textAlignment w:val="auto"/>
            <w:rPr>
              <w:sz w:val="28"/>
              <w:szCs w:val="28"/>
            </w:rPr>
          </w:pPr>
          <w:r>
            <w:rPr>
              <w:rFonts w:hint="eastAsia" w:ascii="仿宋" w:hAnsi="仿宋" w:eastAsia="仿宋_GB2312" w:cs="仿宋"/>
              <w:sz w:val="28"/>
              <w:szCs w:val="28"/>
              <w:lang w:val="en-US" w:eastAsia="zh-CN"/>
            </w:rPr>
            <w:fldChar w:fldCharType="begin"/>
          </w:r>
          <w:r>
            <w:rPr>
              <w:rFonts w:hint="eastAsia" w:ascii="仿宋" w:hAnsi="仿宋" w:eastAsia="仿宋_GB2312" w:cs="仿宋"/>
              <w:sz w:val="28"/>
              <w:szCs w:val="28"/>
              <w:lang w:val="en-US" w:eastAsia="zh-CN"/>
            </w:rPr>
            <w:instrText xml:space="preserve"> HYPERLINK \l _Toc4691 </w:instrText>
          </w:r>
          <w:r>
            <w:rPr>
              <w:rFonts w:hint="eastAsia" w:ascii="仿宋" w:hAnsi="仿宋" w:eastAsia="仿宋_GB2312" w:cs="仿宋"/>
              <w:sz w:val="28"/>
              <w:szCs w:val="28"/>
              <w:lang w:val="en-US" w:eastAsia="zh-CN"/>
            </w:rPr>
            <w:fldChar w:fldCharType="separate"/>
          </w:r>
          <w:r>
            <w:rPr>
              <w:rFonts w:hint="eastAsia" w:ascii="楷体_GB2312" w:hAnsi="楷体_GB2312" w:eastAsia="楷体_GB2312" w:cs="楷体_GB2312"/>
              <w:bCs w:val="0"/>
              <w:sz w:val="28"/>
              <w:szCs w:val="28"/>
              <w:lang w:val="en-US" w:eastAsia="zh-CN"/>
            </w:rPr>
            <w:t>（一）《自然资源部办公厅关于做好疫情防控建设项目用地保障工作的通知》</w:t>
          </w:r>
          <w:r>
            <w:rPr>
              <w:sz w:val="28"/>
              <w:szCs w:val="28"/>
            </w:rPr>
            <w:tab/>
          </w:r>
          <w:r>
            <w:rPr>
              <w:sz w:val="28"/>
              <w:szCs w:val="28"/>
            </w:rPr>
            <w:fldChar w:fldCharType="begin"/>
          </w:r>
          <w:r>
            <w:rPr>
              <w:sz w:val="28"/>
              <w:szCs w:val="28"/>
            </w:rPr>
            <w:instrText xml:space="preserve"> PAGEREF _Toc4691 </w:instrText>
          </w:r>
          <w:r>
            <w:rPr>
              <w:sz w:val="28"/>
              <w:szCs w:val="28"/>
            </w:rPr>
            <w:fldChar w:fldCharType="separate"/>
          </w:r>
          <w:r>
            <w:rPr>
              <w:sz w:val="28"/>
              <w:szCs w:val="28"/>
            </w:rPr>
            <w:t>13</w:t>
          </w:r>
          <w:r>
            <w:rPr>
              <w:sz w:val="28"/>
              <w:szCs w:val="28"/>
            </w:rPr>
            <w:fldChar w:fldCharType="end"/>
          </w:r>
          <w:r>
            <w:rPr>
              <w:rFonts w:hint="eastAsia" w:ascii="仿宋" w:hAnsi="仿宋" w:eastAsia="仿宋_GB2312" w:cs="仿宋"/>
              <w:sz w:val="28"/>
              <w:szCs w:val="28"/>
              <w:lang w:val="en-US" w:eastAsia="zh-CN"/>
            </w:rPr>
            <w:fldChar w:fldCharType="end"/>
          </w:r>
        </w:p>
        <w:p>
          <w:pPr>
            <w:pStyle w:val="9"/>
            <w:keepNext w:val="0"/>
            <w:keepLines w:val="0"/>
            <w:pageBreakBefore w:val="0"/>
            <w:widowControl w:val="0"/>
            <w:tabs>
              <w:tab w:val="right" w:leader="dot" w:pos="9072"/>
            </w:tabs>
            <w:kinsoku/>
            <w:wordWrap/>
            <w:overflowPunct/>
            <w:topLinePunct w:val="0"/>
            <w:autoSpaceDE/>
            <w:autoSpaceDN/>
            <w:bidi w:val="0"/>
            <w:adjustRightInd/>
            <w:snapToGrid/>
            <w:spacing w:line="450" w:lineRule="exact"/>
            <w:textAlignment w:val="auto"/>
            <w:rPr>
              <w:sz w:val="28"/>
              <w:szCs w:val="28"/>
            </w:rPr>
          </w:pPr>
          <w:r>
            <w:rPr>
              <w:rFonts w:hint="eastAsia" w:ascii="仿宋" w:hAnsi="仿宋" w:eastAsia="仿宋_GB2312" w:cs="仿宋"/>
              <w:sz w:val="28"/>
              <w:szCs w:val="28"/>
              <w:lang w:val="en-US" w:eastAsia="zh-CN"/>
            </w:rPr>
            <w:fldChar w:fldCharType="begin"/>
          </w:r>
          <w:r>
            <w:rPr>
              <w:rFonts w:hint="eastAsia" w:ascii="仿宋" w:hAnsi="仿宋" w:eastAsia="仿宋_GB2312" w:cs="仿宋"/>
              <w:sz w:val="28"/>
              <w:szCs w:val="28"/>
              <w:lang w:val="en-US" w:eastAsia="zh-CN"/>
            </w:rPr>
            <w:instrText xml:space="preserve"> HYPERLINK \l _Toc23946 </w:instrText>
          </w:r>
          <w:r>
            <w:rPr>
              <w:rFonts w:hint="eastAsia" w:ascii="仿宋" w:hAnsi="仿宋" w:eastAsia="仿宋_GB2312" w:cs="仿宋"/>
              <w:sz w:val="28"/>
              <w:szCs w:val="28"/>
              <w:lang w:val="en-US" w:eastAsia="zh-CN"/>
            </w:rPr>
            <w:fldChar w:fldCharType="separate"/>
          </w:r>
          <w:r>
            <w:rPr>
              <w:rFonts w:hint="eastAsia" w:ascii="黑体" w:hAnsi="黑体" w:eastAsia="黑体" w:cs="黑体"/>
              <w:sz w:val="28"/>
              <w:szCs w:val="28"/>
              <w:lang w:val="en-US" w:eastAsia="zh-CN"/>
            </w:rPr>
            <w:t>二、福建省政策</w:t>
          </w:r>
          <w:r>
            <w:rPr>
              <w:sz w:val="28"/>
              <w:szCs w:val="28"/>
            </w:rPr>
            <w:tab/>
          </w:r>
          <w:r>
            <w:rPr>
              <w:sz w:val="28"/>
              <w:szCs w:val="28"/>
            </w:rPr>
            <w:fldChar w:fldCharType="begin"/>
          </w:r>
          <w:r>
            <w:rPr>
              <w:sz w:val="28"/>
              <w:szCs w:val="28"/>
            </w:rPr>
            <w:instrText xml:space="preserve"> PAGEREF _Toc23946 </w:instrText>
          </w:r>
          <w:r>
            <w:rPr>
              <w:sz w:val="28"/>
              <w:szCs w:val="28"/>
            </w:rPr>
            <w:fldChar w:fldCharType="separate"/>
          </w:r>
          <w:r>
            <w:rPr>
              <w:sz w:val="28"/>
              <w:szCs w:val="28"/>
            </w:rPr>
            <w:t>14</w:t>
          </w:r>
          <w:r>
            <w:rPr>
              <w:sz w:val="28"/>
              <w:szCs w:val="28"/>
            </w:rPr>
            <w:fldChar w:fldCharType="end"/>
          </w:r>
          <w:r>
            <w:rPr>
              <w:rFonts w:hint="eastAsia" w:ascii="仿宋" w:hAnsi="仿宋" w:eastAsia="仿宋_GB2312" w:cs="仿宋"/>
              <w:sz w:val="28"/>
              <w:szCs w:val="28"/>
              <w:lang w:val="en-US" w:eastAsia="zh-CN"/>
            </w:rPr>
            <w:fldChar w:fldCharType="end"/>
          </w:r>
        </w:p>
        <w:p>
          <w:pPr>
            <w:pStyle w:val="9"/>
            <w:keepNext w:val="0"/>
            <w:keepLines w:val="0"/>
            <w:pageBreakBefore w:val="0"/>
            <w:widowControl w:val="0"/>
            <w:tabs>
              <w:tab w:val="right" w:leader="dot" w:pos="9072"/>
            </w:tabs>
            <w:kinsoku/>
            <w:wordWrap/>
            <w:overflowPunct/>
            <w:topLinePunct w:val="0"/>
            <w:autoSpaceDE/>
            <w:autoSpaceDN/>
            <w:bidi w:val="0"/>
            <w:adjustRightInd/>
            <w:snapToGrid/>
            <w:spacing w:line="450" w:lineRule="exact"/>
            <w:textAlignment w:val="auto"/>
            <w:rPr>
              <w:sz w:val="28"/>
              <w:szCs w:val="28"/>
            </w:rPr>
          </w:pPr>
          <w:r>
            <w:rPr>
              <w:rFonts w:hint="eastAsia" w:ascii="仿宋" w:hAnsi="仿宋" w:eastAsia="仿宋_GB2312" w:cs="仿宋"/>
              <w:sz w:val="28"/>
              <w:szCs w:val="28"/>
              <w:lang w:val="en-US" w:eastAsia="zh-CN"/>
            </w:rPr>
            <w:fldChar w:fldCharType="begin"/>
          </w:r>
          <w:r>
            <w:rPr>
              <w:rFonts w:hint="eastAsia" w:ascii="仿宋" w:hAnsi="仿宋" w:eastAsia="仿宋_GB2312" w:cs="仿宋"/>
              <w:sz w:val="28"/>
              <w:szCs w:val="28"/>
              <w:lang w:val="en-US" w:eastAsia="zh-CN"/>
            </w:rPr>
            <w:instrText xml:space="preserve"> HYPERLINK \l _Toc14594 </w:instrText>
          </w:r>
          <w:r>
            <w:rPr>
              <w:rFonts w:hint="eastAsia" w:ascii="仿宋" w:hAnsi="仿宋" w:eastAsia="仿宋_GB2312" w:cs="仿宋"/>
              <w:sz w:val="28"/>
              <w:szCs w:val="28"/>
              <w:lang w:val="en-US" w:eastAsia="zh-CN"/>
            </w:rPr>
            <w:fldChar w:fldCharType="separate"/>
          </w:r>
          <w:r>
            <w:rPr>
              <w:rFonts w:hint="eastAsia" w:ascii="楷体_GB2312" w:hAnsi="楷体_GB2312" w:eastAsia="楷体_GB2312" w:cs="楷体_GB2312"/>
              <w:bCs w:val="0"/>
              <w:sz w:val="28"/>
              <w:szCs w:val="28"/>
              <w:lang w:val="en-US" w:eastAsia="zh-CN"/>
            </w:rPr>
            <w:t>（一）《福建省自然资源厅关于做好当前疫情防控期间自然资源服务工作有关事项的通知》</w:t>
          </w:r>
          <w:r>
            <w:rPr>
              <w:sz w:val="28"/>
              <w:szCs w:val="28"/>
            </w:rPr>
            <w:tab/>
          </w:r>
          <w:r>
            <w:rPr>
              <w:sz w:val="28"/>
              <w:szCs w:val="28"/>
            </w:rPr>
            <w:fldChar w:fldCharType="begin"/>
          </w:r>
          <w:r>
            <w:rPr>
              <w:sz w:val="28"/>
              <w:szCs w:val="28"/>
            </w:rPr>
            <w:instrText xml:space="preserve"> PAGEREF _Toc14594 </w:instrText>
          </w:r>
          <w:r>
            <w:rPr>
              <w:sz w:val="28"/>
              <w:szCs w:val="28"/>
            </w:rPr>
            <w:fldChar w:fldCharType="separate"/>
          </w:r>
          <w:r>
            <w:rPr>
              <w:sz w:val="28"/>
              <w:szCs w:val="28"/>
            </w:rPr>
            <w:t>14</w:t>
          </w:r>
          <w:r>
            <w:rPr>
              <w:sz w:val="28"/>
              <w:szCs w:val="28"/>
            </w:rPr>
            <w:fldChar w:fldCharType="end"/>
          </w:r>
          <w:r>
            <w:rPr>
              <w:rFonts w:hint="eastAsia" w:ascii="仿宋" w:hAnsi="仿宋" w:eastAsia="仿宋_GB2312" w:cs="仿宋"/>
              <w:sz w:val="28"/>
              <w:szCs w:val="28"/>
              <w:lang w:val="en-US" w:eastAsia="zh-CN"/>
            </w:rPr>
            <w:fldChar w:fldCharType="end"/>
          </w:r>
        </w:p>
        <w:p>
          <w:pPr>
            <w:pStyle w:val="9"/>
            <w:keepNext w:val="0"/>
            <w:keepLines w:val="0"/>
            <w:pageBreakBefore w:val="0"/>
            <w:widowControl w:val="0"/>
            <w:tabs>
              <w:tab w:val="right" w:leader="dot" w:pos="9072"/>
            </w:tabs>
            <w:kinsoku/>
            <w:wordWrap/>
            <w:overflowPunct/>
            <w:topLinePunct w:val="0"/>
            <w:autoSpaceDE/>
            <w:autoSpaceDN/>
            <w:bidi w:val="0"/>
            <w:adjustRightInd/>
            <w:snapToGrid/>
            <w:spacing w:line="450" w:lineRule="exact"/>
            <w:textAlignment w:val="auto"/>
            <w:rPr>
              <w:sz w:val="28"/>
              <w:szCs w:val="28"/>
            </w:rPr>
          </w:pPr>
          <w:r>
            <w:rPr>
              <w:rFonts w:hint="eastAsia" w:ascii="仿宋" w:hAnsi="仿宋" w:eastAsia="仿宋_GB2312" w:cs="仿宋"/>
              <w:sz w:val="28"/>
              <w:szCs w:val="28"/>
              <w:lang w:val="en-US" w:eastAsia="zh-CN"/>
            </w:rPr>
            <w:fldChar w:fldCharType="begin"/>
          </w:r>
          <w:r>
            <w:rPr>
              <w:rFonts w:hint="eastAsia" w:ascii="仿宋" w:hAnsi="仿宋" w:eastAsia="仿宋_GB2312" w:cs="仿宋"/>
              <w:sz w:val="28"/>
              <w:szCs w:val="28"/>
              <w:lang w:val="en-US" w:eastAsia="zh-CN"/>
            </w:rPr>
            <w:instrText xml:space="preserve"> HYPERLINK \l _Toc6382 </w:instrText>
          </w:r>
          <w:r>
            <w:rPr>
              <w:rFonts w:hint="eastAsia" w:ascii="仿宋" w:hAnsi="仿宋" w:eastAsia="仿宋_GB2312" w:cs="仿宋"/>
              <w:sz w:val="28"/>
              <w:szCs w:val="28"/>
              <w:lang w:val="en-US" w:eastAsia="zh-CN"/>
            </w:rPr>
            <w:fldChar w:fldCharType="separate"/>
          </w:r>
          <w:r>
            <w:rPr>
              <w:rFonts w:hint="eastAsia" w:ascii="黑体" w:hAnsi="黑体" w:eastAsia="黑体" w:cs="黑体"/>
              <w:sz w:val="28"/>
              <w:szCs w:val="28"/>
              <w:lang w:val="en-US" w:eastAsia="zh-CN"/>
            </w:rPr>
            <w:t>三、三明市政策</w:t>
          </w:r>
          <w:r>
            <w:rPr>
              <w:sz w:val="28"/>
              <w:szCs w:val="28"/>
            </w:rPr>
            <w:tab/>
          </w:r>
          <w:r>
            <w:rPr>
              <w:sz w:val="28"/>
              <w:szCs w:val="28"/>
            </w:rPr>
            <w:fldChar w:fldCharType="begin"/>
          </w:r>
          <w:r>
            <w:rPr>
              <w:sz w:val="28"/>
              <w:szCs w:val="28"/>
            </w:rPr>
            <w:instrText xml:space="preserve"> PAGEREF _Toc6382 </w:instrText>
          </w:r>
          <w:r>
            <w:rPr>
              <w:sz w:val="28"/>
              <w:szCs w:val="28"/>
            </w:rPr>
            <w:fldChar w:fldCharType="separate"/>
          </w:r>
          <w:r>
            <w:rPr>
              <w:sz w:val="28"/>
              <w:szCs w:val="28"/>
            </w:rPr>
            <w:t>14</w:t>
          </w:r>
          <w:r>
            <w:rPr>
              <w:sz w:val="28"/>
              <w:szCs w:val="28"/>
            </w:rPr>
            <w:fldChar w:fldCharType="end"/>
          </w:r>
          <w:r>
            <w:rPr>
              <w:rFonts w:hint="eastAsia" w:ascii="仿宋" w:hAnsi="仿宋" w:eastAsia="仿宋_GB2312" w:cs="仿宋"/>
              <w:sz w:val="28"/>
              <w:szCs w:val="28"/>
              <w:lang w:val="en-US" w:eastAsia="zh-CN"/>
            </w:rPr>
            <w:fldChar w:fldCharType="end"/>
          </w:r>
        </w:p>
        <w:p>
          <w:pPr>
            <w:pStyle w:val="9"/>
            <w:keepNext w:val="0"/>
            <w:keepLines w:val="0"/>
            <w:pageBreakBefore w:val="0"/>
            <w:widowControl w:val="0"/>
            <w:tabs>
              <w:tab w:val="right" w:leader="dot" w:pos="9072"/>
            </w:tabs>
            <w:kinsoku/>
            <w:wordWrap/>
            <w:overflowPunct/>
            <w:topLinePunct w:val="0"/>
            <w:autoSpaceDE/>
            <w:autoSpaceDN/>
            <w:bidi w:val="0"/>
            <w:adjustRightInd/>
            <w:snapToGrid/>
            <w:spacing w:line="450" w:lineRule="exact"/>
            <w:textAlignment w:val="auto"/>
            <w:rPr>
              <w:sz w:val="28"/>
              <w:szCs w:val="28"/>
            </w:rPr>
          </w:pPr>
          <w:r>
            <w:rPr>
              <w:rFonts w:hint="eastAsia" w:ascii="仿宋" w:hAnsi="仿宋" w:eastAsia="仿宋_GB2312" w:cs="仿宋"/>
              <w:sz w:val="28"/>
              <w:szCs w:val="28"/>
              <w:lang w:val="en-US" w:eastAsia="zh-CN"/>
            </w:rPr>
            <w:fldChar w:fldCharType="begin"/>
          </w:r>
          <w:r>
            <w:rPr>
              <w:rFonts w:hint="eastAsia" w:ascii="仿宋" w:hAnsi="仿宋" w:eastAsia="仿宋_GB2312" w:cs="仿宋"/>
              <w:sz w:val="28"/>
              <w:szCs w:val="28"/>
              <w:lang w:val="en-US" w:eastAsia="zh-CN"/>
            </w:rPr>
            <w:instrText xml:space="preserve"> HYPERLINK \l _Toc25887 </w:instrText>
          </w:r>
          <w:r>
            <w:rPr>
              <w:rFonts w:hint="eastAsia" w:ascii="仿宋" w:hAnsi="仿宋" w:eastAsia="仿宋_GB2312" w:cs="仿宋"/>
              <w:sz w:val="28"/>
              <w:szCs w:val="28"/>
              <w:lang w:val="en-US" w:eastAsia="zh-CN"/>
            </w:rPr>
            <w:fldChar w:fldCharType="separate"/>
          </w:r>
          <w:r>
            <w:rPr>
              <w:rFonts w:hint="eastAsia" w:ascii="楷体_GB2312" w:hAnsi="楷体_GB2312" w:eastAsia="楷体_GB2312" w:cs="楷体_GB2312"/>
              <w:bCs w:val="0"/>
              <w:sz w:val="28"/>
              <w:szCs w:val="28"/>
              <w:lang w:val="en-US" w:eastAsia="zh-CN"/>
            </w:rPr>
            <w:t>（一）《三明市自然资源局  三明市财政局 关于疫情防控特殊时期全力支持企业稳定发展的若干措施》（明自然资〔2020〕1号）</w:t>
          </w:r>
          <w:r>
            <w:rPr>
              <w:sz w:val="28"/>
              <w:szCs w:val="28"/>
            </w:rPr>
            <w:tab/>
          </w:r>
          <w:r>
            <w:rPr>
              <w:sz w:val="28"/>
              <w:szCs w:val="28"/>
            </w:rPr>
            <w:fldChar w:fldCharType="begin"/>
          </w:r>
          <w:r>
            <w:rPr>
              <w:sz w:val="28"/>
              <w:szCs w:val="28"/>
            </w:rPr>
            <w:instrText xml:space="preserve"> PAGEREF _Toc25887 </w:instrText>
          </w:r>
          <w:r>
            <w:rPr>
              <w:sz w:val="28"/>
              <w:szCs w:val="28"/>
            </w:rPr>
            <w:fldChar w:fldCharType="separate"/>
          </w:r>
          <w:r>
            <w:rPr>
              <w:sz w:val="28"/>
              <w:szCs w:val="28"/>
            </w:rPr>
            <w:t>14</w:t>
          </w:r>
          <w:r>
            <w:rPr>
              <w:sz w:val="28"/>
              <w:szCs w:val="28"/>
            </w:rPr>
            <w:fldChar w:fldCharType="end"/>
          </w:r>
          <w:r>
            <w:rPr>
              <w:rFonts w:hint="eastAsia" w:ascii="仿宋" w:hAnsi="仿宋" w:eastAsia="仿宋_GB2312" w:cs="仿宋"/>
              <w:sz w:val="28"/>
              <w:szCs w:val="28"/>
              <w:lang w:val="en-US" w:eastAsia="zh-CN"/>
            </w:rPr>
            <w:fldChar w:fldCharType="end"/>
          </w:r>
        </w:p>
        <w:p>
          <w:pPr>
            <w:pStyle w:val="9"/>
            <w:keepNext w:val="0"/>
            <w:keepLines w:val="0"/>
            <w:pageBreakBefore w:val="0"/>
            <w:widowControl w:val="0"/>
            <w:tabs>
              <w:tab w:val="right" w:leader="dot" w:pos="9072"/>
            </w:tabs>
            <w:kinsoku/>
            <w:wordWrap/>
            <w:overflowPunct/>
            <w:topLinePunct w:val="0"/>
            <w:autoSpaceDE/>
            <w:autoSpaceDN/>
            <w:bidi w:val="0"/>
            <w:adjustRightInd/>
            <w:snapToGrid/>
            <w:spacing w:line="450" w:lineRule="exact"/>
            <w:jc w:val="center"/>
            <w:textAlignment w:val="auto"/>
            <w:rPr>
              <w:rFonts w:hint="eastAsia" w:ascii="仿宋" w:hAnsi="仿宋" w:eastAsia="仿宋_GB2312" w:cs="仿宋"/>
              <w:sz w:val="28"/>
              <w:szCs w:val="28"/>
              <w:lang w:val="en-US" w:eastAsia="zh-CN"/>
            </w:rPr>
          </w:pPr>
        </w:p>
        <w:p>
          <w:pPr>
            <w:pStyle w:val="9"/>
            <w:keepNext w:val="0"/>
            <w:keepLines w:val="0"/>
            <w:pageBreakBefore w:val="0"/>
            <w:widowControl w:val="0"/>
            <w:tabs>
              <w:tab w:val="right" w:leader="dot" w:pos="9072"/>
            </w:tabs>
            <w:kinsoku/>
            <w:wordWrap/>
            <w:overflowPunct/>
            <w:topLinePunct w:val="0"/>
            <w:autoSpaceDE/>
            <w:autoSpaceDN/>
            <w:bidi w:val="0"/>
            <w:adjustRightInd/>
            <w:snapToGrid/>
            <w:spacing w:line="450" w:lineRule="exact"/>
            <w:jc w:val="center"/>
            <w:textAlignment w:val="auto"/>
            <w:rPr>
              <w:sz w:val="28"/>
              <w:szCs w:val="28"/>
            </w:rPr>
          </w:pPr>
          <w:r>
            <w:rPr>
              <w:rFonts w:hint="eastAsia" w:ascii="仿宋" w:hAnsi="仿宋" w:eastAsia="仿宋_GB2312" w:cs="仿宋"/>
              <w:sz w:val="28"/>
              <w:szCs w:val="28"/>
              <w:lang w:val="en-US" w:eastAsia="zh-CN"/>
            </w:rPr>
            <w:fldChar w:fldCharType="begin"/>
          </w:r>
          <w:r>
            <w:rPr>
              <w:rFonts w:hint="eastAsia" w:ascii="仿宋" w:hAnsi="仿宋" w:eastAsia="仿宋_GB2312" w:cs="仿宋"/>
              <w:sz w:val="28"/>
              <w:szCs w:val="28"/>
              <w:lang w:val="en-US" w:eastAsia="zh-CN"/>
            </w:rPr>
            <w:instrText xml:space="preserve"> HYPERLINK \l _Toc13278 </w:instrText>
          </w:r>
          <w:r>
            <w:rPr>
              <w:rFonts w:hint="eastAsia" w:ascii="仿宋" w:hAnsi="仿宋" w:eastAsia="仿宋_GB2312" w:cs="仿宋"/>
              <w:sz w:val="28"/>
              <w:szCs w:val="28"/>
              <w:lang w:val="en-US" w:eastAsia="zh-CN"/>
            </w:rPr>
            <w:fldChar w:fldCharType="separate"/>
          </w:r>
          <w:r>
            <w:rPr>
              <w:rFonts w:hint="eastAsia" w:ascii="黑体" w:hAnsi="黑体" w:eastAsia="黑体" w:cs="黑体"/>
              <w:sz w:val="28"/>
              <w:szCs w:val="28"/>
              <w:lang w:val="en-US" w:eastAsia="zh-CN"/>
            </w:rPr>
            <w:t>供电</w:t>
          </w:r>
          <w:r>
            <w:rPr>
              <w:sz w:val="28"/>
              <w:szCs w:val="28"/>
            </w:rPr>
            <w:fldChar w:fldCharType="begin"/>
          </w:r>
          <w:r>
            <w:rPr>
              <w:sz w:val="28"/>
              <w:szCs w:val="28"/>
            </w:rPr>
            <w:instrText xml:space="preserve"> PAGEREF _Toc13278 </w:instrText>
          </w:r>
          <w:r>
            <w:rPr>
              <w:sz w:val="28"/>
              <w:szCs w:val="28"/>
            </w:rPr>
            <w:fldChar w:fldCharType="separate"/>
          </w:r>
          <w:r>
            <w:rPr>
              <w:sz w:val="28"/>
              <w:szCs w:val="28"/>
            </w:rPr>
            <w:t>14</w:t>
          </w:r>
          <w:r>
            <w:rPr>
              <w:sz w:val="28"/>
              <w:szCs w:val="28"/>
            </w:rPr>
            <w:fldChar w:fldCharType="end"/>
          </w:r>
          <w:r>
            <w:rPr>
              <w:rFonts w:hint="eastAsia" w:ascii="仿宋" w:hAnsi="仿宋" w:eastAsia="仿宋_GB2312" w:cs="仿宋"/>
              <w:sz w:val="28"/>
              <w:szCs w:val="28"/>
              <w:lang w:val="en-US" w:eastAsia="zh-CN"/>
            </w:rPr>
            <w:fldChar w:fldCharType="end"/>
          </w:r>
        </w:p>
        <w:p>
          <w:pPr>
            <w:pStyle w:val="9"/>
            <w:keepNext w:val="0"/>
            <w:keepLines w:val="0"/>
            <w:pageBreakBefore w:val="0"/>
            <w:widowControl w:val="0"/>
            <w:tabs>
              <w:tab w:val="right" w:leader="dot" w:pos="9072"/>
            </w:tabs>
            <w:kinsoku/>
            <w:wordWrap/>
            <w:overflowPunct/>
            <w:topLinePunct w:val="0"/>
            <w:autoSpaceDE/>
            <w:autoSpaceDN/>
            <w:bidi w:val="0"/>
            <w:adjustRightInd/>
            <w:snapToGrid/>
            <w:spacing w:line="450" w:lineRule="exact"/>
            <w:textAlignment w:val="auto"/>
            <w:rPr>
              <w:sz w:val="28"/>
              <w:szCs w:val="28"/>
            </w:rPr>
          </w:pPr>
          <w:r>
            <w:rPr>
              <w:rFonts w:hint="eastAsia" w:ascii="仿宋" w:hAnsi="仿宋" w:eastAsia="仿宋_GB2312" w:cs="仿宋"/>
              <w:sz w:val="28"/>
              <w:szCs w:val="28"/>
              <w:lang w:val="en-US" w:eastAsia="zh-CN"/>
            </w:rPr>
            <w:fldChar w:fldCharType="begin"/>
          </w:r>
          <w:r>
            <w:rPr>
              <w:rFonts w:hint="eastAsia" w:ascii="仿宋" w:hAnsi="仿宋" w:eastAsia="仿宋_GB2312" w:cs="仿宋"/>
              <w:sz w:val="28"/>
              <w:szCs w:val="28"/>
              <w:lang w:val="en-US" w:eastAsia="zh-CN"/>
            </w:rPr>
            <w:instrText xml:space="preserve"> HYPERLINK \l _Toc2070 </w:instrText>
          </w:r>
          <w:r>
            <w:rPr>
              <w:rFonts w:hint="eastAsia" w:ascii="仿宋" w:hAnsi="仿宋" w:eastAsia="仿宋_GB2312" w:cs="仿宋"/>
              <w:sz w:val="28"/>
              <w:szCs w:val="28"/>
              <w:lang w:val="en-US" w:eastAsia="zh-CN"/>
            </w:rPr>
            <w:fldChar w:fldCharType="separate"/>
          </w:r>
          <w:r>
            <w:rPr>
              <w:rFonts w:hint="eastAsia" w:ascii="黑体" w:hAnsi="黑体" w:eastAsia="黑体" w:cs="黑体"/>
              <w:sz w:val="28"/>
              <w:szCs w:val="28"/>
              <w:lang w:val="en-US" w:eastAsia="zh-CN"/>
            </w:rPr>
            <w:t>一、国家部委政策</w:t>
          </w:r>
          <w:r>
            <w:rPr>
              <w:sz w:val="28"/>
              <w:szCs w:val="28"/>
            </w:rPr>
            <w:tab/>
          </w:r>
          <w:r>
            <w:rPr>
              <w:sz w:val="28"/>
              <w:szCs w:val="28"/>
            </w:rPr>
            <w:fldChar w:fldCharType="begin"/>
          </w:r>
          <w:r>
            <w:rPr>
              <w:sz w:val="28"/>
              <w:szCs w:val="28"/>
            </w:rPr>
            <w:instrText xml:space="preserve"> PAGEREF _Toc2070 </w:instrText>
          </w:r>
          <w:r>
            <w:rPr>
              <w:sz w:val="28"/>
              <w:szCs w:val="28"/>
            </w:rPr>
            <w:fldChar w:fldCharType="separate"/>
          </w:r>
          <w:r>
            <w:rPr>
              <w:sz w:val="28"/>
              <w:szCs w:val="28"/>
            </w:rPr>
            <w:t>14</w:t>
          </w:r>
          <w:r>
            <w:rPr>
              <w:sz w:val="28"/>
              <w:szCs w:val="28"/>
            </w:rPr>
            <w:fldChar w:fldCharType="end"/>
          </w:r>
          <w:r>
            <w:rPr>
              <w:rFonts w:hint="eastAsia" w:ascii="仿宋" w:hAnsi="仿宋" w:eastAsia="仿宋_GB2312" w:cs="仿宋"/>
              <w:sz w:val="28"/>
              <w:szCs w:val="28"/>
              <w:lang w:val="en-US" w:eastAsia="zh-CN"/>
            </w:rPr>
            <w:fldChar w:fldCharType="end"/>
          </w:r>
        </w:p>
        <w:p>
          <w:pPr>
            <w:pStyle w:val="9"/>
            <w:keepNext w:val="0"/>
            <w:keepLines w:val="0"/>
            <w:pageBreakBefore w:val="0"/>
            <w:widowControl w:val="0"/>
            <w:tabs>
              <w:tab w:val="right" w:leader="dot" w:pos="9072"/>
            </w:tabs>
            <w:kinsoku/>
            <w:wordWrap/>
            <w:overflowPunct/>
            <w:topLinePunct w:val="0"/>
            <w:autoSpaceDE/>
            <w:autoSpaceDN/>
            <w:bidi w:val="0"/>
            <w:adjustRightInd/>
            <w:snapToGrid/>
            <w:spacing w:line="450" w:lineRule="exact"/>
            <w:textAlignment w:val="auto"/>
            <w:rPr>
              <w:sz w:val="28"/>
              <w:szCs w:val="28"/>
            </w:rPr>
          </w:pPr>
          <w:r>
            <w:rPr>
              <w:rFonts w:hint="eastAsia" w:ascii="仿宋" w:hAnsi="仿宋" w:eastAsia="仿宋_GB2312" w:cs="仿宋"/>
              <w:sz w:val="28"/>
              <w:szCs w:val="28"/>
              <w:lang w:val="en-US" w:eastAsia="zh-CN"/>
            </w:rPr>
            <w:fldChar w:fldCharType="begin"/>
          </w:r>
          <w:r>
            <w:rPr>
              <w:rFonts w:hint="eastAsia" w:ascii="仿宋" w:hAnsi="仿宋" w:eastAsia="仿宋_GB2312" w:cs="仿宋"/>
              <w:sz w:val="28"/>
              <w:szCs w:val="28"/>
              <w:lang w:val="en-US" w:eastAsia="zh-CN"/>
            </w:rPr>
            <w:instrText xml:space="preserve"> HYPERLINK \l _Toc31425 </w:instrText>
          </w:r>
          <w:r>
            <w:rPr>
              <w:rFonts w:hint="eastAsia" w:ascii="仿宋" w:hAnsi="仿宋" w:eastAsia="仿宋_GB2312" w:cs="仿宋"/>
              <w:sz w:val="28"/>
              <w:szCs w:val="28"/>
              <w:lang w:val="en-US" w:eastAsia="zh-CN"/>
            </w:rPr>
            <w:fldChar w:fldCharType="separate"/>
          </w:r>
          <w:r>
            <w:rPr>
              <w:rFonts w:hint="eastAsia" w:ascii="楷体_GB2312" w:hAnsi="楷体_GB2312" w:eastAsia="楷体_GB2312" w:cs="楷体_GB2312"/>
              <w:bCs w:val="0"/>
              <w:sz w:val="28"/>
              <w:szCs w:val="28"/>
              <w:lang w:val="en-US" w:eastAsia="zh-CN"/>
            </w:rPr>
            <w:t>（一）国家发展改革委印发《关于阶段性降低企业用电成本支持企业复工复产的通知》（发改价格〔2020〕258号）</w:t>
          </w:r>
          <w:r>
            <w:rPr>
              <w:sz w:val="28"/>
              <w:szCs w:val="28"/>
            </w:rPr>
            <w:tab/>
          </w:r>
          <w:r>
            <w:rPr>
              <w:sz w:val="28"/>
              <w:szCs w:val="28"/>
            </w:rPr>
            <w:fldChar w:fldCharType="begin"/>
          </w:r>
          <w:r>
            <w:rPr>
              <w:sz w:val="28"/>
              <w:szCs w:val="28"/>
            </w:rPr>
            <w:instrText xml:space="preserve"> PAGEREF _Toc31425 </w:instrText>
          </w:r>
          <w:r>
            <w:rPr>
              <w:sz w:val="28"/>
              <w:szCs w:val="28"/>
            </w:rPr>
            <w:fldChar w:fldCharType="separate"/>
          </w:r>
          <w:r>
            <w:rPr>
              <w:sz w:val="28"/>
              <w:szCs w:val="28"/>
            </w:rPr>
            <w:t>14</w:t>
          </w:r>
          <w:r>
            <w:rPr>
              <w:sz w:val="28"/>
              <w:szCs w:val="28"/>
            </w:rPr>
            <w:fldChar w:fldCharType="end"/>
          </w:r>
          <w:r>
            <w:rPr>
              <w:rFonts w:hint="eastAsia" w:ascii="仿宋" w:hAnsi="仿宋" w:eastAsia="仿宋_GB2312" w:cs="仿宋"/>
              <w:sz w:val="28"/>
              <w:szCs w:val="28"/>
              <w:lang w:val="en-US" w:eastAsia="zh-CN"/>
            </w:rPr>
            <w:fldChar w:fldCharType="end"/>
          </w:r>
        </w:p>
        <w:p>
          <w:pPr>
            <w:pStyle w:val="9"/>
            <w:keepNext w:val="0"/>
            <w:keepLines w:val="0"/>
            <w:pageBreakBefore w:val="0"/>
            <w:widowControl w:val="0"/>
            <w:tabs>
              <w:tab w:val="right" w:leader="dot" w:pos="9072"/>
            </w:tabs>
            <w:kinsoku/>
            <w:wordWrap/>
            <w:overflowPunct/>
            <w:topLinePunct w:val="0"/>
            <w:autoSpaceDE/>
            <w:autoSpaceDN/>
            <w:bidi w:val="0"/>
            <w:adjustRightInd/>
            <w:snapToGrid/>
            <w:spacing w:line="450" w:lineRule="exact"/>
            <w:textAlignment w:val="auto"/>
            <w:rPr>
              <w:sz w:val="28"/>
              <w:szCs w:val="28"/>
            </w:rPr>
          </w:pPr>
          <w:r>
            <w:rPr>
              <w:rFonts w:hint="eastAsia" w:ascii="仿宋" w:hAnsi="仿宋" w:eastAsia="仿宋_GB2312" w:cs="仿宋"/>
              <w:sz w:val="28"/>
              <w:szCs w:val="28"/>
              <w:lang w:val="en-US" w:eastAsia="zh-CN"/>
            </w:rPr>
            <w:fldChar w:fldCharType="begin"/>
          </w:r>
          <w:r>
            <w:rPr>
              <w:rFonts w:hint="eastAsia" w:ascii="仿宋" w:hAnsi="仿宋" w:eastAsia="仿宋_GB2312" w:cs="仿宋"/>
              <w:sz w:val="28"/>
              <w:szCs w:val="28"/>
              <w:lang w:val="en-US" w:eastAsia="zh-CN"/>
            </w:rPr>
            <w:instrText xml:space="preserve"> HYPERLINK \l _Toc696 </w:instrText>
          </w:r>
          <w:r>
            <w:rPr>
              <w:rFonts w:hint="eastAsia" w:ascii="仿宋" w:hAnsi="仿宋" w:eastAsia="仿宋_GB2312" w:cs="仿宋"/>
              <w:sz w:val="28"/>
              <w:szCs w:val="28"/>
              <w:lang w:val="en-US" w:eastAsia="zh-CN"/>
            </w:rPr>
            <w:fldChar w:fldCharType="separate"/>
          </w:r>
          <w:r>
            <w:rPr>
              <w:rFonts w:hint="eastAsia" w:ascii="黑体" w:hAnsi="黑体" w:eastAsia="黑体" w:cs="黑体"/>
              <w:bCs/>
              <w:sz w:val="28"/>
              <w:szCs w:val="28"/>
              <w:lang w:val="en-US" w:eastAsia="zh-CN"/>
            </w:rPr>
            <w:t>二、国网公司</w:t>
          </w:r>
          <w:r>
            <w:rPr>
              <w:sz w:val="28"/>
              <w:szCs w:val="28"/>
            </w:rPr>
            <w:tab/>
          </w:r>
          <w:r>
            <w:rPr>
              <w:sz w:val="28"/>
              <w:szCs w:val="28"/>
            </w:rPr>
            <w:fldChar w:fldCharType="begin"/>
          </w:r>
          <w:r>
            <w:rPr>
              <w:sz w:val="28"/>
              <w:szCs w:val="28"/>
            </w:rPr>
            <w:instrText xml:space="preserve"> PAGEREF _Toc696 </w:instrText>
          </w:r>
          <w:r>
            <w:rPr>
              <w:sz w:val="28"/>
              <w:szCs w:val="28"/>
            </w:rPr>
            <w:fldChar w:fldCharType="separate"/>
          </w:r>
          <w:r>
            <w:rPr>
              <w:sz w:val="28"/>
              <w:szCs w:val="28"/>
            </w:rPr>
            <w:t>14</w:t>
          </w:r>
          <w:r>
            <w:rPr>
              <w:sz w:val="28"/>
              <w:szCs w:val="28"/>
            </w:rPr>
            <w:fldChar w:fldCharType="end"/>
          </w:r>
          <w:r>
            <w:rPr>
              <w:rFonts w:hint="eastAsia" w:ascii="仿宋" w:hAnsi="仿宋" w:eastAsia="仿宋_GB2312" w:cs="仿宋"/>
              <w:sz w:val="28"/>
              <w:szCs w:val="28"/>
              <w:lang w:val="en-US" w:eastAsia="zh-CN"/>
            </w:rPr>
            <w:fldChar w:fldCharType="end"/>
          </w:r>
        </w:p>
        <w:p>
          <w:pPr>
            <w:pStyle w:val="9"/>
            <w:keepNext w:val="0"/>
            <w:keepLines w:val="0"/>
            <w:pageBreakBefore w:val="0"/>
            <w:widowControl w:val="0"/>
            <w:tabs>
              <w:tab w:val="right" w:leader="dot" w:pos="9072"/>
            </w:tabs>
            <w:kinsoku/>
            <w:wordWrap/>
            <w:overflowPunct/>
            <w:topLinePunct w:val="0"/>
            <w:autoSpaceDE/>
            <w:autoSpaceDN/>
            <w:bidi w:val="0"/>
            <w:adjustRightInd/>
            <w:snapToGrid/>
            <w:spacing w:line="450" w:lineRule="exact"/>
            <w:textAlignment w:val="auto"/>
            <w:rPr>
              <w:sz w:val="28"/>
              <w:szCs w:val="28"/>
            </w:rPr>
          </w:pPr>
          <w:r>
            <w:rPr>
              <w:rFonts w:hint="eastAsia" w:ascii="仿宋" w:hAnsi="仿宋" w:eastAsia="仿宋_GB2312" w:cs="仿宋"/>
              <w:sz w:val="28"/>
              <w:szCs w:val="28"/>
              <w:lang w:val="en-US" w:eastAsia="zh-CN"/>
            </w:rPr>
            <w:fldChar w:fldCharType="begin"/>
          </w:r>
          <w:r>
            <w:rPr>
              <w:rFonts w:hint="eastAsia" w:ascii="仿宋" w:hAnsi="仿宋" w:eastAsia="仿宋_GB2312" w:cs="仿宋"/>
              <w:sz w:val="28"/>
              <w:szCs w:val="28"/>
              <w:lang w:val="en-US" w:eastAsia="zh-CN"/>
            </w:rPr>
            <w:instrText xml:space="preserve"> HYPERLINK \l _Toc285 </w:instrText>
          </w:r>
          <w:r>
            <w:rPr>
              <w:rFonts w:hint="eastAsia" w:ascii="仿宋" w:hAnsi="仿宋" w:eastAsia="仿宋_GB2312" w:cs="仿宋"/>
              <w:sz w:val="28"/>
              <w:szCs w:val="28"/>
              <w:lang w:val="en-US" w:eastAsia="zh-CN"/>
            </w:rPr>
            <w:fldChar w:fldCharType="separate"/>
          </w:r>
          <w:r>
            <w:rPr>
              <w:rFonts w:hint="eastAsia" w:ascii="黑体" w:hAnsi="黑体" w:eastAsia="黑体" w:cs="黑体"/>
              <w:bCs/>
              <w:kern w:val="2"/>
              <w:sz w:val="28"/>
              <w:szCs w:val="28"/>
              <w:lang w:val="en-US" w:eastAsia="zh-CN" w:bidi="ar-SA"/>
            </w:rPr>
            <w:t>三、省国网公司</w:t>
          </w:r>
          <w:r>
            <w:rPr>
              <w:sz w:val="28"/>
              <w:szCs w:val="28"/>
            </w:rPr>
            <w:tab/>
          </w:r>
          <w:r>
            <w:rPr>
              <w:sz w:val="28"/>
              <w:szCs w:val="28"/>
            </w:rPr>
            <w:fldChar w:fldCharType="begin"/>
          </w:r>
          <w:r>
            <w:rPr>
              <w:sz w:val="28"/>
              <w:szCs w:val="28"/>
            </w:rPr>
            <w:instrText xml:space="preserve"> PAGEREF _Toc285 </w:instrText>
          </w:r>
          <w:r>
            <w:rPr>
              <w:sz w:val="28"/>
              <w:szCs w:val="28"/>
            </w:rPr>
            <w:fldChar w:fldCharType="separate"/>
          </w:r>
          <w:r>
            <w:rPr>
              <w:sz w:val="28"/>
              <w:szCs w:val="28"/>
            </w:rPr>
            <w:t>15</w:t>
          </w:r>
          <w:r>
            <w:rPr>
              <w:sz w:val="28"/>
              <w:szCs w:val="28"/>
            </w:rPr>
            <w:fldChar w:fldCharType="end"/>
          </w:r>
          <w:r>
            <w:rPr>
              <w:rFonts w:hint="eastAsia" w:ascii="仿宋" w:hAnsi="仿宋" w:eastAsia="仿宋_GB2312" w:cs="仿宋"/>
              <w:sz w:val="28"/>
              <w:szCs w:val="28"/>
              <w:lang w:val="en-US" w:eastAsia="zh-CN"/>
            </w:rPr>
            <w:fldChar w:fldCharType="end"/>
          </w:r>
        </w:p>
        <w:p>
          <w:pPr>
            <w:pStyle w:val="9"/>
            <w:keepNext w:val="0"/>
            <w:keepLines w:val="0"/>
            <w:pageBreakBefore w:val="0"/>
            <w:widowControl w:val="0"/>
            <w:tabs>
              <w:tab w:val="right" w:leader="dot" w:pos="9072"/>
            </w:tabs>
            <w:kinsoku/>
            <w:wordWrap/>
            <w:overflowPunct/>
            <w:topLinePunct w:val="0"/>
            <w:autoSpaceDE/>
            <w:autoSpaceDN/>
            <w:bidi w:val="0"/>
            <w:adjustRightInd/>
            <w:snapToGrid/>
            <w:spacing w:line="450" w:lineRule="exact"/>
            <w:textAlignment w:val="auto"/>
            <w:rPr>
              <w:sz w:val="28"/>
              <w:szCs w:val="28"/>
            </w:rPr>
          </w:pPr>
          <w:r>
            <w:rPr>
              <w:rFonts w:hint="eastAsia" w:ascii="仿宋" w:hAnsi="仿宋" w:eastAsia="仿宋_GB2312" w:cs="仿宋"/>
              <w:sz w:val="28"/>
              <w:szCs w:val="28"/>
              <w:lang w:val="en-US" w:eastAsia="zh-CN"/>
            </w:rPr>
            <w:fldChar w:fldCharType="begin"/>
          </w:r>
          <w:r>
            <w:rPr>
              <w:rFonts w:hint="eastAsia" w:ascii="仿宋" w:hAnsi="仿宋" w:eastAsia="仿宋_GB2312" w:cs="仿宋"/>
              <w:sz w:val="28"/>
              <w:szCs w:val="28"/>
              <w:lang w:val="en-US" w:eastAsia="zh-CN"/>
            </w:rPr>
            <w:instrText xml:space="preserve"> HYPERLINK \l _Toc24707 </w:instrText>
          </w:r>
          <w:r>
            <w:rPr>
              <w:rFonts w:hint="eastAsia" w:ascii="仿宋" w:hAnsi="仿宋" w:eastAsia="仿宋_GB2312" w:cs="仿宋"/>
              <w:sz w:val="28"/>
              <w:szCs w:val="28"/>
              <w:lang w:val="en-US" w:eastAsia="zh-CN"/>
            </w:rPr>
            <w:fldChar w:fldCharType="separate"/>
          </w:r>
          <w:r>
            <w:rPr>
              <w:rFonts w:hint="eastAsia" w:ascii="黑体" w:hAnsi="黑体" w:eastAsia="黑体" w:cs="黑体"/>
              <w:spacing w:val="0"/>
              <w:kern w:val="2"/>
              <w:sz w:val="28"/>
              <w:szCs w:val="28"/>
              <w:lang w:val="en-US" w:eastAsia="zh-CN" w:bidi="ar"/>
            </w:rPr>
            <w:t>四、三明国网公司</w:t>
          </w:r>
          <w:r>
            <w:rPr>
              <w:sz w:val="28"/>
              <w:szCs w:val="28"/>
            </w:rPr>
            <w:tab/>
          </w:r>
          <w:r>
            <w:rPr>
              <w:sz w:val="28"/>
              <w:szCs w:val="28"/>
            </w:rPr>
            <w:fldChar w:fldCharType="begin"/>
          </w:r>
          <w:r>
            <w:rPr>
              <w:sz w:val="28"/>
              <w:szCs w:val="28"/>
            </w:rPr>
            <w:instrText xml:space="preserve"> PAGEREF _Toc24707 </w:instrText>
          </w:r>
          <w:r>
            <w:rPr>
              <w:sz w:val="28"/>
              <w:szCs w:val="28"/>
            </w:rPr>
            <w:fldChar w:fldCharType="separate"/>
          </w:r>
          <w:r>
            <w:rPr>
              <w:sz w:val="28"/>
              <w:szCs w:val="28"/>
            </w:rPr>
            <w:t>16</w:t>
          </w:r>
          <w:r>
            <w:rPr>
              <w:sz w:val="28"/>
              <w:szCs w:val="28"/>
            </w:rPr>
            <w:fldChar w:fldCharType="end"/>
          </w:r>
          <w:r>
            <w:rPr>
              <w:rFonts w:hint="eastAsia" w:ascii="仿宋" w:hAnsi="仿宋" w:eastAsia="仿宋_GB2312" w:cs="仿宋"/>
              <w:sz w:val="28"/>
              <w:szCs w:val="28"/>
              <w:lang w:val="en-US" w:eastAsia="zh-CN"/>
            </w:rPr>
            <w:fldChar w:fldCharType="end"/>
          </w:r>
        </w:p>
        <w:p>
          <w:pPr>
            <w:pStyle w:val="9"/>
            <w:keepNext w:val="0"/>
            <w:keepLines w:val="0"/>
            <w:pageBreakBefore w:val="0"/>
            <w:widowControl w:val="0"/>
            <w:tabs>
              <w:tab w:val="right" w:leader="dot" w:pos="9072"/>
            </w:tabs>
            <w:kinsoku/>
            <w:wordWrap/>
            <w:overflowPunct/>
            <w:topLinePunct w:val="0"/>
            <w:autoSpaceDE/>
            <w:autoSpaceDN/>
            <w:bidi w:val="0"/>
            <w:adjustRightInd/>
            <w:snapToGrid/>
            <w:spacing w:line="450" w:lineRule="exact"/>
            <w:jc w:val="center"/>
            <w:textAlignment w:val="auto"/>
            <w:rPr>
              <w:rFonts w:hint="eastAsia" w:ascii="仿宋" w:hAnsi="仿宋" w:eastAsia="仿宋_GB2312" w:cs="仿宋"/>
              <w:sz w:val="28"/>
              <w:szCs w:val="28"/>
              <w:lang w:val="en-US" w:eastAsia="zh-CN"/>
            </w:rPr>
          </w:pPr>
        </w:p>
        <w:p>
          <w:pPr>
            <w:pStyle w:val="9"/>
            <w:keepNext w:val="0"/>
            <w:keepLines w:val="0"/>
            <w:pageBreakBefore w:val="0"/>
            <w:widowControl w:val="0"/>
            <w:tabs>
              <w:tab w:val="right" w:leader="dot" w:pos="9072"/>
            </w:tabs>
            <w:kinsoku/>
            <w:wordWrap/>
            <w:overflowPunct/>
            <w:topLinePunct w:val="0"/>
            <w:autoSpaceDE/>
            <w:autoSpaceDN/>
            <w:bidi w:val="0"/>
            <w:adjustRightInd/>
            <w:snapToGrid/>
            <w:spacing w:line="450" w:lineRule="exact"/>
            <w:jc w:val="center"/>
            <w:textAlignment w:val="auto"/>
            <w:rPr>
              <w:sz w:val="28"/>
              <w:szCs w:val="28"/>
            </w:rPr>
          </w:pPr>
          <w:r>
            <w:rPr>
              <w:rFonts w:hint="eastAsia" w:ascii="仿宋" w:hAnsi="仿宋" w:eastAsia="仿宋_GB2312" w:cs="仿宋"/>
              <w:sz w:val="28"/>
              <w:szCs w:val="28"/>
              <w:lang w:val="en-US" w:eastAsia="zh-CN"/>
            </w:rPr>
            <w:fldChar w:fldCharType="begin"/>
          </w:r>
          <w:r>
            <w:rPr>
              <w:rFonts w:hint="eastAsia" w:ascii="仿宋" w:hAnsi="仿宋" w:eastAsia="仿宋_GB2312" w:cs="仿宋"/>
              <w:sz w:val="28"/>
              <w:szCs w:val="28"/>
              <w:lang w:val="en-US" w:eastAsia="zh-CN"/>
            </w:rPr>
            <w:instrText xml:space="preserve"> HYPERLINK \l _Toc6719 </w:instrText>
          </w:r>
          <w:r>
            <w:rPr>
              <w:rFonts w:hint="eastAsia" w:ascii="仿宋" w:hAnsi="仿宋" w:eastAsia="仿宋_GB2312" w:cs="仿宋"/>
              <w:sz w:val="28"/>
              <w:szCs w:val="28"/>
              <w:lang w:val="en-US" w:eastAsia="zh-CN"/>
            </w:rPr>
            <w:fldChar w:fldCharType="separate"/>
          </w:r>
          <w:r>
            <w:rPr>
              <w:rFonts w:hint="eastAsia" w:ascii="黑体" w:hAnsi="黑体" w:eastAsia="黑体" w:cs="黑体"/>
              <w:sz w:val="28"/>
              <w:szCs w:val="28"/>
              <w:lang w:val="en-US" w:eastAsia="zh-CN"/>
            </w:rPr>
            <w:t>市场监督管理</w:t>
          </w:r>
          <w:r>
            <w:rPr>
              <w:sz w:val="28"/>
              <w:szCs w:val="28"/>
            </w:rPr>
            <w:fldChar w:fldCharType="begin"/>
          </w:r>
          <w:r>
            <w:rPr>
              <w:sz w:val="28"/>
              <w:szCs w:val="28"/>
            </w:rPr>
            <w:instrText xml:space="preserve"> PAGEREF _Toc6719 </w:instrText>
          </w:r>
          <w:r>
            <w:rPr>
              <w:sz w:val="28"/>
              <w:szCs w:val="28"/>
            </w:rPr>
            <w:fldChar w:fldCharType="separate"/>
          </w:r>
          <w:r>
            <w:rPr>
              <w:sz w:val="28"/>
              <w:szCs w:val="28"/>
            </w:rPr>
            <w:t>17</w:t>
          </w:r>
          <w:r>
            <w:rPr>
              <w:sz w:val="28"/>
              <w:szCs w:val="28"/>
            </w:rPr>
            <w:fldChar w:fldCharType="end"/>
          </w:r>
          <w:r>
            <w:rPr>
              <w:rFonts w:hint="eastAsia" w:ascii="仿宋" w:hAnsi="仿宋" w:eastAsia="仿宋_GB2312" w:cs="仿宋"/>
              <w:sz w:val="28"/>
              <w:szCs w:val="28"/>
              <w:lang w:val="en-US" w:eastAsia="zh-CN"/>
            </w:rPr>
            <w:fldChar w:fldCharType="end"/>
          </w:r>
        </w:p>
        <w:p>
          <w:pPr>
            <w:pStyle w:val="9"/>
            <w:keepNext w:val="0"/>
            <w:keepLines w:val="0"/>
            <w:pageBreakBefore w:val="0"/>
            <w:widowControl w:val="0"/>
            <w:tabs>
              <w:tab w:val="right" w:leader="dot" w:pos="9072"/>
            </w:tabs>
            <w:kinsoku/>
            <w:wordWrap/>
            <w:overflowPunct/>
            <w:topLinePunct w:val="0"/>
            <w:autoSpaceDE/>
            <w:autoSpaceDN/>
            <w:bidi w:val="0"/>
            <w:adjustRightInd/>
            <w:snapToGrid/>
            <w:spacing w:line="450" w:lineRule="exact"/>
            <w:textAlignment w:val="auto"/>
            <w:rPr>
              <w:sz w:val="28"/>
              <w:szCs w:val="28"/>
            </w:rPr>
          </w:pPr>
          <w:r>
            <w:rPr>
              <w:rFonts w:hint="eastAsia" w:ascii="仿宋" w:hAnsi="仿宋" w:eastAsia="仿宋_GB2312" w:cs="仿宋"/>
              <w:sz w:val="28"/>
              <w:szCs w:val="28"/>
              <w:lang w:val="en-US" w:eastAsia="zh-CN"/>
            </w:rPr>
            <w:fldChar w:fldCharType="begin"/>
          </w:r>
          <w:r>
            <w:rPr>
              <w:rFonts w:hint="eastAsia" w:ascii="仿宋" w:hAnsi="仿宋" w:eastAsia="仿宋_GB2312" w:cs="仿宋"/>
              <w:sz w:val="28"/>
              <w:szCs w:val="28"/>
              <w:lang w:val="en-US" w:eastAsia="zh-CN"/>
            </w:rPr>
            <w:instrText xml:space="preserve"> HYPERLINK \l _Toc28210 </w:instrText>
          </w:r>
          <w:r>
            <w:rPr>
              <w:rFonts w:hint="eastAsia" w:ascii="仿宋" w:hAnsi="仿宋" w:eastAsia="仿宋_GB2312" w:cs="仿宋"/>
              <w:sz w:val="28"/>
              <w:szCs w:val="28"/>
              <w:lang w:val="en-US" w:eastAsia="zh-CN"/>
            </w:rPr>
            <w:fldChar w:fldCharType="separate"/>
          </w:r>
          <w:r>
            <w:rPr>
              <w:rFonts w:hint="eastAsia" w:ascii="黑体" w:hAnsi="黑体" w:eastAsia="黑体" w:cs="黑体"/>
              <w:bCs w:val="0"/>
              <w:sz w:val="28"/>
              <w:szCs w:val="28"/>
              <w:lang w:val="en-US" w:eastAsia="zh-CN"/>
            </w:rPr>
            <w:t>一、国家部委政策</w:t>
          </w:r>
          <w:r>
            <w:rPr>
              <w:sz w:val="28"/>
              <w:szCs w:val="28"/>
            </w:rPr>
            <w:tab/>
          </w:r>
          <w:r>
            <w:rPr>
              <w:sz w:val="28"/>
              <w:szCs w:val="28"/>
            </w:rPr>
            <w:fldChar w:fldCharType="begin"/>
          </w:r>
          <w:r>
            <w:rPr>
              <w:sz w:val="28"/>
              <w:szCs w:val="28"/>
            </w:rPr>
            <w:instrText xml:space="preserve"> PAGEREF _Toc28210 </w:instrText>
          </w:r>
          <w:r>
            <w:rPr>
              <w:sz w:val="28"/>
              <w:szCs w:val="28"/>
            </w:rPr>
            <w:fldChar w:fldCharType="separate"/>
          </w:r>
          <w:r>
            <w:rPr>
              <w:sz w:val="28"/>
              <w:szCs w:val="28"/>
            </w:rPr>
            <w:t>17</w:t>
          </w:r>
          <w:r>
            <w:rPr>
              <w:sz w:val="28"/>
              <w:szCs w:val="28"/>
            </w:rPr>
            <w:fldChar w:fldCharType="end"/>
          </w:r>
          <w:r>
            <w:rPr>
              <w:rFonts w:hint="eastAsia" w:ascii="仿宋" w:hAnsi="仿宋" w:eastAsia="仿宋_GB2312" w:cs="仿宋"/>
              <w:sz w:val="28"/>
              <w:szCs w:val="28"/>
              <w:lang w:val="en-US" w:eastAsia="zh-CN"/>
            </w:rPr>
            <w:fldChar w:fldCharType="end"/>
          </w:r>
        </w:p>
        <w:p>
          <w:pPr>
            <w:pStyle w:val="9"/>
            <w:keepNext w:val="0"/>
            <w:keepLines w:val="0"/>
            <w:pageBreakBefore w:val="0"/>
            <w:widowControl w:val="0"/>
            <w:tabs>
              <w:tab w:val="right" w:leader="dot" w:pos="9072"/>
            </w:tabs>
            <w:kinsoku/>
            <w:wordWrap/>
            <w:overflowPunct/>
            <w:topLinePunct w:val="0"/>
            <w:autoSpaceDE/>
            <w:autoSpaceDN/>
            <w:bidi w:val="0"/>
            <w:adjustRightInd/>
            <w:snapToGrid/>
            <w:spacing w:line="450" w:lineRule="exact"/>
            <w:textAlignment w:val="auto"/>
            <w:rPr>
              <w:sz w:val="28"/>
              <w:szCs w:val="28"/>
            </w:rPr>
          </w:pPr>
          <w:r>
            <w:rPr>
              <w:rFonts w:hint="eastAsia" w:ascii="仿宋" w:hAnsi="仿宋" w:eastAsia="仿宋_GB2312" w:cs="仿宋"/>
              <w:sz w:val="28"/>
              <w:szCs w:val="28"/>
              <w:lang w:val="en-US" w:eastAsia="zh-CN"/>
            </w:rPr>
            <w:fldChar w:fldCharType="begin"/>
          </w:r>
          <w:r>
            <w:rPr>
              <w:rFonts w:hint="eastAsia" w:ascii="仿宋" w:hAnsi="仿宋" w:eastAsia="仿宋_GB2312" w:cs="仿宋"/>
              <w:sz w:val="28"/>
              <w:szCs w:val="28"/>
              <w:lang w:val="en-US" w:eastAsia="zh-CN"/>
            </w:rPr>
            <w:instrText xml:space="preserve"> HYPERLINK \l _Toc5138 </w:instrText>
          </w:r>
          <w:r>
            <w:rPr>
              <w:rFonts w:hint="eastAsia" w:ascii="仿宋" w:hAnsi="仿宋" w:eastAsia="仿宋_GB2312" w:cs="仿宋"/>
              <w:sz w:val="28"/>
              <w:szCs w:val="28"/>
              <w:lang w:val="en-US" w:eastAsia="zh-CN"/>
            </w:rPr>
            <w:fldChar w:fldCharType="separate"/>
          </w:r>
          <w:r>
            <w:rPr>
              <w:rFonts w:hint="eastAsia" w:ascii="楷体_GB2312" w:hAnsi="楷体_GB2312" w:eastAsia="仿宋_GB2312" w:cs="楷体_GB2312"/>
              <w:bCs w:val="0"/>
              <w:sz w:val="28"/>
              <w:szCs w:val="28"/>
              <w:lang w:val="en-US" w:eastAsia="zh-CN"/>
            </w:rPr>
            <w:t>（一）《</w:t>
          </w:r>
          <w:r>
            <w:rPr>
              <w:rFonts w:hint="eastAsia" w:ascii="宋体" w:hAnsi="宋体" w:eastAsia="仿宋_GB2312" w:cs="宋体"/>
              <w:bCs w:val="0"/>
              <w:i w:val="0"/>
              <w:caps w:val="0"/>
              <w:spacing w:val="0"/>
              <w:sz w:val="28"/>
              <w:szCs w:val="28"/>
              <w:shd w:val="clear" w:fill="FFFFFF"/>
            </w:rPr>
            <w:t>市场监管总局国家药监局国家知识产权局支持复工复产十条</w:t>
          </w:r>
          <w:r>
            <w:rPr>
              <w:rFonts w:hint="eastAsia" w:ascii="楷体_GB2312" w:hAnsi="楷体_GB2312" w:eastAsia="仿宋_GB2312" w:cs="楷体_GB2312"/>
              <w:bCs w:val="0"/>
              <w:sz w:val="28"/>
              <w:szCs w:val="28"/>
              <w:lang w:val="en-US" w:eastAsia="zh-CN"/>
            </w:rPr>
            <w:t>》（国市监综〔2020〕30号）</w:t>
          </w:r>
          <w:r>
            <w:rPr>
              <w:sz w:val="28"/>
              <w:szCs w:val="28"/>
            </w:rPr>
            <w:tab/>
          </w:r>
          <w:r>
            <w:rPr>
              <w:sz w:val="28"/>
              <w:szCs w:val="28"/>
            </w:rPr>
            <w:fldChar w:fldCharType="begin"/>
          </w:r>
          <w:r>
            <w:rPr>
              <w:sz w:val="28"/>
              <w:szCs w:val="28"/>
            </w:rPr>
            <w:instrText xml:space="preserve"> PAGEREF _Toc5138 </w:instrText>
          </w:r>
          <w:r>
            <w:rPr>
              <w:sz w:val="28"/>
              <w:szCs w:val="28"/>
            </w:rPr>
            <w:fldChar w:fldCharType="separate"/>
          </w:r>
          <w:r>
            <w:rPr>
              <w:sz w:val="28"/>
              <w:szCs w:val="28"/>
            </w:rPr>
            <w:t>17</w:t>
          </w:r>
          <w:r>
            <w:rPr>
              <w:sz w:val="28"/>
              <w:szCs w:val="28"/>
            </w:rPr>
            <w:fldChar w:fldCharType="end"/>
          </w:r>
          <w:r>
            <w:rPr>
              <w:rFonts w:hint="eastAsia" w:ascii="仿宋" w:hAnsi="仿宋" w:eastAsia="仿宋_GB2312" w:cs="仿宋"/>
              <w:sz w:val="28"/>
              <w:szCs w:val="28"/>
              <w:lang w:val="en-US" w:eastAsia="zh-CN"/>
            </w:rPr>
            <w:fldChar w:fldCharType="end"/>
          </w:r>
        </w:p>
        <w:p>
          <w:pPr>
            <w:pStyle w:val="9"/>
            <w:keepNext w:val="0"/>
            <w:keepLines w:val="0"/>
            <w:pageBreakBefore w:val="0"/>
            <w:widowControl w:val="0"/>
            <w:tabs>
              <w:tab w:val="right" w:leader="dot" w:pos="9072"/>
            </w:tabs>
            <w:kinsoku/>
            <w:wordWrap/>
            <w:overflowPunct/>
            <w:topLinePunct w:val="0"/>
            <w:autoSpaceDE/>
            <w:autoSpaceDN/>
            <w:bidi w:val="0"/>
            <w:adjustRightInd/>
            <w:snapToGrid/>
            <w:spacing w:line="450" w:lineRule="exact"/>
            <w:textAlignment w:val="auto"/>
            <w:rPr>
              <w:sz w:val="28"/>
              <w:szCs w:val="28"/>
            </w:rPr>
          </w:pPr>
          <w:r>
            <w:rPr>
              <w:rFonts w:hint="eastAsia" w:ascii="仿宋" w:hAnsi="仿宋" w:eastAsia="仿宋_GB2312" w:cs="仿宋"/>
              <w:sz w:val="28"/>
              <w:szCs w:val="28"/>
              <w:lang w:val="en-US" w:eastAsia="zh-CN"/>
            </w:rPr>
            <w:fldChar w:fldCharType="begin"/>
          </w:r>
          <w:r>
            <w:rPr>
              <w:rFonts w:hint="eastAsia" w:ascii="仿宋" w:hAnsi="仿宋" w:eastAsia="仿宋_GB2312" w:cs="仿宋"/>
              <w:sz w:val="28"/>
              <w:szCs w:val="28"/>
              <w:lang w:val="en-US" w:eastAsia="zh-CN"/>
            </w:rPr>
            <w:instrText xml:space="preserve"> HYPERLINK \l _Toc3509 </w:instrText>
          </w:r>
          <w:r>
            <w:rPr>
              <w:rFonts w:hint="eastAsia" w:ascii="仿宋" w:hAnsi="仿宋" w:eastAsia="仿宋_GB2312" w:cs="仿宋"/>
              <w:sz w:val="28"/>
              <w:szCs w:val="28"/>
              <w:lang w:val="en-US" w:eastAsia="zh-CN"/>
            </w:rPr>
            <w:fldChar w:fldCharType="separate"/>
          </w:r>
          <w:r>
            <w:rPr>
              <w:rFonts w:hint="eastAsia" w:ascii="黑体" w:hAnsi="黑体" w:eastAsia="黑体" w:cs="黑体"/>
              <w:bCs w:val="0"/>
              <w:sz w:val="28"/>
              <w:szCs w:val="28"/>
              <w:lang w:val="en-US" w:eastAsia="zh-CN"/>
            </w:rPr>
            <w:t>二、福建省政策</w:t>
          </w:r>
          <w:r>
            <w:rPr>
              <w:sz w:val="28"/>
              <w:szCs w:val="28"/>
            </w:rPr>
            <w:tab/>
          </w:r>
          <w:r>
            <w:rPr>
              <w:sz w:val="28"/>
              <w:szCs w:val="28"/>
            </w:rPr>
            <w:fldChar w:fldCharType="begin"/>
          </w:r>
          <w:r>
            <w:rPr>
              <w:sz w:val="28"/>
              <w:szCs w:val="28"/>
            </w:rPr>
            <w:instrText xml:space="preserve"> PAGEREF _Toc3509 </w:instrText>
          </w:r>
          <w:r>
            <w:rPr>
              <w:sz w:val="28"/>
              <w:szCs w:val="28"/>
            </w:rPr>
            <w:fldChar w:fldCharType="separate"/>
          </w:r>
          <w:r>
            <w:rPr>
              <w:sz w:val="28"/>
              <w:szCs w:val="28"/>
            </w:rPr>
            <w:t>18</w:t>
          </w:r>
          <w:r>
            <w:rPr>
              <w:sz w:val="28"/>
              <w:szCs w:val="28"/>
            </w:rPr>
            <w:fldChar w:fldCharType="end"/>
          </w:r>
          <w:r>
            <w:rPr>
              <w:rFonts w:hint="eastAsia" w:ascii="仿宋" w:hAnsi="仿宋" w:eastAsia="仿宋_GB2312" w:cs="仿宋"/>
              <w:sz w:val="28"/>
              <w:szCs w:val="28"/>
              <w:lang w:val="en-US" w:eastAsia="zh-CN"/>
            </w:rPr>
            <w:fldChar w:fldCharType="end"/>
          </w:r>
        </w:p>
        <w:p>
          <w:pPr>
            <w:pStyle w:val="9"/>
            <w:keepNext w:val="0"/>
            <w:keepLines w:val="0"/>
            <w:pageBreakBefore w:val="0"/>
            <w:widowControl w:val="0"/>
            <w:tabs>
              <w:tab w:val="right" w:leader="dot" w:pos="9072"/>
            </w:tabs>
            <w:kinsoku/>
            <w:wordWrap/>
            <w:overflowPunct/>
            <w:topLinePunct w:val="0"/>
            <w:autoSpaceDE/>
            <w:autoSpaceDN/>
            <w:bidi w:val="0"/>
            <w:adjustRightInd/>
            <w:snapToGrid/>
            <w:spacing w:line="450" w:lineRule="exact"/>
            <w:textAlignment w:val="auto"/>
            <w:rPr>
              <w:sz w:val="28"/>
              <w:szCs w:val="28"/>
            </w:rPr>
          </w:pPr>
          <w:r>
            <w:rPr>
              <w:rFonts w:hint="eastAsia" w:ascii="仿宋" w:hAnsi="仿宋" w:eastAsia="仿宋_GB2312" w:cs="仿宋"/>
              <w:sz w:val="28"/>
              <w:szCs w:val="28"/>
              <w:lang w:val="en-US" w:eastAsia="zh-CN"/>
            </w:rPr>
            <w:fldChar w:fldCharType="begin"/>
          </w:r>
          <w:r>
            <w:rPr>
              <w:rFonts w:hint="eastAsia" w:ascii="仿宋" w:hAnsi="仿宋" w:eastAsia="仿宋_GB2312" w:cs="仿宋"/>
              <w:sz w:val="28"/>
              <w:szCs w:val="28"/>
              <w:lang w:val="en-US" w:eastAsia="zh-CN"/>
            </w:rPr>
            <w:instrText xml:space="preserve"> HYPERLINK \l _Toc11696 </w:instrText>
          </w:r>
          <w:r>
            <w:rPr>
              <w:rFonts w:hint="eastAsia" w:ascii="仿宋" w:hAnsi="仿宋" w:eastAsia="仿宋_GB2312" w:cs="仿宋"/>
              <w:sz w:val="28"/>
              <w:szCs w:val="28"/>
              <w:lang w:val="en-US" w:eastAsia="zh-CN"/>
            </w:rPr>
            <w:fldChar w:fldCharType="separate"/>
          </w:r>
          <w:r>
            <w:rPr>
              <w:rFonts w:hint="eastAsia" w:ascii="楷体_GB2312" w:hAnsi="楷体_GB2312" w:eastAsia="楷体_GB2312" w:cs="楷体_GB2312"/>
              <w:bCs w:val="0"/>
              <w:i w:val="0"/>
              <w:caps w:val="0"/>
              <w:spacing w:val="0"/>
              <w:sz w:val="28"/>
              <w:szCs w:val="28"/>
              <w:shd w:val="clear" w:fill="FFFFFF"/>
              <w:lang w:eastAsia="zh-CN"/>
            </w:rPr>
            <w:t>（</w:t>
          </w:r>
          <w:r>
            <w:rPr>
              <w:rFonts w:hint="eastAsia" w:ascii="楷体_GB2312" w:hAnsi="楷体_GB2312" w:eastAsia="楷体_GB2312" w:cs="楷体_GB2312"/>
              <w:bCs w:val="0"/>
              <w:i w:val="0"/>
              <w:caps w:val="0"/>
              <w:spacing w:val="0"/>
              <w:sz w:val="28"/>
              <w:szCs w:val="28"/>
              <w:shd w:val="clear" w:fill="FFFFFF"/>
              <w:lang w:val="en-US" w:eastAsia="zh-CN"/>
            </w:rPr>
            <w:t>一</w:t>
          </w:r>
          <w:r>
            <w:rPr>
              <w:rFonts w:hint="eastAsia" w:ascii="楷体_GB2312" w:hAnsi="楷体_GB2312" w:eastAsia="楷体_GB2312" w:cs="楷体_GB2312"/>
              <w:bCs w:val="0"/>
              <w:i w:val="0"/>
              <w:caps w:val="0"/>
              <w:spacing w:val="0"/>
              <w:sz w:val="28"/>
              <w:szCs w:val="28"/>
              <w:shd w:val="clear" w:fill="FFFFFF"/>
              <w:lang w:eastAsia="zh-CN"/>
            </w:rPr>
            <w:t>）《</w:t>
          </w:r>
          <w:r>
            <w:rPr>
              <w:rFonts w:hint="eastAsia" w:ascii="楷体_GB2312" w:hAnsi="楷体_GB2312" w:eastAsia="楷体_GB2312" w:cs="楷体_GB2312"/>
              <w:bCs w:val="0"/>
              <w:i w:val="0"/>
              <w:caps w:val="0"/>
              <w:spacing w:val="0"/>
              <w:sz w:val="28"/>
              <w:szCs w:val="28"/>
              <w:shd w:val="clear" w:fill="FFFFFF"/>
            </w:rPr>
            <w:t>福建省市场监督管理局关于调整疫情防控期间行政许可审批工作的通告</w:t>
          </w:r>
          <w:r>
            <w:rPr>
              <w:rFonts w:hint="eastAsia" w:ascii="楷体_GB2312" w:hAnsi="楷体_GB2312" w:eastAsia="楷体_GB2312" w:cs="楷体_GB2312"/>
              <w:bCs w:val="0"/>
              <w:i w:val="0"/>
              <w:caps w:val="0"/>
              <w:spacing w:val="0"/>
              <w:sz w:val="28"/>
              <w:szCs w:val="28"/>
              <w:shd w:val="clear" w:fill="FFFFFF"/>
              <w:lang w:eastAsia="zh-CN"/>
            </w:rPr>
            <w:t>》（</w:t>
          </w:r>
          <w:r>
            <w:rPr>
              <w:rFonts w:hint="eastAsia" w:ascii="楷体_GB2312" w:hAnsi="楷体_GB2312" w:eastAsia="楷体_GB2312" w:cs="楷体_GB2312"/>
              <w:bCs w:val="0"/>
              <w:i w:val="0"/>
              <w:caps w:val="0"/>
              <w:spacing w:val="0"/>
              <w:sz w:val="28"/>
              <w:szCs w:val="28"/>
              <w:shd w:val="clear" w:fill="FFFFFF"/>
            </w:rPr>
            <w:t>〔2020〕4号</w:t>
          </w:r>
          <w:r>
            <w:rPr>
              <w:rFonts w:hint="eastAsia" w:ascii="楷体_GB2312" w:hAnsi="楷体_GB2312" w:eastAsia="楷体_GB2312" w:cs="楷体_GB2312"/>
              <w:bCs w:val="0"/>
              <w:i w:val="0"/>
              <w:caps w:val="0"/>
              <w:spacing w:val="0"/>
              <w:sz w:val="28"/>
              <w:szCs w:val="28"/>
              <w:shd w:val="clear" w:fill="FFFFFF"/>
              <w:lang w:eastAsia="zh-CN"/>
            </w:rPr>
            <w:t>）</w:t>
          </w:r>
          <w:r>
            <w:rPr>
              <w:sz w:val="28"/>
              <w:szCs w:val="28"/>
            </w:rPr>
            <w:tab/>
          </w:r>
          <w:r>
            <w:rPr>
              <w:sz w:val="28"/>
              <w:szCs w:val="28"/>
            </w:rPr>
            <w:fldChar w:fldCharType="begin"/>
          </w:r>
          <w:r>
            <w:rPr>
              <w:sz w:val="28"/>
              <w:szCs w:val="28"/>
            </w:rPr>
            <w:instrText xml:space="preserve"> PAGEREF _Toc11696 </w:instrText>
          </w:r>
          <w:r>
            <w:rPr>
              <w:sz w:val="28"/>
              <w:szCs w:val="28"/>
            </w:rPr>
            <w:fldChar w:fldCharType="separate"/>
          </w:r>
          <w:r>
            <w:rPr>
              <w:sz w:val="28"/>
              <w:szCs w:val="28"/>
            </w:rPr>
            <w:t>19</w:t>
          </w:r>
          <w:r>
            <w:rPr>
              <w:sz w:val="28"/>
              <w:szCs w:val="28"/>
            </w:rPr>
            <w:fldChar w:fldCharType="end"/>
          </w:r>
          <w:r>
            <w:rPr>
              <w:rFonts w:hint="eastAsia" w:ascii="仿宋" w:hAnsi="仿宋" w:eastAsia="仿宋_GB2312" w:cs="仿宋"/>
              <w:sz w:val="28"/>
              <w:szCs w:val="28"/>
              <w:lang w:val="en-US" w:eastAsia="zh-CN"/>
            </w:rPr>
            <w:fldChar w:fldCharType="end"/>
          </w:r>
        </w:p>
        <w:p>
          <w:pPr>
            <w:pStyle w:val="9"/>
            <w:keepNext w:val="0"/>
            <w:keepLines w:val="0"/>
            <w:pageBreakBefore w:val="0"/>
            <w:widowControl w:val="0"/>
            <w:tabs>
              <w:tab w:val="right" w:leader="dot" w:pos="9072"/>
            </w:tabs>
            <w:kinsoku/>
            <w:wordWrap/>
            <w:overflowPunct/>
            <w:topLinePunct w:val="0"/>
            <w:autoSpaceDE/>
            <w:autoSpaceDN/>
            <w:bidi w:val="0"/>
            <w:adjustRightInd/>
            <w:snapToGrid/>
            <w:spacing w:line="450" w:lineRule="exact"/>
            <w:jc w:val="center"/>
            <w:textAlignment w:val="auto"/>
            <w:rPr>
              <w:rFonts w:hint="eastAsia" w:ascii="仿宋" w:hAnsi="仿宋" w:eastAsia="仿宋_GB2312" w:cs="仿宋"/>
              <w:sz w:val="28"/>
              <w:szCs w:val="28"/>
              <w:lang w:val="en-US" w:eastAsia="zh-CN"/>
            </w:rPr>
          </w:pPr>
        </w:p>
        <w:p>
          <w:pPr>
            <w:pStyle w:val="9"/>
            <w:keepNext w:val="0"/>
            <w:keepLines w:val="0"/>
            <w:pageBreakBefore w:val="0"/>
            <w:widowControl w:val="0"/>
            <w:tabs>
              <w:tab w:val="right" w:leader="dot" w:pos="9072"/>
            </w:tabs>
            <w:kinsoku/>
            <w:wordWrap/>
            <w:overflowPunct/>
            <w:topLinePunct w:val="0"/>
            <w:autoSpaceDE/>
            <w:autoSpaceDN/>
            <w:bidi w:val="0"/>
            <w:adjustRightInd/>
            <w:snapToGrid/>
            <w:spacing w:line="450" w:lineRule="exact"/>
            <w:jc w:val="center"/>
            <w:textAlignment w:val="auto"/>
            <w:rPr>
              <w:sz w:val="28"/>
              <w:szCs w:val="28"/>
            </w:rPr>
          </w:pPr>
          <w:r>
            <w:rPr>
              <w:rFonts w:hint="eastAsia" w:ascii="仿宋" w:hAnsi="仿宋" w:eastAsia="仿宋_GB2312" w:cs="仿宋"/>
              <w:sz w:val="28"/>
              <w:szCs w:val="28"/>
              <w:lang w:val="en-US" w:eastAsia="zh-CN"/>
            </w:rPr>
            <w:fldChar w:fldCharType="begin"/>
          </w:r>
          <w:r>
            <w:rPr>
              <w:rFonts w:hint="eastAsia" w:ascii="仿宋" w:hAnsi="仿宋" w:eastAsia="仿宋_GB2312" w:cs="仿宋"/>
              <w:sz w:val="28"/>
              <w:szCs w:val="28"/>
              <w:lang w:val="en-US" w:eastAsia="zh-CN"/>
            </w:rPr>
            <w:instrText xml:space="preserve"> HYPERLINK \l _Toc31491 </w:instrText>
          </w:r>
          <w:r>
            <w:rPr>
              <w:rFonts w:hint="eastAsia" w:ascii="仿宋" w:hAnsi="仿宋" w:eastAsia="仿宋_GB2312" w:cs="仿宋"/>
              <w:sz w:val="28"/>
              <w:szCs w:val="28"/>
              <w:lang w:val="en-US" w:eastAsia="zh-CN"/>
            </w:rPr>
            <w:fldChar w:fldCharType="separate"/>
          </w:r>
          <w:r>
            <w:rPr>
              <w:rFonts w:hint="eastAsia" w:ascii="黑体" w:hAnsi="黑体" w:eastAsia="黑体" w:cs="黑体"/>
              <w:bCs w:val="0"/>
              <w:sz w:val="28"/>
              <w:szCs w:val="28"/>
              <w:lang w:val="en-US" w:eastAsia="zh-CN"/>
            </w:rPr>
            <w:t>交通</w:t>
          </w:r>
          <w:r>
            <w:rPr>
              <w:sz w:val="28"/>
              <w:szCs w:val="28"/>
            </w:rPr>
            <w:fldChar w:fldCharType="begin"/>
          </w:r>
          <w:r>
            <w:rPr>
              <w:sz w:val="28"/>
              <w:szCs w:val="28"/>
            </w:rPr>
            <w:instrText xml:space="preserve"> PAGEREF _Toc31491 </w:instrText>
          </w:r>
          <w:r>
            <w:rPr>
              <w:sz w:val="28"/>
              <w:szCs w:val="28"/>
            </w:rPr>
            <w:fldChar w:fldCharType="separate"/>
          </w:r>
          <w:r>
            <w:rPr>
              <w:sz w:val="28"/>
              <w:szCs w:val="28"/>
            </w:rPr>
            <w:t>21</w:t>
          </w:r>
          <w:r>
            <w:rPr>
              <w:sz w:val="28"/>
              <w:szCs w:val="28"/>
            </w:rPr>
            <w:fldChar w:fldCharType="end"/>
          </w:r>
          <w:r>
            <w:rPr>
              <w:rFonts w:hint="eastAsia" w:ascii="仿宋" w:hAnsi="仿宋" w:eastAsia="仿宋_GB2312" w:cs="仿宋"/>
              <w:sz w:val="28"/>
              <w:szCs w:val="28"/>
              <w:lang w:val="en-US" w:eastAsia="zh-CN"/>
            </w:rPr>
            <w:fldChar w:fldCharType="end"/>
          </w:r>
        </w:p>
        <w:p>
          <w:pPr>
            <w:pStyle w:val="9"/>
            <w:keepNext w:val="0"/>
            <w:keepLines w:val="0"/>
            <w:pageBreakBefore w:val="0"/>
            <w:widowControl w:val="0"/>
            <w:tabs>
              <w:tab w:val="right" w:leader="dot" w:pos="9072"/>
            </w:tabs>
            <w:kinsoku/>
            <w:wordWrap/>
            <w:overflowPunct/>
            <w:topLinePunct w:val="0"/>
            <w:autoSpaceDE/>
            <w:autoSpaceDN/>
            <w:bidi w:val="0"/>
            <w:adjustRightInd/>
            <w:snapToGrid/>
            <w:spacing w:line="450" w:lineRule="exact"/>
            <w:textAlignment w:val="auto"/>
            <w:rPr>
              <w:sz w:val="28"/>
              <w:szCs w:val="28"/>
            </w:rPr>
          </w:pPr>
          <w:r>
            <w:rPr>
              <w:rFonts w:hint="eastAsia" w:ascii="仿宋" w:hAnsi="仿宋" w:eastAsia="仿宋_GB2312" w:cs="仿宋"/>
              <w:sz w:val="28"/>
              <w:szCs w:val="28"/>
              <w:lang w:val="en-US" w:eastAsia="zh-CN"/>
            </w:rPr>
            <w:fldChar w:fldCharType="begin"/>
          </w:r>
          <w:r>
            <w:rPr>
              <w:rFonts w:hint="eastAsia" w:ascii="仿宋" w:hAnsi="仿宋" w:eastAsia="仿宋_GB2312" w:cs="仿宋"/>
              <w:sz w:val="28"/>
              <w:szCs w:val="28"/>
              <w:lang w:val="en-US" w:eastAsia="zh-CN"/>
            </w:rPr>
            <w:instrText xml:space="preserve"> HYPERLINK \l _Toc20338 </w:instrText>
          </w:r>
          <w:r>
            <w:rPr>
              <w:rFonts w:hint="eastAsia" w:ascii="仿宋" w:hAnsi="仿宋" w:eastAsia="仿宋_GB2312" w:cs="仿宋"/>
              <w:sz w:val="28"/>
              <w:szCs w:val="28"/>
              <w:lang w:val="en-US" w:eastAsia="zh-CN"/>
            </w:rPr>
            <w:fldChar w:fldCharType="separate"/>
          </w:r>
          <w:r>
            <w:rPr>
              <w:rFonts w:hint="eastAsia" w:ascii="黑体" w:hAnsi="黑体" w:eastAsia="黑体" w:cs="黑体"/>
              <w:bCs w:val="0"/>
              <w:sz w:val="28"/>
              <w:szCs w:val="28"/>
              <w:lang w:val="en-US" w:eastAsia="zh-CN"/>
            </w:rPr>
            <w:t>一、国家部委政策</w:t>
          </w:r>
          <w:r>
            <w:rPr>
              <w:sz w:val="28"/>
              <w:szCs w:val="28"/>
            </w:rPr>
            <w:tab/>
          </w:r>
          <w:r>
            <w:rPr>
              <w:sz w:val="28"/>
              <w:szCs w:val="28"/>
            </w:rPr>
            <w:fldChar w:fldCharType="begin"/>
          </w:r>
          <w:r>
            <w:rPr>
              <w:sz w:val="28"/>
              <w:szCs w:val="28"/>
            </w:rPr>
            <w:instrText xml:space="preserve"> PAGEREF _Toc20338 </w:instrText>
          </w:r>
          <w:r>
            <w:rPr>
              <w:sz w:val="28"/>
              <w:szCs w:val="28"/>
            </w:rPr>
            <w:fldChar w:fldCharType="separate"/>
          </w:r>
          <w:r>
            <w:rPr>
              <w:sz w:val="28"/>
              <w:szCs w:val="28"/>
            </w:rPr>
            <w:t>21</w:t>
          </w:r>
          <w:r>
            <w:rPr>
              <w:sz w:val="28"/>
              <w:szCs w:val="28"/>
            </w:rPr>
            <w:fldChar w:fldCharType="end"/>
          </w:r>
          <w:r>
            <w:rPr>
              <w:rFonts w:hint="eastAsia" w:ascii="仿宋" w:hAnsi="仿宋" w:eastAsia="仿宋_GB2312" w:cs="仿宋"/>
              <w:sz w:val="28"/>
              <w:szCs w:val="28"/>
              <w:lang w:val="en-US" w:eastAsia="zh-CN"/>
            </w:rPr>
            <w:fldChar w:fldCharType="end"/>
          </w:r>
        </w:p>
        <w:p>
          <w:pPr>
            <w:pStyle w:val="9"/>
            <w:keepNext w:val="0"/>
            <w:keepLines w:val="0"/>
            <w:pageBreakBefore w:val="0"/>
            <w:widowControl w:val="0"/>
            <w:tabs>
              <w:tab w:val="right" w:leader="dot" w:pos="9072"/>
            </w:tabs>
            <w:kinsoku/>
            <w:wordWrap/>
            <w:overflowPunct/>
            <w:topLinePunct w:val="0"/>
            <w:autoSpaceDE/>
            <w:autoSpaceDN/>
            <w:bidi w:val="0"/>
            <w:adjustRightInd/>
            <w:snapToGrid/>
            <w:spacing w:line="450" w:lineRule="exact"/>
            <w:textAlignment w:val="auto"/>
            <w:rPr>
              <w:sz w:val="28"/>
              <w:szCs w:val="28"/>
            </w:rPr>
          </w:pPr>
          <w:r>
            <w:rPr>
              <w:rFonts w:hint="eastAsia" w:ascii="仿宋" w:hAnsi="仿宋" w:eastAsia="仿宋_GB2312" w:cs="仿宋"/>
              <w:sz w:val="28"/>
              <w:szCs w:val="28"/>
              <w:lang w:val="en-US" w:eastAsia="zh-CN"/>
            </w:rPr>
            <w:fldChar w:fldCharType="begin"/>
          </w:r>
          <w:r>
            <w:rPr>
              <w:rFonts w:hint="eastAsia" w:ascii="仿宋" w:hAnsi="仿宋" w:eastAsia="仿宋_GB2312" w:cs="仿宋"/>
              <w:sz w:val="28"/>
              <w:szCs w:val="28"/>
              <w:lang w:val="en-US" w:eastAsia="zh-CN"/>
            </w:rPr>
            <w:instrText xml:space="preserve"> HYPERLINK \l _Toc4194 </w:instrText>
          </w:r>
          <w:r>
            <w:rPr>
              <w:rFonts w:hint="eastAsia" w:ascii="仿宋" w:hAnsi="仿宋" w:eastAsia="仿宋_GB2312" w:cs="仿宋"/>
              <w:sz w:val="28"/>
              <w:szCs w:val="28"/>
              <w:lang w:val="en-US" w:eastAsia="zh-CN"/>
            </w:rPr>
            <w:fldChar w:fldCharType="separate"/>
          </w:r>
          <w:r>
            <w:rPr>
              <w:rFonts w:hint="eastAsia" w:ascii="楷体_GB2312" w:hAnsi="楷体_GB2312" w:eastAsia="楷体_GB2312" w:cs="楷体_GB2312"/>
              <w:bCs w:val="0"/>
              <w:spacing w:val="4"/>
              <w:sz w:val="28"/>
              <w:szCs w:val="28"/>
              <w:lang w:eastAsia="zh-CN"/>
            </w:rPr>
            <w:t>（</w:t>
          </w:r>
          <w:r>
            <w:rPr>
              <w:rFonts w:hint="eastAsia" w:ascii="楷体_GB2312" w:hAnsi="楷体_GB2312" w:eastAsia="楷体_GB2312" w:cs="楷体_GB2312"/>
              <w:bCs w:val="0"/>
              <w:spacing w:val="4"/>
              <w:sz w:val="28"/>
              <w:szCs w:val="28"/>
              <w:lang w:val="en-US" w:eastAsia="zh-CN"/>
            </w:rPr>
            <w:t>一</w:t>
          </w:r>
          <w:r>
            <w:rPr>
              <w:rFonts w:hint="eastAsia" w:ascii="楷体_GB2312" w:hAnsi="楷体_GB2312" w:eastAsia="楷体_GB2312" w:cs="楷体_GB2312"/>
              <w:bCs w:val="0"/>
              <w:spacing w:val="4"/>
              <w:sz w:val="28"/>
              <w:szCs w:val="28"/>
              <w:lang w:eastAsia="zh-CN"/>
            </w:rPr>
            <w:t>）《</w:t>
          </w:r>
          <w:r>
            <w:rPr>
              <w:rFonts w:hint="eastAsia" w:ascii="楷体_GB2312" w:hAnsi="楷体_GB2312" w:eastAsia="楷体_GB2312" w:cs="楷体_GB2312"/>
              <w:bCs w:val="0"/>
              <w:spacing w:val="4"/>
              <w:sz w:val="28"/>
              <w:szCs w:val="28"/>
            </w:rPr>
            <w:t>关于做好公路交通保通保畅工作确保人员车辆正常通行的通知</w:t>
          </w:r>
          <w:r>
            <w:rPr>
              <w:rFonts w:hint="eastAsia" w:ascii="楷体_GB2312" w:hAnsi="楷体_GB2312" w:eastAsia="楷体_GB2312" w:cs="楷体_GB2312"/>
              <w:bCs w:val="0"/>
              <w:spacing w:val="4"/>
              <w:sz w:val="28"/>
              <w:szCs w:val="28"/>
              <w:lang w:eastAsia="zh-CN"/>
            </w:rPr>
            <w:t>》</w:t>
          </w:r>
          <w:r>
            <w:rPr>
              <w:sz w:val="28"/>
              <w:szCs w:val="28"/>
            </w:rPr>
            <w:tab/>
          </w:r>
          <w:r>
            <w:rPr>
              <w:sz w:val="28"/>
              <w:szCs w:val="28"/>
            </w:rPr>
            <w:fldChar w:fldCharType="begin"/>
          </w:r>
          <w:r>
            <w:rPr>
              <w:sz w:val="28"/>
              <w:szCs w:val="28"/>
            </w:rPr>
            <w:instrText xml:space="preserve"> PAGEREF _Toc4194 </w:instrText>
          </w:r>
          <w:r>
            <w:rPr>
              <w:sz w:val="28"/>
              <w:szCs w:val="28"/>
            </w:rPr>
            <w:fldChar w:fldCharType="separate"/>
          </w:r>
          <w:r>
            <w:rPr>
              <w:sz w:val="28"/>
              <w:szCs w:val="28"/>
            </w:rPr>
            <w:t>21</w:t>
          </w:r>
          <w:r>
            <w:rPr>
              <w:sz w:val="28"/>
              <w:szCs w:val="28"/>
            </w:rPr>
            <w:fldChar w:fldCharType="end"/>
          </w:r>
          <w:r>
            <w:rPr>
              <w:rFonts w:hint="eastAsia" w:ascii="仿宋" w:hAnsi="仿宋" w:eastAsia="仿宋_GB2312" w:cs="仿宋"/>
              <w:sz w:val="28"/>
              <w:szCs w:val="28"/>
              <w:lang w:val="en-US" w:eastAsia="zh-CN"/>
            </w:rPr>
            <w:fldChar w:fldCharType="end"/>
          </w:r>
        </w:p>
        <w:p>
          <w:pPr>
            <w:pStyle w:val="9"/>
            <w:keepNext w:val="0"/>
            <w:keepLines w:val="0"/>
            <w:pageBreakBefore w:val="0"/>
            <w:widowControl w:val="0"/>
            <w:tabs>
              <w:tab w:val="right" w:leader="dot" w:pos="9072"/>
            </w:tabs>
            <w:kinsoku/>
            <w:wordWrap/>
            <w:overflowPunct/>
            <w:topLinePunct w:val="0"/>
            <w:autoSpaceDE/>
            <w:autoSpaceDN/>
            <w:bidi w:val="0"/>
            <w:adjustRightInd/>
            <w:snapToGrid/>
            <w:spacing w:line="450" w:lineRule="exact"/>
            <w:ind w:left="0" w:leftChars="0"/>
            <w:jc w:val="center"/>
            <w:textAlignment w:val="auto"/>
            <w:rPr>
              <w:rFonts w:hint="eastAsia" w:ascii="仿宋" w:hAnsi="仿宋" w:eastAsia="仿宋_GB2312" w:cs="仿宋"/>
              <w:sz w:val="28"/>
              <w:szCs w:val="28"/>
              <w:lang w:val="en-US" w:eastAsia="zh-CN"/>
            </w:rPr>
          </w:pPr>
        </w:p>
        <w:p>
          <w:pPr>
            <w:pStyle w:val="9"/>
            <w:keepNext w:val="0"/>
            <w:keepLines w:val="0"/>
            <w:pageBreakBefore w:val="0"/>
            <w:widowControl w:val="0"/>
            <w:tabs>
              <w:tab w:val="right" w:leader="dot" w:pos="9072"/>
            </w:tabs>
            <w:kinsoku/>
            <w:wordWrap/>
            <w:overflowPunct/>
            <w:topLinePunct w:val="0"/>
            <w:autoSpaceDE/>
            <w:autoSpaceDN/>
            <w:bidi w:val="0"/>
            <w:adjustRightInd/>
            <w:snapToGrid/>
            <w:spacing w:line="450" w:lineRule="exact"/>
            <w:ind w:left="0" w:leftChars="0"/>
            <w:jc w:val="center"/>
            <w:textAlignment w:val="auto"/>
            <w:rPr>
              <w:sz w:val="28"/>
              <w:szCs w:val="28"/>
            </w:rPr>
          </w:pPr>
          <w:r>
            <w:rPr>
              <w:rFonts w:hint="eastAsia" w:ascii="仿宋" w:hAnsi="仿宋" w:eastAsia="仿宋_GB2312" w:cs="仿宋"/>
              <w:sz w:val="28"/>
              <w:szCs w:val="28"/>
              <w:lang w:val="en-US" w:eastAsia="zh-CN"/>
            </w:rPr>
            <w:fldChar w:fldCharType="begin"/>
          </w:r>
          <w:r>
            <w:rPr>
              <w:rFonts w:hint="eastAsia" w:ascii="仿宋" w:hAnsi="仿宋" w:eastAsia="仿宋_GB2312" w:cs="仿宋"/>
              <w:sz w:val="28"/>
              <w:szCs w:val="28"/>
              <w:lang w:val="en-US" w:eastAsia="zh-CN"/>
            </w:rPr>
            <w:instrText xml:space="preserve"> HYPERLINK \l _Toc30857 </w:instrText>
          </w:r>
          <w:r>
            <w:rPr>
              <w:rFonts w:hint="eastAsia" w:ascii="仿宋" w:hAnsi="仿宋" w:eastAsia="仿宋_GB2312" w:cs="仿宋"/>
              <w:sz w:val="28"/>
              <w:szCs w:val="28"/>
              <w:lang w:val="en-US" w:eastAsia="zh-CN"/>
            </w:rPr>
            <w:fldChar w:fldCharType="separate"/>
          </w:r>
          <w:r>
            <w:rPr>
              <w:rFonts w:hint="eastAsia" w:ascii="黑体" w:hAnsi="黑体" w:eastAsia="黑体" w:cs="黑体"/>
              <w:bCs w:val="0"/>
              <w:sz w:val="28"/>
              <w:szCs w:val="28"/>
              <w:lang w:val="en-US" w:eastAsia="zh-CN"/>
            </w:rPr>
            <w:t>工信</w:t>
          </w:r>
          <w:r>
            <w:rPr>
              <w:sz w:val="28"/>
              <w:szCs w:val="28"/>
            </w:rPr>
            <w:fldChar w:fldCharType="begin"/>
          </w:r>
          <w:r>
            <w:rPr>
              <w:sz w:val="28"/>
              <w:szCs w:val="28"/>
            </w:rPr>
            <w:instrText xml:space="preserve"> PAGEREF _Toc30857 </w:instrText>
          </w:r>
          <w:r>
            <w:rPr>
              <w:sz w:val="28"/>
              <w:szCs w:val="28"/>
            </w:rPr>
            <w:fldChar w:fldCharType="separate"/>
          </w:r>
          <w:r>
            <w:rPr>
              <w:sz w:val="28"/>
              <w:szCs w:val="28"/>
            </w:rPr>
            <w:t>23</w:t>
          </w:r>
          <w:r>
            <w:rPr>
              <w:sz w:val="28"/>
              <w:szCs w:val="28"/>
            </w:rPr>
            <w:fldChar w:fldCharType="end"/>
          </w:r>
          <w:r>
            <w:rPr>
              <w:rFonts w:hint="eastAsia" w:ascii="仿宋" w:hAnsi="仿宋" w:eastAsia="仿宋_GB2312" w:cs="仿宋"/>
              <w:sz w:val="28"/>
              <w:szCs w:val="28"/>
              <w:lang w:val="en-US" w:eastAsia="zh-CN"/>
            </w:rPr>
            <w:fldChar w:fldCharType="end"/>
          </w:r>
        </w:p>
        <w:p>
          <w:pPr>
            <w:pStyle w:val="9"/>
            <w:keepNext w:val="0"/>
            <w:keepLines w:val="0"/>
            <w:pageBreakBefore w:val="0"/>
            <w:widowControl w:val="0"/>
            <w:tabs>
              <w:tab w:val="right" w:leader="dot" w:pos="9072"/>
            </w:tabs>
            <w:kinsoku/>
            <w:wordWrap/>
            <w:overflowPunct/>
            <w:topLinePunct w:val="0"/>
            <w:autoSpaceDE/>
            <w:autoSpaceDN/>
            <w:bidi w:val="0"/>
            <w:adjustRightInd/>
            <w:snapToGrid/>
            <w:spacing w:line="450" w:lineRule="exact"/>
            <w:ind w:left="0" w:leftChars="0"/>
            <w:textAlignment w:val="auto"/>
            <w:rPr>
              <w:sz w:val="28"/>
              <w:szCs w:val="28"/>
            </w:rPr>
          </w:pPr>
          <w:r>
            <w:rPr>
              <w:rFonts w:hint="eastAsia" w:ascii="仿宋" w:hAnsi="仿宋" w:eastAsia="仿宋_GB2312" w:cs="仿宋"/>
              <w:sz w:val="28"/>
              <w:szCs w:val="28"/>
              <w:lang w:val="en-US" w:eastAsia="zh-CN"/>
            </w:rPr>
            <w:fldChar w:fldCharType="begin"/>
          </w:r>
          <w:r>
            <w:rPr>
              <w:rFonts w:hint="eastAsia" w:ascii="仿宋" w:hAnsi="仿宋" w:eastAsia="仿宋_GB2312" w:cs="仿宋"/>
              <w:sz w:val="28"/>
              <w:szCs w:val="28"/>
              <w:lang w:val="en-US" w:eastAsia="zh-CN"/>
            </w:rPr>
            <w:instrText xml:space="preserve"> HYPERLINK \l _Toc19999 </w:instrText>
          </w:r>
          <w:r>
            <w:rPr>
              <w:rFonts w:hint="eastAsia" w:ascii="仿宋" w:hAnsi="仿宋" w:eastAsia="仿宋_GB2312" w:cs="仿宋"/>
              <w:sz w:val="28"/>
              <w:szCs w:val="28"/>
              <w:lang w:val="en-US" w:eastAsia="zh-CN"/>
            </w:rPr>
            <w:fldChar w:fldCharType="separate"/>
          </w:r>
          <w:r>
            <w:rPr>
              <w:rFonts w:hint="eastAsia" w:ascii="黑体" w:hAnsi="黑体" w:eastAsia="黑体" w:cs="黑体"/>
              <w:bCs/>
              <w:sz w:val="28"/>
              <w:szCs w:val="28"/>
              <w:lang w:val="en-US" w:eastAsia="zh-CN"/>
            </w:rPr>
            <w:t>一、国家部委政策</w:t>
          </w:r>
          <w:r>
            <w:rPr>
              <w:sz w:val="28"/>
              <w:szCs w:val="28"/>
            </w:rPr>
            <w:tab/>
          </w:r>
          <w:r>
            <w:rPr>
              <w:sz w:val="28"/>
              <w:szCs w:val="28"/>
            </w:rPr>
            <w:fldChar w:fldCharType="begin"/>
          </w:r>
          <w:r>
            <w:rPr>
              <w:sz w:val="28"/>
              <w:szCs w:val="28"/>
            </w:rPr>
            <w:instrText xml:space="preserve"> PAGEREF _Toc19999 </w:instrText>
          </w:r>
          <w:r>
            <w:rPr>
              <w:sz w:val="28"/>
              <w:szCs w:val="28"/>
            </w:rPr>
            <w:fldChar w:fldCharType="separate"/>
          </w:r>
          <w:r>
            <w:rPr>
              <w:sz w:val="28"/>
              <w:szCs w:val="28"/>
            </w:rPr>
            <w:t>23</w:t>
          </w:r>
          <w:r>
            <w:rPr>
              <w:sz w:val="28"/>
              <w:szCs w:val="28"/>
            </w:rPr>
            <w:fldChar w:fldCharType="end"/>
          </w:r>
          <w:r>
            <w:rPr>
              <w:rFonts w:hint="eastAsia" w:ascii="仿宋" w:hAnsi="仿宋" w:eastAsia="仿宋_GB2312" w:cs="仿宋"/>
              <w:sz w:val="28"/>
              <w:szCs w:val="28"/>
              <w:lang w:val="en-US" w:eastAsia="zh-CN"/>
            </w:rPr>
            <w:fldChar w:fldCharType="end"/>
          </w:r>
        </w:p>
        <w:p>
          <w:pPr>
            <w:pStyle w:val="10"/>
            <w:keepNext w:val="0"/>
            <w:keepLines w:val="0"/>
            <w:pageBreakBefore w:val="0"/>
            <w:widowControl w:val="0"/>
            <w:tabs>
              <w:tab w:val="right" w:leader="dot" w:pos="9072"/>
            </w:tabs>
            <w:kinsoku/>
            <w:wordWrap/>
            <w:overflowPunct/>
            <w:topLinePunct w:val="0"/>
            <w:autoSpaceDE/>
            <w:autoSpaceDN/>
            <w:bidi w:val="0"/>
            <w:adjustRightInd/>
            <w:snapToGrid/>
            <w:spacing w:line="450" w:lineRule="exact"/>
            <w:ind w:left="0" w:leftChars="0"/>
            <w:textAlignment w:val="auto"/>
            <w:rPr>
              <w:sz w:val="28"/>
              <w:szCs w:val="28"/>
            </w:rPr>
          </w:pPr>
          <w:r>
            <w:rPr>
              <w:rFonts w:hint="eastAsia" w:ascii="仿宋" w:hAnsi="仿宋" w:eastAsia="仿宋_GB2312" w:cs="仿宋"/>
              <w:sz w:val="28"/>
              <w:szCs w:val="28"/>
              <w:lang w:val="en-US" w:eastAsia="zh-CN"/>
            </w:rPr>
            <w:fldChar w:fldCharType="begin"/>
          </w:r>
          <w:r>
            <w:rPr>
              <w:rFonts w:hint="eastAsia" w:ascii="仿宋" w:hAnsi="仿宋" w:eastAsia="仿宋_GB2312" w:cs="仿宋"/>
              <w:sz w:val="28"/>
              <w:szCs w:val="28"/>
              <w:lang w:val="en-US" w:eastAsia="zh-CN"/>
            </w:rPr>
            <w:instrText xml:space="preserve"> HYPERLINK \l _Toc13932 </w:instrText>
          </w:r>
          <w:r>
            <w:rPr>
              <w:rFonts w:hint="eastAsia" w:ascii="仿宋" w:hAnsi="仿宋" w:eastAsia="仿宋_GB2312" w:cs="仿宋"/>
              <w:sz w:val="28"/>
              <w:szCs w:val="28"/>
              <w:lang w:val="en-US" w:eastAsia="zh-CN"/>
            </w:rPr>
            <w:fldChar w:fldCharType="separate"/>
          </w:r>
          <w:r>
            <w:rPr>
              <w:rFonts w:hint="eastAsia" w:ascii="楷体_GB2312" w:hAnsi="楷体_GB2312" w:eastAsia="楷体_GB2312" w:cs="楷体_GB2312"/>
              <w:bCs/>
              <w:i w:val="0"/>
              <w:caps w:val="0"/>
              <w:spacing w:val="0"/>
              <w:sz w:val="28"/>
              <w:szCs w:val="28"/>
              <w:lang w:eastAsia="zh-CN"/>
            </w:rPr>
            <w:t>（一）《工业和信息化部关于应对新型冠状病毒肺炎疫情帮助中小企业复工复产共渡难关有关工作的通知》（工信明电〔2020〕14 号）</w:t>
          </w:r>
          <w:r>
            <w:rPr>
              <w:sz w:val="28"/>
              <w:szCs w:val="28"/>
            </w:rPr>
            <w:tab/>
          </w:r>
          <w:r>
            <w:rPr>
              <w:sz w:val="28"/>
              <w:szCs w:val="28"/>
            </w:rPr>
            <w:fldChar w:fldCharType="begin"/>
          </w:r>
          <w:r>
            <w:rPr>
              <w:sz w:val="28"/>
              <w:szCs w:val="28"/>
            </w:rPr>
            <w:instrText xml:space="preserve"> PAGEREF _Toc13932 </w:instrText>
          </w:r>
          <w:r>
            <w:rPr>
              <w:sz w:val="28"/>
              <w:szCs w:val="28"/>
            </w:rPr>
            <w:fldChar w:fldCharType="separate"/>
          </w:r>
          <w:r>
            <w:rPr>
              <w:sz w:val="28"/>
              <w:szCs w:val="28"/>
            </w:rPr>
            <w:t>23</w:t>
          </w:r>
          <w:r>
            <w:rPr>
              <w:sz w:val="28"/>
              <w:szCs w:val="28"/>
            </w:rPr>
            <w:fldChar w:fldCharType="end"/>
          </w:r>
          <w:r>
            <w:rPr>
              <w:rFonts w:hint="eastAsia" w:ascii="仿宋" w:hAnsi="仿宋" w:eastAsia="仿宋_GB2312" w:cs="仿宋"/>
              <w:sz w:val="28"/>
              <w:szCs w:val="28"/>
              <w:lang w:val="en-US" w:eastAsia="zh-CN"/>
            </w:rPr>
            <w:fldChar w:fldCharType="end"/>
          </w:r>
        </w:p>
        <w:p>
          <w:pPr>
            <w:pStyle w:val="10"/>
            <w:keepNext w:val="0"/>
            <w:keepLines w:val="0"/>
            <w:pageBreakBefore w:val="0"/>
            <w:widowControl w:val="0"/>
            <w:tabs>
              <w:tab w:val="right" w:leader="dot" w:pos="9072"/>
            </w:tabs>
            <w:kinsoku/>
            <w:wordWrap/>
            <w:overflowPunct/>
            <w:topLinePunct w:val="0"/>
            <w:autoSpaceDE/>
            <w:autoSpaceDN/>
            <w:bidi w:val="0"/>
            <w:adjustRightInd/>
            <w:snapToGrid/>
            <w:spacing w:line="450" w:lineRule="exact"/>
            <w:ind w:left="0" w:leftChars="0"/>
            <w:textAlignment w:val="auto"/>
            <w:rPr>
              <w:sz w:val="28"/>
              <w:szCs w:val="28"/>
            </w:rPr>
          </w:pPr>
          <w:r>
            <w:rPr>
              <w:rFonts w:hint="eastAsia" w:ascii="仿宋" w:hAnsi="仿宋" w:eastAsia="仿宋_GB2312" w:cs="仿宋"/>
              <w:sz w:val="28"/>
              <w:szCs w:val="28"/>
              <w:lang w:val="en-US" w:eastAsia="zh-CN"/>
            </w:rPr>
            <w:fldChar w:fldCharType="begin"/>
          </w:r>
          <w:r>
            <w:rPr>
              <w:rFonts w:hint="eastAsia" w:ascii="仿宋" w:hAnsi="仿宋" w:eastAsia="仿宋_GB2312" w:cs="仿宋"/>
              <w:sz w:val="28"/>
              <w:szCs w:val="28"/>
              <w:lang w:val="en-US" w:eastAsia="zh-CN"/>
            </w:rPr>
            <w:instrText xml:space="preserve"> HYPERLINK \l _Toc10113 </w:instrText>
          </w:r>
          <w:r>
            <w:rPr>
              <w:rFonts w:hint="eastAsia" w:ascii="仿宋" w:hAnsi="仿宋" w:eastAsia="仿宋_GB2312" w:cs="仿宋"/>
              <w:sz w:val="28"/>
              <w:szCs w:val="28"/>
              <w:lang w:val="en-US" w:eastAsia="zh-CN"/>
            </w:rPr>
            <w:fldChar w:fldCharType="separate"/>
          </w:r>
          <w:r>
            <w:rPr>
              <w:rFonts w:hint="eastAsia" w:ascii="楷体_GB2312" w:hAnsi="楷体_GB2312" w:eastAsia="楷体_GB2312" w:cs="楷体_GB2312"/>
              <w:bCs/>
              <w:i w:val="0"/>
              <w:caps w:val="0"/>
              <w:spacing w:val="0"/>
              <w:sz w:val="28"/>
              <w:szCs w:val="28"/>
              <w:lang w:val="en-US" w:eastAsia="zh-CN"/>
            </w:rPr>
            <w:t>（二）《商务部关于应对新冠肺炎疫情做好稳外贸稳外资促消费工作的通知 》（商综发〔2020〕30 号）</w:t>
          </w:r>
          <w:r>
            <w:rPr>
              <w:sz w:val="28"/>
              <w:szCs w:val="28"/>
            </w:rPr>
            <w:tab/>
          </w:r>
          <w:r>
            <w:rPr>
              <w:sz w:val="28"/>
              <w:szCs w:val="28"/>
            </w:rPr>
            <w:fldChar w:fldCharType="begin"/>
          </w:r>
          <w:r>
            <w:rPr>
              <w:sz w:val="28"/>
              <w:szCs w:val="28"/>
            </w:rPr>
            <w:instrText xml:space="preserve"> PAGEREF _Toc10113 </w:instrText>
          </w:r>
          <w:r>
            <w:rPr>
              <w:sz w:val="28"/>
              <w:szCs w:val="28"/>
            </w:rPr>
            <w:fldChar w:fldCharType="separate"/>
          </w:r>
          <w:r>
            <w:rPr>
              <w:sz w:val="28"/>
              <w:szCs w:val="28"/>
            </w:rPr>
            <w:t>24</w:t>
          </w:r>
          <w:r>
            <w:rPr>
              <w:sz w:val="28"/>
              <w:szCs w:val="28"/>
            </w:rPr>
            <w:fldChar w:fldCharType="end"/>
          </w:r>
          <w:r>
            <w:rPr>
              <w:rFonts w:hint="eastAsia" w:ascii="仿宋" w:hAnsi="仿宋" w:eastAsia="仿宋_GB2312" w:cs="仿宋"/>
              <w:sz w:val="28"/>
              <w:szCs w:val="28"/>
              <w:lang w:val="en-US" w:eastAsia="zh-CN"/>
            </w:rPr>
            <w:fldChar w:fldCharType="end"/>
          </w:r>
        </w:p>
        <w:p>
          <w:pPr>
            <w:pStyle w:val="9"/>
            <w:keepNext w:val="0"/>
            <w:keepLines w:val="0"/>
            <w:pageBreakBefore w:val="0"/>
            <w:widowControl w:val="0"/>
            <w:tabs>
              <w:tab w:val="right" w:leader="dot" w:pos="9072"/>
            </w:tabs>
            <w:kinsoku/>
            <w:wordWrap/>
            <w:overflowPunct/>
            <w:topLinePunct w:val="0"/>
            <w:autoSpaceDE/>
            <w:autoSpaceDN/>
            <w:bidi w:val="0"/>
            <w:adjustRightInd/>
            <w:snapToGrid/>
            <w:spacing w:line="450" w:lineRule="exact"/>
            <w:ind w:left="0" w:leftChars="0"/>
            <w:textAlignment w:val="auto"/>
            <w:rPr>
              <w:sz w:val="28"/>
              <w:szCs w:val="28"/>
            </w:rPr>
          </w:pPr>
          <w:r>
            <w:rPr>
              <w:rFonts w:hint="eastAsia" w:ascii="仿宋" w:hAnsi="仿宋" w:eastAsia="仿宋_GB2312" w:cs="仿宋"/>
              <w:sz w:val="28"/>
              <w:szCs w:val="28"/>
              <w:lang w:val="en-US" w:eastAsia="zh-CN"/>
            </w:rPr>
            <w:fldChar w:fldCharType="begin"/>
          </w:r>
          <w:r>
            <w:rPr>
              <w:rFonts w:hint="eastAsia" w:ascii="仿宋" w:hAnsi="仿宋" w:eastAsia="仿宋_GB2312" w:cs="仿宋"/>
              <w:sz w:val="28"/>
              <w:szCs w:val="28"/>
              <w:lang w:val="en-US" w:eastAsia="zh-CN"/>
            </w:rPr>
            <w:instrText xml:space="preserve"> HYPERLINK \l _Toc15405 </w:instrText>
          </w:r>
          <w:r>
            <w:rPr>
              <w:rFonts w:hint="eastAsia" w:ascii="仿宋" w:hAnsi="仿宋" w:eastAsia="仿宋_GB2312" w:cs="仿宋"/>
              <w:sz w:val="28"/>
              <w:szCs w:val="28"/>
              <w:lang w:val="en-US" w:eastAsia="zh-CN"/>
            </w:rPr>
            <w:fldChar w:fldCharType="separate"/>
          </w:r>
          <w:r>
            <w:rPr>
              <w:rFonts w:hint="eastAsia" w:ascii="黑体" w:hAnsi="黑体" w:eastAsia="黑体" w:cs="黑体"/>
              <w:bCs/>
              <w:i w:val="0"/>
              <w:caps w:val="0"/>
              <w:spacing w:val="0"/>
              <w:sz w:val="28"/>
              <w:szCs w:val="28"/>
              <w:lang w:val="en-US" w:eastAsia="zh-CN"/>
            </w:rPr>
            <w:t>二、福建省政策</w:t>
          </w:r>
          <w:r>
            <w:rPr>
              <w:sz w:val="28"/>
              <w:szCs w:val="28"/>
            </w:rPr>
            <w:tab/>
          </w:r>
          <w:r>
            <w:rPr>
              <w:sz w:val="28"/>
              <w:szCs w:val="28"/>
            </w:rPr>
            <w:fldChar w:fldCharType="begin"/>
          </w:r>
          <w:r>
            <w:rPr>
              <w:sz w:val="28"/>
              <w:szCs w:val="28"/>
            </w:rPr>
            <w:instrText xml:space="preserve"> PAGEREF _Toc15405 </w:instrText>
          </w:r>
          <w:r>
            <w:rPr>
              <w:sz w:val="28"/>
              <w:szCs w:val="28"/>
            </w:rPr>
            <w:fldChar w:fldCharType="separate"/>
          </w:r>
          <w:r>
            <w:rPr>
              <w:sz w:val="28"/>
              <w:szCs w:val="28"/>
            </w:rPr>
            <w:t>25</w:t>
          </w:r>
          <w:r>
            <w:rPr>
              <w:sz w:val="28"/>
              <w:szCs w:val="28"/>
            </w:rPr>
            <w:fldChar w:fldCharType="end"/>
          </w:r>
          <w:r>
            <w:rPr>
              <w:rFonts w:hint="eastAsia" w:ascii="仿宋" w:hAnsi="仿宋" w:eastAsia="仿宋_GB2312" w:cs="仿宋"/>
              <w:sz w:val="28"/>
              <w:szCs w:val="28"/>
              <w:lang w:val="en-US" w:eastAsia="zh-CN"/>
            </w:rPr>
            <w:fldChar w:fldCharType="end"/>
          </w:r>
        </w:p>
        <w:p>
          <w:pPr>
            <w:pStyle w:val="10"/>
            <w:keepNext w:val="0"/>
            <w:keepLines w:val="0"/>
            <w:pageBreakBefore w:val="0"/>
            <w:widowControl w:val="0"/>
            <w:tabs>
              <w:tab w:val="right" w:leader="dot" w:pos="9072"/>
            </w:tabs>
            <w:kinsoku/>
            <w:wordWrap/>
            <w:overflowPunct/>
            <w:topLinePunct w:val="0"/>
            <w:autoSpaceDE/>
            <w:autoSpaceDN/>
            <w:bidi w:val="0"/>
            <w:adjustRightInd/>
            <w:snapToGrid/>
            <w:spacing w:line="450" w:lineRule="exact"/>
            <w:ind w:left="0" w:leftChars="0"/>
            <w:textAlignment w:val="auto"/>
            <w:rPr>
              <w:sz w:val="28"/>
              <w:szCs w:val="28"/>
            </w:rPr>
          </w:pPr>
          <w:r>
            <w:rPr>
              <w:rFonts w:hint="eastAsia" w:ascii="仿宋" w:hAnsi="仿宋" w:eastAsia="仿宋_GB2312" w:cs="仿宋"/>
              <w:sz w:val="28"/>
              <w:szCs w:val="28"/>
              <w:lang w:val="en-US" w:eastAsia="zh-CN"/>
            </w:rPr>
            <w:fldChar w:fldCharType="begin"/>
          </w:r>
          <w:r>
            <w:rPr>
              <w:rFonts w:hint="eastAsia" w:ascii="仿宋" w:hAnsi="仿宋" w:eastAsia="仿宋_GB2312" w:cs="仿宋"/>
              <w:sz w:val="28"/>
              <w:szCs w:val="28"/>
              <w:lang w:val="en-US" w:eastAsia="zh-CN"/>
            </w:rPr>
            <w:instrText xml:space="preserve"> HYPERLINK \l _Toc14742 </w:instrText>
          </w:r>
          <w:r>
            <w:rPr>
              <w:rFonts w:hint="eastAsia" w:ascii="仿宋" w:hAnsi="仿宋" w:eastAsia="仿宋_GB2312" w:cs="仿宋"/>
              <w:sz w:val="28"/>
              <w:szCs w:val="28"/>
              <w:lang w:val="en-US" w:eastAsia="zh-CN"/>
            </w:rPr>
            <w:fldChar w:fldCharType="separate"/>
          </w:r>
          <w:r>
            <w:rPr>
              <w:rFonts w:hint="eastAsia" w:ascii="楷体_GB2312" w:hAnsi="楷体_GB2312" w:eastAsia="楷体_GB2312" w:cs="楷体_GB2312"/>
              <w:bCs/>
              <w:i w:val="0"/>
              <w:caps w:val="0"/>
              <w:spacing w:val="0"/>
              <w:sz w:val="28"/>
              <w:szCs w:val="28"/>
              <w:lang w:eastAsia="zh-CN"/>
            </w:rPr>
            <w:t>（一）</w:t>
          </w:r>
          <w:r>
            <w:rPr>
              <w:rFonts w:hint="eastAsia" w:ascii="楷体_GB2312" w:hAnsi="楷体_GB2312" w:eastAsia="楷体_GB2312" w:cs="楷体_GB2312"/>
              <w:bCs/>
              <w:i w:val="0"/>
              <w:caps w:val="0"/>
              <w:spacing w:val="0"/>
              <w:sz w:val="28"/>
              <w:szCs w:val="28"/>
              <w:lang w:val="en-US" w:eastAsia="zh-CN"/>
            </w:rPr>
            <w:t>《福建省应对新型冠状病毒感染的肺炎疫情扎实做好“六稳”工作的若干措施》（闽委办〔2020〕3号）</w:t>
          </w:r>
          <w:r>
            <w:rPr>
              <w:sz w:val="28"/>
              <w:szCs w:val="28"/>
            </w:rPr>
            <w:tab/>
          </w:r>
          <w:r>
            <w:rPr>
              <w:sz w:val="28"/>
              <w:szCs w:val="28"/>
            </w:rPr>
            <w:fldChar w:fldCharType="begin"/>
          </w:r>
          <w:r>
            <w:rPr>
              <w:sz w:val="28"/>
              <w:szCs w:val="28"/>
            </w:rPr>
            <w:instrText xml:space="preserve"> PAGEREF _Toc14742 </w:instrText>
          </w:r>
          <w:r>
            <w:rPr>
              <w:sz w:val="28"/>
              <w:szCs w:val="28"/>
            </w:rPr>
            <w:fldChar w:fldCharType="separate"/>
          </w:r>
          <w:r>
            <w:rPr>
              <w:sz w:val="28"/>
              <w:szCs w:val="28"/>
            </w:rPr>
            <w:t>25</w:t>
          </w:r>
          <w:r>
            <w:rPr>
              <w:sz w:val="28"/>
              <w:szCs w:val="28"/>
            </w:rPr>
            <w:fldChar w:fldCharType="end"/>
          </w:r>
          <w:r>
            <w:rPr>
              <w:rFonts w:hint="eastAsia" w:ascii="仿宋" w:hAnsi="仿宋" w:eastAsia="仿宋_GB2312" w:cs="仿宋"/>
              <w:sz w:val="28"/>
              <w:szCs w:val="28"/>
              <w:lang w:val="en-US" w:eastAsia="zh-CN"/>
            </w:rPr>
            <w:fldChar w:fldCharType="end"/>
          </w:r>
        </w:p>
        <w:p>
          <w:pPr>
            <w:pStyle w:val="10"/>
            <w:keepNext w:val="0"/>
            <w:keepLines w:val="0"/>
            <w:pageBreakBefore w:val="0"/>
            <w:widowControl w:val="0"/>
            <w:tabs>
              <w:tab w:val="right" w:leader="dot" w:pos="9072"/>
            </w:tabs>
            <w:kinsoku/>
            <w:wordWrap/>
            <w:overflowPunct/>
            <w:topLinePunct w:val="0"/>
            <w:autoSpaceDE/>
            <w:autoSpaceDN/>
            <w:bidi w:val="0"/>
            <w:adjustRightInd/>
            <w:snapToGrid/>
            <w:spacing w:line="450" w:lineRule="exact"/>
            <w:ind w:left="0" w:leftChars="0"/>
            <w:textAlignment w:val="auto"/>
            <w:rPr>
              <w:sz w:val="28"/>
              <w:szCs w:val="28"/>
            </w:rPr>
          </w:pPr>
          <w:r>
            <w:rPr>
              <w:rFonts w:hint="eastAsia" w:ascii="仿宋" w:hAnsi="仿宋" w:eastAsia="仿宋_GB2312" w:cs="仿宋"/>
              <w:sz w:val="28"/>
              <w:szCs w:val="28"/>
              <w:lang w:val="en-US" w:eastAsia="zh-CN"/>
            </w:rPr>
            <w:fldChar w:fldCharType="begin"/>
          </w:r>
          <w:r>
            <w:rPr>
              <w:rFonts w:hint="eastAsia" w:ascii="仿宋" w:hAnsi="仿宋" w:eastAsia="仿宋_GB2312" w:cs="仿宋"/>
              <w:sz w:val="28"/>
              <w:szCs w:val="28"/>
              <w:lang w:val="en-US" w:eastAsia="zh-CN"/>
            </w:rPr>
            <w:instrText xml:space="preserve"> HYPERLINK \l _Toc24698 </w:instrText>
          </w:r>
          <w:r>
            <w:rPr>
              <w:rFonts w:hint="eastAsia" w:ascii="仿宋" w:hAnsi="仿宋" w:eastAsia="仿宋_GB2312" w:cs="仿宋"/>
              <w:sz w:val="28"/>
              <w:szCs w:val="28"/>
              <w:lang w:val="en-US" w:eastAsia="zh-CN"/>
            </w:rPr>
            <w:fldChar w:fldCharType="separate"/>
          </w:r>
          <w:r>
            <w:rPr>
              <w:rFonts w:hint="eastAsia" w:ascii="楷体_GB2312" w:hAnsi="楷体_GB2312" w:eastAsia="楷体_GB2312" w:cs="楷体_GB2312"/>
              <w:bCs/>
              <w:i w:val="0"/>
              <w:caps w:val="0"/>
              <w:spacing w:val="0"/>
              <w:sz w:val="28"/>
              <w:szCs w:val="28"/>
              <w:lang w:eastAsia="zh-CN"/>
            </w:rPr>
            <w:t>（二） 《福建省人民政府办公厅关于做好福建省疫情防控物资扩产、转产、新建“三个一批”工作的通知 》（闽政办〔2020〕5 号）</w:t>
          </w:r>
          <w:r>
            <w:rPr>
              <w:sz w:val="28"/>
              <w:szCs w:val="28"/>
            </w:rPr>
            <w:tab/>
          </w:r>
          <w:r>
            <w:rPr>
              <w:sz w:val="28"/>
              <w:szCs w:val="28"/>
            </w:rPr>
            <w:fldChar w:fldCharType="begin"/>
          </w:r>
          <w:r>
            <w:rPr>
              <w:sz w:val="28"/>
              <w:szCs w:val="28"/>
            </w:rPr>
            <w:instrText xml:space="preserve"> PAGEREF _Toc24698 </w:instrText>
          </w:r>
          <w:r>
            <w:rPr>
              <w:sz w:val="28"/>
              <w:szCs w:val="28"/>
            </w:rPr>
            <w:fldChar w:fldCharType="separate"/>
          </w:r>
          <w:r>
            <w:rPr>
              <w:sz w:val="28"/>
              <w:szCs w:val="28"/>
            </w:rPr>
            <w:t>26</w:t>
          </w:r>
          <w:r>
            <w:rPr>
              <w:sz w:val="28"/>
              <w:szCs w:val="28"/>
            </w:rPr>
            <w:fldChar w:fldCharType="end"/>
          </w:r>
          <w:r>
            <w:rPr>
              <w:rFonts w:hint="eastAsia" w:ascii="仿宋" w:hAnsi="仿宋" w:eastAsia="仿宋_GB2312" w:cs="仿宋"/>
              <w:sz w:val="28"/>
              <w:szCs w:val="28"/>
              <w:lang w:val="en-US" w:eastAsia="zh-CN"/>
            </w:rPr>
            <w:fldChar w:fldCharType="end"/>
          </w:r>
        </w:p>
        <w:p>
          <w:pPr>
            <w:pStyle w:val="10"/>
            <w:keepNext w:val="0"/>
            <w:keepLines w:val="0"/>
            <w:pageBreakBefore w:val="0"/>
            <w:widowControl w:val="0"/>
            <w:tabs>
              <w:tab w:val="right" w:leader="dot" w:pos="9072"/>
            </w:tabs>
            <w:kinsoku/>
            <w:wordWrap/>
            <w:overflowPunct/>
            <w:topLinePunct w:val="0"/>
            <w:autoSpaceDE/>
            <w:autoSpaceDN/>
            <w:bidi w:val="0"/>
            <w:adjustRightInd/>
            <w:snapToGrid/>
            <w:spacing w:line="450" w:lineRule="exact"/>
            <w:ind w:left="0" w:leftChars="0"/>
            <w:textAlignment w:val="auto"/>
            <w:rPr>
              <w:sz w:val="28"/>
              <w:szCs w:val="28"/>
            </w:rPr>
          </w:pPr>
          <w:r>
            <w:rPr>
              <w:rFonts w:hint="eastAsia" w:ascii="仿宋" w:hAnsi="仿宋" w:eastAsia="仿宋_GB2312" w:cs="仿宋"/>
              <w:sz w:val="28"/>
              <w:szCs w:val="28"/>
              <w:lang w:val="en-US" w:eastAsia="zh-CN"/>
            </w:rPr>
            <w:fldChar w:fldCharType="begin"/>
          </w:r>
          <w:r>
            <w:rPr>
              <w:rFonts w:hint="eastAsia" w:ascii="仿宋" w:hAnsi="仿宋" w:eastAsia="仿宋_GB2312" w:cs="仿宋"/>
              <w:sz w:val="28"/>
              <w:szCs w:val="28"/>
              <w:lang w:val="en-US" w:eastAsia="zh-CN"/>
            </w:rPr>
            <w:instrText xml:space="preserve"> HYPERLINK \l _Toc1239 </w:instrText>
          </w:r>
          <w:r>
            <w:rPr>
              <w:rFonts w:hint="eastAsia" w:ascii="仿宋" w:hAnsi="仿宋" w:eastAsia="仿宋_GB2312" w:cs="仿宋"/>
              <w:sz w:val="28"/>
              <w:szCs w:val="28"/>
              <w:lang w:val="en-US" w:eastAsia="zh-CN"/>
            </w:rPr>
            <w:fldChar w:fldCharType="separate"/>
          </w:r>
          <w:r>
            <w:rPr>
              <w:rFonts w:hint="eastAsia" w:ascii="楷体_GB2312" w:hAnsi="楷体_GB2312" w:eastAsia="楷体_GB2312" w:cs="楷体_GB2312"/>
              <w:bCs/>
              <w:i w:val="0"/>
              <w:caps w:val="0"/>
              <w:spacing w:val="0"/>
              <w:sz w:val="28"/>
              <w:szCs w:val="28"/>
              <w:lang w:val="en-US" w:eastAsia="zh-CN"/>
            </w:rPr>
            <w:t>（三）</w:t>
          </w:r>
          <w:r>
            <w:rPr>
              <w:rFonts w:hint="eastAsia" w:ascii="楷体_GB2312" w:hAnsi="楷体_GB2312" w:eastAsia="楷体_GB2312" w:cs="楷体_GB2312"/>
              <w:bCs/>
              <w:i w:val="0"/>
              <w:caps w:val="0"/>
              <w:spacing w:val="0"/>
              <w:sz w:val="28"/>
              <w:szCs w:val="28"/>
              <w:lang w:eastAsia="zh-CN"/>
            </w:rPr>
            <w:t>《福建省科学技术厅印发&lt;关于疫情防控期间进一步做好科技创新工作的若干措施&gt;的通知》（闽科办〔2020〕1号）</w:t>
          </w:r>
          <w:r>
            <w:rPr>
              <w:sz w:val="28"/>
              <w:szCs w:val="28"/>
            </w:rPr>
            <w:tab/>
          </w:r>
          <w:r>
            <w:rPr>
              <w:sz w:val="28"/>
              <w:szCs w:val="28"/>
            </w:rPr>
            <w:fldChar w:fldCharType="begin"/>
          </w:r>
          <w:r>
            <w:rPr>
              <w:sz w:val="28"/>
              <w:szCs w:val="28"/>
            </w:rPr>
            <w:instrText xml:space="preserve"> PAGEREF _Toc1239 </w:instrText>
          </w:r>
          <w:r>
            <w:rPr>
              <w:sz w:val="28"/>
              <w:szCs w:val="28"/>
            </w:rPr>
            <w:fldChar w:fldCharType="separate"/>
          </w:r>
          <w:r>
            <w:rPr>
              <w:sz w:val="28"/>
              <w:szCs w:val="28"/>
            </w:rPr>
            <w:t>27</w:t>
          </w:r>
          <w:r>
            <w:rPr>
              <w:sz w:val="28"/>
              <w:szCs w:val="28"/>
            </w:rPr>
            <w:fldChar w:fldCharType="end"/>
          </w:r>
          <w:r>
            <w:rPr>
              <w:rFonts w:hint="eastAsia" w:ascii="仿宋" w:hAnsi="仿宋" w:eastAsia="仿宋_GB2312" w:cs="仿宋"/>
              <w:sz w:val="28"/>
              <w:szCs w:val="28"/>
              <w:lang w:val="en-US" w:eastAsia="zh-CN"/>
            </w:rPr>
            <w:fldChar w:fldCharType="end"/>
          </w:r>
        </w:p>
        <w:p>
          <w:pPr>
            <w:pStyle w:val="9"/>
            <w:keepNext w:val="0"/>
            <w:keepLines w:val="0"/>
            <w:pageBreakBefore w:val="0"/>
            <w:widowControl w:val="0"/>
            <w:tabs>
              <w:tab w:val="right" w:leader="dot" w:pos="9072"/>
            </w:tabs>
            <w:kinsoku/>
            <w:wordWrap/>
            <w:overflowPunct/>
            <w:topLinePunct w:val="0"/>
            <w:autoSpaceDE/>
            <w:autoSpaceDN/>
            <w:bidi w:val="0"/>
            <w:adjustRightInd/>
            <w:snapToGrid/>
            <w:spacing w:line="450" w:lineRule="exact"/>
            <w:ind w:left="0" w:leftChars="0"/>
            <w:textAlignment w:val="auto"/>
            <w:rPr>
              <w:sz w:val="28"/>
              <w:szCs w:val="28"/>
            </w:rPr>
          </w:pPr>
          <w:r>
            <w:rPr>
              <w:rFonts w:hint="eastAsia" w:ascii="仿宋" w:hAnsi="仿宋" w:eastAsia="仿宋_GB2312" w:cs="仿宋"/>
              <w:sz w:val="28"/>
              <w:szCs w:val="28"/>
              <w:lang w:val="en-US" w:eastAsia="zh-CN"/>
            </w:rPr>
            <w:fldChar w:fldCharType="begin"/>
          </w:r>
          <w:r>
            <w:rPr>
              <w:rFonts w:hint="eastAsia" w:ascii="仿宋" w:hAnsi="仿宋" w:eastAsia="仿宋_GB2312" w:cs="仿宋"/>
              <w:sz w:val="28"/>
              <w:szCs w:val="28"/>
              <w:lang w:val="en-US" w:eastAsia="zh-CN"/>
            </w:rPr>
            <w:instrText xml:space="preserve"> HYPERLINK \l _Toc27949 </w:instrText>
          </w:r>
          <w:r>
            <w:rPr>
              <w:rFonts w:hint="eastAsia" w:ascii="仿宋" w:hAnsi="仿宋" w:eastAsia="仿宋_GB2312" w:cs="仿宋"/>
              <w:sz w:val="28"/>
              <w:szCs w:val="28"/>
              <w:lang w:val="en-US" w:eastAsia="zh-CN"/>
            </w:rPr>
            <w:fldChar w:fldCharType="separate"/>
          </w:r>
          <w:r>
            <w:rPr>
              <w:rFonts w:hint="eastAsia" w:ascii="黑体" w:hAnsi="黑体" w:eastAsia="黑体" w:cs="黑体"/>
              <w:bCs/>
              <w:i w:val="0"/>
              <w:caps w:val="0"/>
              <w:spacing w:val="0"/>
              <w:sz w:val="28"/>
              <w:szCs w:val="28"/>
              <w:lang w:val="en-US" w:eastAsia="zh-CN"/>
            </w:rPr>
            <w:t>三、三明市政策</w:t>
          </w:r>
          <w:r>
            <w:rPr>
              <w:sz w:val="28"/>
              <w:szCs w:val="28"/>
            </w:rPr>
            <w:tab/>
          </w:r>
          <w:r>
            <w:rPr>
              <w:sz w:val="28"/>
              <w:szCs w:val="28"/>
            </w:rPr>
            <w:fldChar w:fldCharType="begin"/>
          </w:r>
          <w:r>
            <w:rPr>
              <w:sz w:val="28"/>
              <w:szCs w:val="28"/>
            </w:rPr>
            <w:instrText xml:space="preserve"> PAGEREF _Toc27949 </w:instrText>
          </w:r>
          <w:r>
            <w:rPr>
              <w:sz w:val="28"/>
              <w:szCs w:val="28"/>
            </w:rPr>
            <w:fldChar w:fldCharType="separate"/>
          </w:r>
          <w:r>
            <w:rPr>
              <w:sz w:val="28"/>
              <w:szCs w:val="28"/>
            </w:rPr>
            <w:t>30</w:t>
          </w:r>
          <w:r>
            <w:rPr>
              <w:sz w:val="28"/>
              <w:szCs w:val="28"/>
            </w:rPr>
            <w:fldChar w:fldCharType="end"/>
          </w:r>
          <w:r>
            <w:rPr>
              <w:rFonts w:hint="eastAsia" w:ascii="仿宋" w:hAnsi="仿宋" w:eastAsia="仿宋_GB2312" w:cs="仿宋"/>
              <w:sz w:val="28"/>
              <w:szCs w:val="28"/>
              <w:lang w:val="en-US" w:eastAsia="zh-CN"/>
            </w:rPr>
            <w:fldChar w:fldCharType="end"/>
          </w:r>
        </w:p>
        <w:p>
          <w:pPr>
            <w:pStyle w:val="10"/>
            <w:keepNext w:val="0"/>
            <w:keepLines w:val="0"/>
            <w:pageBreakBefore w:val="0"/>
            <w:widowControl w:val="0"/>
            <w:tabs>
              <w:tab w:val="right" w:leader="dot" w:pos="9072"/>
            </w:tabs>
            <w:kinsoku/>
            <w:wordWrap/>
            <w:overflowPunct/>
            <w:topLinePunct w:val="0"/>
            <w:autoSpaceDE/>
            <w:autoSpaceDN/>
            <w:bidi w:val="0"/>
            <w:adjustRightInd/>
            <w:snapToGrid/>
            <w:spacing w:line="450" w:lineRule="exact"/>
            <w:ind w:left="0" w:leftChars="0"/>
            <w:textAlignment w:val="auto"/>
            <w:rPr>
              <w:sz w:val="28"/>
              <w:szCs w:val="28"/>
            </w:rPr>
          </w:pPr>
          <w:r>
            <w:rPr>
              <w:rFonts w:hint="eastAsia" w:ascii="仿宋" w:hAnsi="仿宋" w:eastAsia="仿宋_GB2312" w:cs="仿宋"/>
              <w:sz w:val="28"/>
              <w:szCs w:val="28"/>
              <w:lang w:val="en-US" w:eastAsia="zh-CN"/>
            </w:rPr>
            <w:fldChar w:fldCharType="begin"/>
          </w:r>
          <w:r>
            <w:rPr>
              <w:rFonts w:hint="eastAsia" w:ascii="仿宋" w:hAnsi="仿宋" w:eastAsia="仿宋_GB2312" w:cs="仿宋"/>
              <w:sz w:val="28"/>
              <w:szCs w:val="28"/>
              <w:lang w:val="en-US" w:eastAsia="zh-CN"/>
            </w:rPr>
            <w:instrText xml:space="preserve"> HYPERLINK \l _Toc1242 </w:instrText>
          </w:r>
          <w:r>
            <w:rPr>
              <w:rFonts w:hint="eastAsia" w:ascii="仿宋" w:hAnsi="仿宋" w:eastAsia="仿宋_GB2312" w:cs="仿宋"/>
              <w:sz w:val="28"/>
              <w:szCs w:val="28"/>
              <w:lang w:val="en-US" w:eastAsia="zh-CN"/>
            </w:rPr>
            <w:fldChar w:fldCharType="separate"/>
          </w:r>
          <w:r>
            <w:rPr>
              <w:rFonts w:hint="eastAsia" w:ascii="楷体_GB2312" w:hAnsi="楷体_GB2312" w:eastAsia="楷体_GB2312" w:cs="楷体_GB2312"/>
              <w:bCs/>
              <w:i w:val="0"/>
              <w:caps w:val="0"/>
              <w:spacing w:val="0"/>
              <w:sz w:val="28"/>
              <w:szCs w:val="28"/>
              <w:lang w:eastAsia="zh-CN"/>
            </w:rPr>
            <w:t>（</w:t>
          </w:r>
          <w:r>
            <w:rPr>
              <w:rFonts w:hint="eastAsia" w:ascii="楷体_GB2312" w:hAnsi="楷体_GB2312" w:eastAsia="楷体_GB2312" w:cs="楷体_GB2312"/>
              <w:bCs/>
              <w:i w:val="0"/>
              <w:caps w:val="0"/>
              <w:spacing w:val="0"/>
              <w:sz w:val="28"/>
              <w:szCs w:val="28"/>
              <w:lang w:val="en-US" w:eastAsia="zh-CN"/>
            </w:rPr>
            <w:t>一</w:t>
          </w:r>
          <w:r>
            <w:rPr>
              <w:rFonts w:hint="eastAsia" w:ascii="楷体_GB2312" w:hAnsi="楷体_GB2312" w:eastAsia="楷体_GB2312" w:cs="楷体_GB2312"/>
              <w:bCs/>
              <w:i w:val="0"/>
              <w:caps w:val="0"/>
              <w:spacing w:val="0"/>
              <w:sz w:val="28"/>
              <w:szCs w:val="28"/>
              <w:lang w:eastAsia="zh-CN"/>
            </w:rPr>
            <w:t>）《三明市人民政府关于积极应对新型冠状病毒感染肺炎疫情全力支持中小微企业共渡难关十二条措施的通知》（明政〔2020〕1号）</w:t>
          </w:r>
          <w:r>
            <w:rPr>
              <w:sz w:val="28"/>
              <w:szCs w:val="28"/>
            </w:rPr>
            <w:tab/>
          </w:r>
          <w:r>
            <w:rPr>
              <w:sz w:val="28"/>
              <w:szCs w:val="28"/>
            </w:rPr>
            <w:fldChar w:fldCharType="begin"/>
          </w:r>
          <w:r>
            <w:rPr>
              <w:sz w:val="28"/>
              <w:szCs w:val="28"/>
            </w:rPr>
            <w:instrText xml:space="preserve"> PAGEREF _Toc1242 </w:instrText>
          </w:r>
          <w:r>
            <w:rPr>
              <w:sz w:val="28"/>
              <w:szCs w:val="28"/>
            </w:rPr>
            <w:fldChar w:fldCharType="separate"/>
          </w:r>
          <w:r>
            <w:rPr>
              <w:sz w:val="28"/>
              <w:szCs w:val="28"/>
            </w:rPr>
            <w:t>30</w:t>
          </w:r>
          <w:r>
            <w:rPr>
              <w:sz w:val="28"/>
              <w:szCs w:val="28"/>
            </w:rPr>
            <w:fldChar w:fldCharType="end"/>
          </w:r>
          <w:r>
            <w:rPr>
              <w:rFonts w:hint="eastAsia" w:ascii="仿宋" w:hAnsi="仿宋" w:eastAsia="仿宋_GB2312" w:cs="仿宋"/>
              <w:sz w:val="28"/>
              <w:szCs w:val="28"/>
              <w:lang w:val="en-US" w:eastAsia="zh-CN"/>
            </w:rPr>
            <w:fldChar w:fldCharType="end"/>
          </w:r>
        </w:p>
        <w:p>
          <w:pPr>
            <w:pStyle w:val="10"/>
            <w:keepNext w:val="0"/>
            <w:keepLines w:val="0"/>
            <w:pageBreakBefore w:val="0"/>
            <w:widowControl w:val="0"/>
            <w:tabs>
              <w:tab w:val="right" w:leader="dot" w:pos="9072"/>
            </w:tabs>
            <w:kinsoku/>
            <w:wordWrap/>
            <w:overflowPunct/>
            <w:topLinePunct w:val="0"/>
            <w:autoSpaceDE/>
            <w:autoSpaceDN/>
            <w:bidi w:val="0"/>
            <w:adjustRightInd/>
            <w:snapToGrid/>
            <w:spacing w:line="450" w:lineRule="exact"/>
            <w:ind w:left="0" w:leftChars="0"/>
            <w:textAlignment w:val="auto"/>
            <w:rPr>
              <w:sz w:val="28"/>
              <w:szCs w:val="28"/>
            </w:rPr>
          </w:pPr>
          <w:r>
            <w:rPr>
              <w:rFonts w:hint="eastAsia" w:ascii="仿宋" w:hAnsi="仿宋" w:eastAsia="仿宋_GB2312" w:cs="仿宋"/>
              <w:sz w:val="28"/>
              <w:szCs w:val="28"/>
              <w:lang w:val="en-US" w:eastAsia="zh-CN"/>
            </w:rPr>
            <w:fldChar w:fldCharType="begin"/>
          </w:r>
          <w:r>
            <w:rPr>
              <w:rFonts w:hint="eastAsia" w:ascii="仿宋" w:hAnsi="仿宋" w:eastAsia="仿宋_GB2312" w:cs="仿宋"/>
              <w:sz w:val="28"/>
              <w:szCs w:val="28"/>
              <w:lang w:val="en-US" w:eastAsia="zh-CN"/>
            </w:rPr>
            <w:instrText xml:space="preserve"> HYPERLINK \l _Toc18859 </w:instrText>
          </w:r>
          <w:r>
            <w:rPr>
              <w:rFonts w:hint="eastAsia" w:ascii="仿宋" w:hAnsi="仿宋" w:eastAsia="仿宋_GB2312" w:cs="仿宋"/>
              <w:sz w:val="28"/>
              <w:szCs w:val="28"/>
              <w:lang w:val="en-US" w:eastAsia="zh-CN"/>
            </w:rPr>
            <w:fldChar w:fldCharType="separate"/>
          </w:r>
          <w:r>
            <w:rPr>
              <w:rFonts w:hint="eastAsia" w:ascii="楷体_GB2312" w:hAnsi="楷体_GB2312" w:eastAsia="楷体_GB2312" w:cs="楷体_GB2312"/>
              <w:bCs/>
              <w:i w:val="0"/>
              <w:caps w:val="0"/>
              <w:spacing w:val="0"/>
              <w:sz w:val="28"/>
              <w:szCs w:val="28"/>
              <w:lang w:eastAsia="zh-CN"/>
            </w:rPr>
            <w:t>（</w:t>
          </w:r>
          <w:r>
            <w:rPr>
              <w:rFonts w:hint="eastAsia" w:ascii="楷体_GB2312" w:hAnsi="楷体_GB2312" w:eastAsia="楷体_GB2312" w:cs="楷体_GB2312"/>
              <w:bCs/>
              <w:i w:val="0"/>
              <w:caps w:val="0"/>
              <w:spacing w:val="0"/>
              <w:sz w:val="28"/>
              <w:szCs w:val="28"/>
              <w:lang w:val="en-US" w:eastAsia="zh-CN"/>
            </w:rPr>
            <w:t>二</w:t>
          </w:r>
          <w:r>
            <w:rPr>
              <w:rFonts w:hint="eastAsia" w:ascii="楷体_GB2312" w:hAnsi="楷体_GB2312" w:eastAsia="楷体_GB2312" w:cs="楷体_GB2312"/>
              <w:bCs/>
              <w:i w:val="0"/>
              <w:caps w:val="0"/>
              <w:spacing w:val="0"/>
              <w:sz w:val="28"/>
              <w:szCs w:val="28"/>
              <w:lang w:eastAsia="zh-CN"/>
            </w:rPr>
            <w:t>）《三明市科学技术局关于疫情防控期间进一步做好科技创新工作的通知》（明科办〔2020〕2号）</w:t>
          </w:r>
          <w:r>
            <w:rPr>
              <w:sz w:val="28"/>
              <w:szCs w:val="28"/>
            </w:rPr>
            <w:tab/>
          </w:r>
          <w:r>
            <w:rPr>
              <w:sz w:val="28"/>
              <w:szCs w:val="28"/>
            </w:rPr>
            <w:fldChar w:fldCharType="begin"/>
          </w:r>
          <w:r>
            <w:rPr>
              <w:sz w:val="28"/>
              <w:szCs w:val="28"/>
            </w:rPr>
            <w:instrText xml:space="preserve"> PAGEREF _Toc18859 </w:instrText>
          </w:r>
          <w:r>
            <w:rPr>
              <w:sz w:val="28"/>
              <w:szCs w:val="28"/>
            </w:rPr>
            <w:fldChar w:fldCharType="separate"/>
          </w:r>
          <w:r>
            <w:rPr>
              <w:sz w:val="28"/>
              <w:szCs w:val="28"/>
            </w:rPr>
            <w:t>31</w:t>
          </w:r>
          <w:r>
            <w:rPr>
              <w:sz w:val="28"/>
              <w:szCs w:val="28"/>
            </w:rPr>
            <w:fldChar w:fldCharType="end"/>
          </w:r>
          <w:r>
            <w:rPr>
              <w:rFonts w:hint="eastAsia" w:ascii="仿宋" w:hAnsi="仿宋" w:eastAsia="仿宋_GB2312" w:cs="仿宋"/>
              <w:sz w:val="28"/>
              <w:szCs w:val="28"/>
              <w:lang w:val="en-US" w:eastAsia="zh-CN"/>
            </w:rPr>
            <w:fldChar w:fldCharType="end"/>
          </w:r>
        </w:p>
        <w:p>
          <w:pPr>
            <w:pStyle w:val="9"/>
            <w:keepNext w:val="0"/>
            <w:keepLines w:val="0"/>
            <w:pageBreakBefore w:val="0"/>
            <w:widowControl w:val="0"/>
            <w:tabs>
              <w:tab w:val="right" w:leader="dot" w:pos="9072"/>
            </w:tabs>
            <w:kinsoku/>
            <w:wordWrap/>
            <w:overflowPunct/>
            <w:topLinePunct w:val="0"/>
            <w:autoSpaceDE/>
            <w:autoSpaceDN/>
            <w:bidi w:val="0"/>
            <w:adjustRightInd/>
            <w:snapToGrid/>
            <w:spacing w:line="450" w:lineRule="exact"/>
            <w:ind w:left="0" w:leftChars="0"/>
            <w:jc w:val="center"/>
            <w:textAlignment w:val="auto"/>
            <w:rPr>
              <w:rFonts w:hint="eastAsia" w:ascii="仿宋" w:hAnsi="仿宋" w:eastAsia="仿宋_GB2312" w:cs="仿宋"/>
              <w:sz w:val="28"/>
              <w:szCs w:val="28"/>
              <w:lang w:val="en-US" w:eastAsia="zh-CN"/>
            </w:rPr>
          </w:pPr>
        </w:p>
        <w:p>
          <w:pPr>
            <w:pStyle w:val="9"/>
            <w:keepNext w:val="0"/>
            <w:keepLines w:val="0"/>
            <w:pageBreakBefore w:val="0"/>
            <w:widowControl w:val="0"/>
            <w:tabs>
              <w:tab w:val="right" w:leader="dot" w:pos="9072"/>
            </w:tabs>
            <w:kinsoku/>
            <w:wordWrap/>
            <w:overflowPunct/>
            <w:topLinePunct w:val="0"/>
            <w:autoSpaceDE/>
            <w:autoSpaceDN/>
            <w:bidi w:val="0"/>
            <w:adjustRightInd/>
            <w:snapToGrid/>
            <w:spacing w:line="450" w:lineRule="exact"/>
            <w:ind w:left="0" w:leftChars="0"/>
            <w:jc w:val="center"/>
            <w:textAlignment w:val="auto"/>
            <w:rPr>
              <w:sz w:val="28"/>
              <w:szCs w:val="28"/>
            </w:rPr>
          </w:pPr>
          <w:r>
            <w:rPr>
              <w:rFonts w:hint="eastAsia" w:ascii="仿宋" w:hAnsi="仿宋" w:eastAsia="仿宋_GB2312" w:cs="仿宋"/>
              <w:sz w:val="28"/>
              <w:szCs w:val="28"/>
              <w:lang w:val="en-US" w:eastAsia="zh-CN"/>
            </w:rPr>
            <w:fldChar w:fldCharType="begin"/>
          </w:r>
          <w:r>
            <w:rPr>
              <w:rFonts w:hint="eastAsia" w:ascii="仿宋" w:hAnsi="仿宋" w:eastAsia="仿宋_GB2312" w:cs="仿宋"/>
              <w:sz w:val="28"/>
              <w:szCs w:val="28"/>
              <w:lang w:val="en-US" w:eastAsia="zh-CN"/>
            </w:rPr>
            <w:instrText xml:space="preserve"> HYPERLINK \l _Toc19102 </w:instrText>
          </w:r>
          <w:r>
            <w:rPr>
              <w:rFonts w:hint="eastAsia" w:ascii="仿宋" w:hAnsi="仿宋" w:eastAsia="仿宋_GB2312" w:cs="仿宋"/>
              <w:sz w:val="28"/>
              <w:szCs w:val="28"/>
              <w:lang w:val="en-US" w:eastAsia="zh-CN"/>
            </w:rPr>
            <w:fldChar w:fldCharType="separate"/>
          </w:r>
          <w:r>
            <w:rPr>
              <w:rFonts w:hint="eastAsia" w:ascii="黑体" w:hAnsi="黑体" w:eastAsia="黑体" w:cs="黑体"/>
              <w:bCs/>
              <w:sz w:val="28"/>
              <w:szCs w:val="28"/>
              <w:lang w:val="en-US" w:eastAsia="zh-CN"/>
            </w:rPr>
            <w:t>人社</w:t>
          </w:r>
          <w:r>
            <w:rPr>
              <w:sz w:val="28"/>
              <w:szCs w:val="28"/>
            </w:rPr>
            <w:fldChar w:fldCharType="begin"/>
          </w:r>
          <w:r>
            <w:rPr>
              <w:sz w:val="28"/>
              <w:szCs w:val="28"/>
            </w:rPr>
            <w:instrText xml:space="preserve"> PAGEREF _Toc19102 </w:instrText>
          </w:r>
          <w:r>
            <w:rPr>
              <w:sz w:val="28"/>
              <w:szCs w:val="28"/>
            </w:rPr>
            <w:fldChar w:fldCharType="separate"/>
          </w:r>
          <w:r>
            <w:rPr>
              <w:sz w:val="28"/>
              <w:szCs w:val="28"/>
            </w:rPr>
            <w:t>31</w:t>
          </w:r>
          <w:r>
            <w:rPr>
              <w:sz w:val="28"/>
              <w:szCs w:val="28"/>
            </w:rPr>
            <w:fldChar w:fldCharType="end"/>
          </w:r>
          <w:r>
            <w:rPr>
              <w:rFonts w:hint="eastAsia" w:ascii="仿宋" w:hAnsi="仿宋" w:eastAsia="仿宋_GB2312" w:cs="仿宋"/>
              <w:sz w:val="28"/>
              <w:szCs w:val="28"/>
              <w:lang w:val="en-US" w:eastAsia="zh-CN"/>
            </w:rPr>
            <w:fldChar w:fldCharType="end"/>
          </w:r>
        </w:p>
        <w:p>
          <w:pPr>
            <w:pStyle w:val="9"/>
            <w:keepNext w:val="0"/>
            <w:keepLines w:val="0"/>
            <w:pageBreakBefore w:val="0"/>
            <w:widowControl w:val="0"/>
            <w:tabs>
              <w:tab w:val="right" w:leader="dot" w:pos="9072"/>
            </w:tabs>
            <w:kinsoku/>
            <w:wordWrap/>
            <w:overflowPunct/>
            <w:topLinePunct w:val="0"/>
            <w:autoSpaceDE/>
            <w:autoSpaceDN/>
            <w:bidi w:val="0"/>
            <w:adjustRightInd/>
            <w:snapToGrid/>
            <w:spacing w:line="450" w:lineRule="exact"/>
            <w:ind w:left="0" w:leftChars="0"/>
            <w:textAlignment w:val="auto"/>
            <w:rPr>
              <w:sz w:val="28"/>
              <w:szCs w:val="28"/>
            </w:rPr>
          </w:pPr>
          <w:r>
            <w:rPr>
              <w:rFonts w:hint="eastAsia" w:ascii="仿宋" w:hAnsi="仿宋" w:eastAsia="仿宋_GB2312" w:cs="仿宋"/>
              <w:sz w:val="28"/>
              <w:szCs w:val="28"/>
              <w:lang w:val="en-US" w:eastAsia="zh-CN"/>
            </w:rPr>
            <w:fldChar w:fldCharType="begin"/>
          </w:r>
          <w:r>
            <w:rPr>
              <w:rFonts w:hint="eastAsia" w:ascii="仿宋" w:hAnsi="仿宋" w:eastAsia="仿宋_GB2312" w:cs="仿宋"/>
              <w:sz w:val="28"/>
              <w:szCs w:val="28"/>
              <w:lang w:val="en-US" w:eastAsia="zh-CN"/>
            </w:rPr>
            <w:instrText xml:space="preserve"> HYPERLINK \l _Toc16384 </w:instrText>
          </w:r>
          <w:r>
            <w:rPr>
              <w:rFonts w:hint="eastAsia" w:ascii="仿宋" w:hAnsi="仿宋" w:eastAsia="仿宋_GB2312" w:cs="仿宋"/>
              <w:sz w:val="28"/>
              <w:szCs w:val="28"/>
              <w:lang w:val="en-US" w:eastAsia="zh-CN"/>
            </w:rPr>
            <w:fldChar w:fldCharType="separate"/>
          </w:r>
          <w:r>
            <w:rPr>
              <w:rFonts w:hint="eastAsia" w:ascii="黑体" w:hAnsi="黑体" w:eastAsia="黑体" w:cs="黑体"/>
              <w:bCs/>
              <w:sz w:val="28"/>
              <w:szCs w:val="28"/>
              <w:lang w:val="en-US" w:eastAsia="zh-CN"/>
            </w:rPr>
            <w:t>一</w:t>
          </w:r>
          <w:r>
            <w:rPr>
              <w:rFonts w:hint="eastAsia" w:ascii="黑体" w:hAnsi="黑体" w:eastAsia="黑体" w:cs="黑体"/>
              <w:bCs/>
              <w:sz w:val="28"/>
              <w:szCs w:val="28"/>
            </w:rPr>
            <w:t>、</w:t>
          </w:r>
          <w:r>
            <w:rPr>
              <w:rFonts w:hint="eastAsia" w:ascii="黑体" w:hAnsi="黑体" w:eastAsia="黑体" w:cs="黑体"/>
              <w:bCs/>
              <w:sz w:val="28"/>
              <w:szCs w:val="28"/>
              <w:lang w:val="en-US" w:eastAsia="zh-CN"/>
            </w:rPr>
            <w:t>福建</w:t>
          </w:r>
          <w:r>
            <w:rPr>
              <w:rFonts w:hint="eastAsia" w:ascii="黑体" w:hAnsi="黑体" w:eastAsia="黑体" w:cs="黑体"/>
              <w:bCs/>
              <w:sz w:val="28"/>
              <w:szCs w:val="28"/>
            </w:rPr>
            <w:t>省政策</w:t>
          </w:r>
          <w:r>
            <w:rPr>
              <w:sz w:val="28"/>
              <w:szCs w:val="28"/>
            </w:rPr>
            <w:tab/>
          </w:r>
          <w:r>
            <w:rPr>
              <w:sz w:val="28"/>
              <w:szCs w:val="28"/>
            </w:rPr>
            <w:fldChar w:fldCharType="begin"/>
          </w:r>
          <w:r>
            <w:rPr>
              <w:sz w:val="28"/>
              <w:szCs w:val="28"/>
            </w:rPr>
            <w:instrText xml:space="preserve"> PAGEREF _Toc16384 </w:instrText>
          </w:r>
          <w:r>
            <w:rPr>
              <w:sz w:val="28"/>
              <w:szCs w:val="28"/>
            </w:rPr>
            <w:fldChar w:fldCharType="separate"/>
          </w:r>
          <w:r>
            <w:rPr>
              <w:sz w:val="28"/>
              <w:szCs w:val="28"/>
            </w:rPr>
            <w:t>31</w:t>
          </w:r>
          <w:r>
            <w:rPr>
              <w:sz w:val="28"/>
              <w:szCs w:val="28"/>
            </w:rPr>
            <w:fldChar w:fldCharType="end"/>
          </w:r>
          <w:r>
            <w:rPr>
              <w:rFonts w:hint="eastAsia" w:ascii="仿宋" w:hAnsi="仿宋" w:eastAsia="仿宋_GB2312" w:cs="仿宋"/>
              <w:sz w:val="28"/>
              <w:szCs w:val="28"/>
              <w:lang w:val="en-US" w:eastAsia="zh-CN"/>
            </w:rPr>
            <w:fldChar w:fldCharType="end"/>
          </w:r>
        </w:p>
        <w:p>
          <w:pPr>
            <w:pStyle w:val="9"/>
            <w:keepNext w:val="0"/>
            <w:keepLines w:val="0"/>
            <w:pageBreakBefore w:val="0"/>
            <w:widowControl w:val="0"/>
            <w:tabs>
              <w:tab w:val="right" w:leader="dot" w:pos="9072"/>
            </w:tabs>
            <w:kinsoku/>
            <w:wordWrap/>
            <w:overflowPunct/>
            <w:topLinePunct w:val="0"/>
            <w:autoSpaceDE/>
            <w:autoSpaceDN/>
            <w:bidi w:val="0"/>
            <w:adjustRightInd/>
            <w:snapToGrid/>
            <w:spacing w:line="450" w:lineRule="exact"/>
            <w:ind w:left="0" w:leftChars="0"/>
            <w:textAlignment w:val="auto"/>
            <w:rPr>
              <w:sz w:val="28"/>
              <w:szCs w:val="28"/>
            </w:rPr>
          </w:pPr>
          <w:r>
            <w:rPr>
              <w:rFonts w:hint="eastAsia" w:ascii="仿宋" w:hAnsi="仿宋" w:eastAsia="仿宋_GB2312" w:cs="仿宋"/>
              <w:sz w:val="28"/>
              <w:szCs w:val="28"/>
              <w:lang w:val="en-US" w:eastAsia="zh-CN"/>
            </w:rPr>
            <w:fldChar w:fldCharType="begin"/>
          </w:r>
          <w:r>
            <w:rPr>
              <w:rFonts w:hint="eastAsia" w:ascii="仿宋" w:hAnsi="仿宋" w:eastAsia="仿宋_GB2312" w:cs="仿宋"/>
              <w:sz w:val="28"/>
              <w:szCs w:val="28"/>
              <w:lang w:val="en-US" w:eastAsia="zh-CN"/>
            </w:rPr>
            <w:instrText xml:space="preserve"> HYPERLINK \l _Toc17045 </w:instrText>
          </w:r>
          <w:r>
            <w:rPr>
              <w:rFonts w:hint="eastAsia" w:ascii="仿宋" w:hAnsi="仿宋" w:eastAsia="仿宋_GB2312" w:cs="仿宋"/>
              <w:sz w:val="28"/>
              <w:szCs w:val="28"/>
              <w:lang w:val="en-US" w:eastAsia="zh-CN"/>
            </w:rPr>
            <w:fldChar w:fldCharType="separate"/>
          </w:r>
          <w:r>
            <w:rPr>
              <w:rFonts w:hint="eastAsia" w:ascii="楷体_GB2312" w:hAnsi="楷体_GB2312" w:eastAsia="楷体_GB2312" w:cs="楷体_GB2312"/>
              <w:sz w:val="28"/>
              <w:szCs w:val="28"/>
            </w:rPr>
            <w:t>（一）2020年2月2日三明市人社局、财政局、卫健委转发福建省人社厅、福建省财政厅、福建省卫健委印发的《关于支持做好新型冠状病毒感染肺炎疫情防控劳动保障工作的通知》（闽人社文</w:t>
          </w:r>
          <w:r>
            <w:rPr>
              <w:rFonts w:hint="eastAsia" w:ascii="楷体_GB2312" w:hAnsi="楷体_GB2312" w:eastAsia="楷体_GB2312" w:cs="楷体_GB2312"/>
              <w:bCs/>
              <w:i w:val="0"/>
              <w:caps w:val="0"/>
              <w:spacing w:val="0"/>
              <w:sz w:val="28"/>
              <w:szCs w:val="28"/>
              <w:lang w:eastAsia="zh-CN"/>
            </w:rPr>
            <w:t>〔2020〕</w:t>
          </w:r>
          <w:r>
            <w:rPr>
              <w:rFonts w:hint="eastAsia" w:ascii="楷体_GB2312" w:hAnsi="楷体_GB2312" w:eastAsia="楷体_GB2312" w:cs="楷体_GB2312"/>
              <w:sz w:val="28"/>
              <w:szCs w:val="28"/>
            </w:rPr>
            <w:t>16号）</w:t>
          </w:r>
          <w:r>
            <w:rPr>
              <w:sz w:val="28"/>
              <w:szCs w:val="28"/>
            </w:rPr>
            <w:tab/>
          </w:r>
          <w:r>
            <w:rPr>
              <w:sz w:val="28"/>
              <w:szCs w:val="28"/>
            </w:rPr>
            <w:fldChar w:fldCharType="begin"/>
          </w:r>
          <w:r>
            <w:rPr>
              <w:sz w:val="28"/>
              <w:szCs w:val="28"/>
            </w:rPr>
            <w:instrText xml:space="preserve"> PAGEREF _Toc17045 </w:instrText>
          </w:r>
          <w:r>
            <w:rPr>
              <w:sz w:val="28"/>
              <w:szCs w:val="28"/>
            </w:rPr>
            <w:fldChar w:fldCharType="separate"/>
          </w:r>
          <w:r>
            <w:rPr>
              <w:sz w:val="28"/>
              <w:szCs w:val="28"/>
            </w:rPr>
            <w:t>31</w:t>
          </w:r>
          <w:r>
            <w:rPr>
              <w:sz w:val="28"/>
              <w:szCs w:val="28"/>
            </w:rPr>
            <w:fldChar w:fldCharType="end"/>
          </w:r>
          <w:r>
            <w:rPr>
              <w:rFonts w:hint="eastAsia" w:ascii="仿宋" w:hAnsi="仿宋" w:eastAsia="仿宋_GB2312" w:cs="仿宋"/>
              <w:sz w:val="28"/>
              <w:szCs w:val="28"/>
              <w:lang w:val="en-US" w:eastAsia="zh-CN"/>
            </w:rPr>
            <w:fldChar w:fldCharType="end"/>
          </w:r>
        </w:p>
        <w:p>
          <w:pPr>
            <w:pStyle w:val="6"/>
            <w:keepNext w:val="0"/>
            <w:keepLines w:val="0"/>
            <w:pageBreakBefore w:val="0"/>
            <w:widowControl w:val="0"/>
            <w:tabs>
              <w:tab w:val="right" w:leader="dot" w:pos="9072"/>
            </w:tabs>
            <w:kinsoku/>
            <w:wordWrap/>
            <w:overflowPunct/>
            <w:topLinePunct w:val="0"/>
            <w:autoSpaceDE/>
            <w:autoSpaceDN/>
            <w:bidi w:val="0"/>
            <w:adjustRightInd/>
            <w:snapToGrid/>
            <w:spacing w:line="450" w:lineRule="exact"/>
            <w:ind w:left="0" w:leftChars="0"/>
            <w:textAlignment w:val="auto"/>
            <w:rPr>
              <w:sz w:val="28"/>
              <w:szCs w:val="28"/>
            </w:rPr>
          </w:pPr>
          <w:r>
            <w:rPr>
              <w:rFonts w:hint="eastAsia" w:ascii="仿宋" w:hAnsi="仿宋" w:eastAsia="仿宋_GB2312" w:cs="仿宋"/>
              <w:sz w:val="28"/>
              <w:szCs w:val="28"/>
              <w:lang w:val="en-US" w:eastAsia="zh-CN"/>
            </w:rPr>
            <w:fldChar w:fldCharType="begin"/>
          </w:r>
          <w:r>
            <w:rPr>
              <w:rFonts w:hint="eastAsia" w:ascii="仿宋" w:hAnsi="仿宋" w:eastAsia="仿宋_GB2312" w:cs="仿宋"/>
              <w:sz w:val="28"/>
              <w:szCs w:val="28"/>
              <w:lang w:val="en-US" w:eastAsia="zh-CN"/>
            </w:rPr>
            <w:instrText xml:space="preserve"> HYPERLINK \l _Toc28756 </w:instrText>
          </w:r>
          <w:r>
            <w:rPr>
              <w:rFonts w:hint="eastAsia" w:ascii="仿宋" w:hAnsi="仿宋" w:eastAsia="仿宋_GB2312" w:cs="仿宋"/>
              <w:sz w:val="28"/>
              <w:szCs w:val="28"/>
              <w:lang w:val="en-US" w:eastAsia="zh-CN"/>
            </w:rPr>
            <w:fldChar w:fldCharType="separate"/>
          </w:r>
          <w:r>
            <w:rPr>
              <w:rFonts w:hint="eastAsia" w:ascii="黑体" w:hAnsi="黑体" w:eastAsia="黑体" w:cs="黑体"/>
              <w:bCs/>
              <w:sz w:val="28"/>
              <w:szCs w:val="28"/>
              <w:lang w:val="en-US" w:eastAsia="zh-CN"/>
            </w:rPr>
            <w:t>二、三明市政策</w:t>
          </w:r>
          <w:r>
            <w:rPr>
              <w:sz w:val="28"/>
              <w:szCs w:val="28"/>
            </w:rPr>
            <w:tab/>
          </w:r>
          <w:r>
            <w:rPr>
              <w:sz w:val="28"/>
              <w:szCs w:val="28"/>
            </w:rPr>
            <w:fldChar w:fldCharType="begin"/>
          </w:r>
          <w:r>
            <w:rPr>
              <w:sz w:val="28"/>
              <w:szCs w:val="28"/>
            </w:rPr>
            <w:instrText xml:space="preserve"> PAGEREF _Toc28756 </w:instrText>
          </w:r>
          <w:r>
            <w:rPr>
              <w:sz w:val="28"/>
              <w:szCs w:val="28"/>
            </w:rPr>
            <w:fldChar w:fldCharType="separate"/>
          </w:r>
          <w:r>
            <w:rPr>
              <w:sz w:val="28"/>
              <w:szCs w:val="28"/>
            </w:rPr>
            <w:t>32</w:t>
          </w:r>
          <w:r>
            <w:rPr>
              <w:sz w:val="28"/>
              <w:szCs w:val="28"/>
            </w:rPr>
            <w:fldChar w:fldCharType="end"/>
          </w:r>
          <w:r>
            <w:rPr>
              <w:rFonts w:hint="eastAsia" w:ascii="仿宋" w:hAnsi="仿宋" w:eastAsia="仿宋_GB2312" w:cs="仿宋"/>
              <w:sz w:val="28"/>
              <w:szCs w:val="28"/>
              <w:lang w:val="en-US" w:eastAsia="zh-CN"/>
            </w:rPr>
            <w:fldChar w:fldCharType="end"/>
          </w:r>
        </w:p>
        <w:p>
          <w:pPr>
            <w:pStyle w:val="6"/>
            <w:keepNext w:val="0"/>
            <w:keepLines w:val="0"/>
            <w:pageBreakBefore w:val="0"/>
            <w:widowControl w:val="0"/>
            <w:tabs>
              <w:tab w:val="right" w:leader="dot" w:pos="9072"/>
            </w:tabs>
            <w:kinsoku/>
            <w:wordWrap/>
            <w:overflowPunct/>
            <w:topLinePunct w:val="0"/>
            <w:autoSpaceDE/>
            <w:autoSpaceDN/>
            <w:bidi w:val="0"/>
            <w:adjustRightInd/>
            <w:snapToGrid/>
            <w:spacing w:line="450" w:lineRule="exact"/>
            <w:ind w:left="0" w:leftChars="0"/>
            <w:textAlignment w:val="auto"/>
            <w:rPr>
              <w:rFonts w:hint="eastAsia" w:ascii="仿宋" w:hAnsi="仿宋" w:eastAsia="仿宋_GB2312" w:cs="仿宋"/>
              <w:sz w:val="28"/>
              <w:szCs w:val="28"/>
              <w:lang w:val="en-US" w:eastAsia="zh-CN"/>
            </w:rPr>
          </w:pPr>
          <w:r>
            <w:rPr>
              <w:rFonts w:hint="eastAsia" w:ascii="仿宋" w:hAnsi="仿宋" w:eastAsia="仿宋_GB2312" w:cs="仿宋"/>
              <w:sz w:val="28"/>
              <w:szCs w:val="28"/>
              <w:lang w:val="en-US" w:eastAsia="zh-CN"/>
            </w:rPr>
            <w:fldChar w:fldCharType="begin"/>
          </w:r>
          <w:r>
            <w:rPr>
              <w:rFonts w:hint="eastAsia" w:ascii="仿宋" w:hAnsi="仿宋" w:eastAsia="仿宋_GB2312" w:cs="仿宋"/>
              <w:sz w:val="28"/>
              <w:szCs w:val="28"/>
              <w:lang w:val="en-US" w:eastAsia="zh-CN"/>
            </w:rPr>
            <w:instrText xml:space="preserve"> HYPERLINK \l _Toc28050 </w:instrText>
          </w:r>
          <w:r>
            <w:rPr>
              <w:rFonts w:hint="eastAsia" w:ascii="仿宋" w:hAnsi="仿宋" w:eastAsia="仿宋_GB2312" w:cs="仿宋"/>
              <w:sz w:val="28"/>
              <w:szCs w:val="28"/>
              <w:lang w:val="en-US" w:eastAsia="zh-CN"/>
            </w:rPr>
            <w:fldChar w:fldCharType="separate"/>
          </w:r>
          <w:r>
            <w:rPr>
              <w:rFonts w:hint="eastAsia" w:ascii="楷体_GB2312" w:hAnsi="楷体_GB2312" w:eastAsia="楷体_GB2312" w:cs="楷体_GB2312"/>
              <w:sz w:val="28"/>
              <w:szCs w:val="28"/>
              <w:lang w:eastAsia="zh-CN"/>
            </w:rPr>
            <w:t>（</w:t>
          </w:r>
          <w:r>
            <w:rPr>
              <w:rFonts w:hint="eastAsia" w:ascii="楷体_GB2312" w:hAnsi="楷体_GB2312" w:eastAsia="楷体_GB2312" w:cs="楷体_GB2312"/>
              <w:sz w:val="28"/>
              <w:szCs w:val="28"/>
              <w:lang w:val="en-US" w:eastAsia="zh-CN"/>
            </w:rPr>
            <w:t>一</w:t>
          </w:r>
          <w:r>
            <w:rPr>
              <w:rFonts w:hint="eastAsia" w:ascii="楷体_GB2312" w:hAnsi="楷体_GB2312" w:eastAsia="楷体_GB2312" w:cs="楷体_GB2312"/>
              <w:sz w:val="28"/>
              <w:szCs w:val="28"/>
              <w:lang w:eastAsia="zh-CN"/>
            </w:rPr>
            <w:t>）</w:t>
          </w:r>
          <w:r>
            <w:rPr>
              <w:rFonts w:hint="eastAsia" w:ascii="楷体_GB2312" w:hAnsi="楷体_GB2312" w:eastAsia="楷体_GB2312" w:cs="楷体_GB2312"/>
              <w:sz w:val="28"/>
              <w:szCs w:val="28"/>
            </w:rPr>
            <w:t>《三明市人力资源和社会保障局、三明市工业和信息化局、三明市财政局关于印发&lt;三明市春节期间服务企业用工补助实施意见&gt;的通知》（明人社</w:t>
          </w:r>
          <w:r>
            <w:rPr>
              <w:rFonts w:hint="eastAsia" w:ascii="楷体_GB2312" w:hAnsi="楷体_GB2312" w:eastAsia="楷体_GB2312" w:cs="楷体_GB2312"/>
              <w:bCs/>
              <w:i w:val="0"/>
              <w:caps w:val="0"/>
              <w:spacing w:val="0"/>
              <w:sz w:val="28"/>
              <w:szCs w:val="28"/>
              <w:lang w:eastAsia="zh-CN"/>
            </w:rPr>
            <w:t>〔2020〕</w:t>
          </w:r>
          <w:r>
            <w:rPr>
              <w:rFonts w:hint="eastAsia" w:ascii="楷体_GB2312" w:hAnsi="楷体_GB2312" w:eastAsia="楷体_GB2312" w:cs="楷体_GB2312"/>
              <w:sz w:val="28"/>
              <w:szCs w:val="28"/>
            </w:rPr>
            <w:t>42号）</w:t>
          </w:r>
          <w:r>
            <w:rPr>
              <w:sz w:val="28"/>
              <w:szCs w:val="28"/>
            </w:rPr>
            <w:tab/>
          </w:r>
          <w:r>
            <w:rPr>
              <w:sz w:val="28"/>
              <w:szCs w:val="28"/>
            </w:rPr>
            <w:fldChar w:fldCharType="begin"/>
          </w:r>
          <w:r>
            <w:rPr>
              <w:sz w:val="28"/>
              <w:szCs w:val="28"/>
            </w:rPr>
            <w:instrText xml:space="preserve"> PAGEREF _Toc28050 </w:instrText>
          </w:r>
          <w:r>
            <w:rPr>
              <w:sz w:val="28"/>
              <w:szCs w:val="28"/>
            </w:rPr>
            <w:fldChar w:fldCharType="separate"/>
          </w:r>
          <w:r>
            <w:rPr>
              <w:sz w:val="28"/>
              <w:szCs w:val="28"/>
            </w:rPr>
            <w:t>32</w:t>
          </w:r>
          <w:r>
            <w:rPr>
              <w:sz w:val="28"/>
              <w:szCs w:val="28"/>
            </w:rPr>
            <w:fldChar w:fldCharType="end"/>
          </w:r>
          <w:r>
            <w:rPr>
              <w:rFonts w:hint="eastAsia" w:ascii="仿宋" w:hAnsi="仿宋" w:eastAsia="仿宋_GB2312" w:cs="仿宋"/>
              <w:sz w:val="28"/>
              <w:szCs w:val="28"/>
              <w:lang w:val="en-US" w:eastAsia="zh-CN"/>
            </w:rPr>
            <w:fldChar w:fldCharType="end"/>
          </w:r>
        </w:p>
        <w:p>
          <w:pPr>
            <w:pStyle w:val="6"/>
            <w:keepNext w:val="0"/>
            <w:keepLines w:val="0"/>
            <w:pageBreakBefore w:val="0"/>
            <w:widowControl w:val="0"/>
            <w:tabs>
              <w:tab w:val="right" w:leader="dot" w:pos="9072"/>
            </w:tabs>
            <w:kinsoku/>
            <w:wordWrap/>
            <w:overflowPunct/>
            <w:topLinePunct w:val="0"/>
            <w:autoSpaceDE/>
            <w:autoSpaceDN/>
            <w:bidi w:val="0"/>
            <w:adjustRightInd/>
            <w:snapToGrid/>
            <w:spacing w:line="450" w:lineRule="exact"/>
            <w:ind w:left="0" w:leftChars="0"/>
            <w:textAlignment w:val="auto"/>
            <w:rPr>
              <w:rFonts w:hint="eastAsia" w:ascii="仿宋" w:hAnsi="仿宋" w:eastAsia="仿宋_GB2312" w:cs="仿宋"/>
              <w:sz w:val="28"/>
              <w:szCs w:val="28"/>
              <w:lang w:val="en-US" w:eastAsia="zh-CN"/>
            </w:rPr>
          </w:pPr>
          <w:r>
            <w:rPr>
              <w:rFonts w:hint="eastAsia" w:ascii="仿宋" w:hAnsi="仿宋" w:eastAsia="仿宋_GB2312" w:cs="仿宋"/>
              <w:sz w:val="28"/>
              <w:szCs w:val="28"/>
              <w:lang w:val="en-US" w:eastAsia="zh-CN"/>
            </w:rPr>
            <w:fldChar w:fldCharType="begin"/>
          </w:r>
          <w:r>
            <w:rPr>
              <w:rFonts w:hint="eastAsia" w:ascii="仿宋" w:hAnsi="仿宋" w:eastAsia="仿宋_GB2312" w:cs="仿宋"/>
              <w:sz w:val="28"/>
              <w:szCs w:val="28"/>
              <w:lang w:val="en-US" w:eastAsia="zh-CN"/>
            </w:rPr>
            <w:instrText xml:space="preserve"> HYPERLINK \l _Toc28050 </w:instrText>
          </w:r>
          <w:r>
            <w:rPr>
              <w:rFonts w:hint="eastAsia" w:ascii="仿宋" w:hAnsi="仿宋" w:eastAsia="仿宋_GB2312" w:cs="仿宋"/>
              <w:sz w:val="28"/>
              <w:szCs w:val="28"/>
              <w:lang w:val="en-US" w:eastAsia="zh-CN"/>
            </w:rPr>
            <w:fldChar w:fldCharType="separate"/>
          </w:r>
          <w:r>
            <w:rPr>
              <w:rFonts w:hint="eastAsia" w:ascii="仿宋" w:hAnsi="仿宋" w:eastAsia="仿宋_GB2312" w:cs="仿宋"/>
              <w:sz w:val="28"/>
              <w:szCs w:val="28"/>
              <w:lang w:val="en-US" w:eastAsia="zh-CN"/>
            </w:rPr>
            <w:t>（二）《三明市人力资源和社会保障局、三明市财政局、三明市卫生健康委员会转发福建省人社厅、福建省财政厅、福建省卫健委关于支持做好新型冠状病毒感染肺炎疫情防控劳动保障工作的通知》（明人社〔2020〕45号）</w:t>
          </w:r>
          <w:r>
            <w:rPr>
              <w:sz w:val="28"/>
              <w:szCs w:val="28"/>
            </w:rPr>
            <w:tab/>
          </w:r>
          <w:r>
            <w:rPr>
              <w:sz w:val="28"/>
              <w:szCs w:val="28"/>
            </w:rPr>
            <w:fldChar w:fldCharType="begin"/>
          </w:r>
          <w:r>
            <w:rPr>
              <w:sz w:val="28"/>
              <w:szCs w:val="28"/>
            </w:rPr>
            <w:instrText xml:space="preserve"> PAGEREF _Toc28050 </w:instrText>
          </w:r>
          <w:r>
            <w:rPr>
              <w:sz w:val="28"/>
              <w:szCs w:val="28"/>
            </w:rPr>
            <w:fldChar w:fldCharType="separate"/>
          </w:r>
          <w:r>
            <w:rPr>
              <w:sz w:val="28"/>
              <w:szCs w:val="28"/>
            </w:rPr>
            <w:t>32</w:t>
          </w:r>
          <w:r>
            <w:rPr>
              <w:sz w:val="28"/>
              <w:szCs w:val="28"/>
            </w:rPr>
            <w:fldChar w:fldCharType="end"/>
          </w:r>
          <w:r>
            <w:rPr>
              <w:rFonts w:hint="eastAsia" w:ascii="仿宋" w:hAnsi="仿宋" w:eastAsia="仿宋_GB2312" w:cs="仿宋"/>
              <w:sz w:val="28"/>
              <w:szCs w:val="28"/>
              <w:lang w:val="en-US" w:eastAsia="zh-CN"/>
            </w:rPr>
            <w:fldChar w:fldCharType="end"/>
          </w:r>
        </w:p>
        <w:p>
          <w:pPr>
            <w:pStyle w:val="6"/>
            <w:keepNext w:val="0"/>
            <w:keepLines w:val="0"/>
            <w:pageBreakBefore w:val="0"/>
            <w:widowControl w:val="0"/>
            <w:tabs>
              <w:tab w:val="right" w:leader="dot" w:pos="9072"/>
            </w:tabs>
            <w:kinsoku/>
            <w:wordWrap/>
            <w:overflowPunct/>
            <w:topLinePunct w:val="0"/>
            <w:autoSpaceDE/>
            <w:autoSpaceDN/>
            <w:bidi w:val="0"/>
            <w:adjustRightInd/>
            <w:snapToGrid/>
            <w:spacing w:line="450" w:lineRule="exact"/>
            <w:ind w:left="0" w:leftChars="0"/>
            <w:textAlignment w:val="auto"/>
            <w:rPr>
              <w:rFonts w:hint="eastAsia" w:ascii="仿宋" w:hAnsi="仿宋" w:eastAsia="仿宋_GB2312" w:cs="仿宋"/>
              <w:sz w:val="28"/>
              <w:szCs w:val="28"/>
              <w:lang w:val="en-US" w:eastAsia="zh-CN"/>
            </w:rPr>
          </w:pPr>
          <w:r>
            <w:rPr>
              <w:rFonts w:hint="eastAsia" w:ascii="仿宋" w:hAnsi="仿宋" w:eastAsia="仿宋_GB2312" w:cs="仿宋"/>
              <w:sz w:val="28"/>
              <w:szCs w:val="28"/>
              <w:lang w:val="en-US" w:eastAsia="zh-CN"/>
            </w:rPr>
            <w:fldChar w:fldCharType="begin"/>
          </w:r>
          <w:r>
            <w:rPr>
              <w:rFonts w:hint="eastAsia" w:ascii="仿宋" w:hAnsi="仿宋" w:eastAsia="仿宋_GB2312" w:cs="仿宋"/>
              <w:sz w:val="28"/>
              <w:szCs w:val="28"/>
              <w:lang w:val="en-US" w:eastAsia="zh-CN"/>
            </w:rPr>
            <w:instrText xml:space="preserve"> HYPERLINK \l _Toc28050 </w:instrText>
          </w:r>
          <w:r>
            <w:rPr>
              <w:rFonts w:hint="eastAsia" w:ascii="仿宋" w:hAnsi="仿宋" w:eastAsia="仿宋_GB2312" w:cs="仿宋"/>
              <w:sz w:val="28"/>
              <w:szCs w:val="28"/>
              <w:lang w:val="en-US" w:eastAsia="zh-CN"/>
            </w:rPr>
            <w:fldChar w:fldCharType="separate"/>
          </w:r>
          <w:r>
            <w:rPr>
              <w:rFonts w:hint="eastAsia" w:ascii="仿宋" w:hAnsi="仿宋" w:eastAsia="仿宋_GB2312" w:cs="仿宋"/>
              <w:sz w:val="28"/>
              <w:szCs w:val="28"/>
              <w:lang w:val="en-US" w:eastAsia="zh-CN"/>
            </w:rPr>
            <w:t>（三）《关于受疫情影响面临暂时性生产经营困难且恢复有望企业一次性就业稳岗补贴有关问题的通知》（明人社〔2020〕58号）</w:t>
          </w:r>
          <w:r>
            <w:rPr>
              <w:sz w:val="28"/>
              <w:szCs w:val="28"/>
            </w:rPr>
            <w:tab/>
          </w:r>
          <w:r>
            <w:rPr>
              <w:sz w:val="28"/>
              <w:szCs w:val="28"/>
            </w:rPr>
            <w:fldChar w:fldCharType="begin"/>
          </w:r>
          <w:r>
            <w:rPr>
              <w:sz w:val="28"/>
              <w:szCs w:val="28"/>
            </w:rPr>
            <w:instrText xml:space="preserve"> PAGEREF _Toc28050 </w:instrText>
          </w:r>
          <w:r>
            <w:rPr>
              <w:sz w:val="28"/>
              <w:szCs w:val="28"/>
            </w:rPr>
            <w:fldChar w:fldCharType="separate"/>
          </w:r>
          <w:r>
            <w:rPr>
              <w:sz w:val="28"/>
              <w:szCs w:val="28"/>
            </w:rPr>
            <w:t>32</w:t>
          </w:r>
          <w:r>
            <w:rPr>
              <w:sz w:val="28"/>
              <w:szCs w:val="28"/>
            </w:rPr>
            <w:fldChar w:fldCharType="end"/>
          </w:r>
          <w:r>
            <w:rPr>
              <w:rFonts w:hint="eastAsia" w:ascii="仿宋" w:hAnsi="仿宋" w:eastAsia="仿宋_GB2312" w:cs="仿宋"/>
              <w:sz w:val="28"/>
              <w:szCs w:val="28"/>
              <w:lang w:val="en-US" w:eastAsia="zh-CN"/>
            </w:rPr>
            <w:fldChar w:fldCharType="end"/>
          </w: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ind w:right="0"/>
            <w:jc w:val="left"/>
            <w:textAlignment w:val="auto"/>
            <w:rPr>
              <w:rFonts w:hint="eastAsia" w:ascii="仿宋" w:hAnsi="仿宋" w:eastAsia="仿宋_GB2312" w:cs="仿宋"/>
              <w:sz w:val="32"/>
              <w:szCs w:val="32"/>
              <w:lang w:val="en-US" w:eastAsia="zh-CN"/>
            </w:rPr>
            <w:sectPr>
              <w:pgSz w:w="11906" w:h="16838"/>
              <w:pgMar w:top="1440" w:right="1417" w:bottom="1440" w:left="1417" w:header="851" w:footer="992" w:gutter="0"/>
              <w:pgNumType w:fmt="decimal" w:start="1"/>
              <w:cols w:space="0" w:num="1"/>
              <w:rtlGutter w:val="0"/>
              <w:docGrid w:type="lines" w:linePitch="312" w:charSpace="0"/>
            </w:sectPr>
          </w:pPr>
          <w:r>
            <w:rPr>
              <w:rFonts w:hint="eastAsia" w:ascii="仿宋" w:hAnsi="仿宋" w:eastAsia="仿宋_GB2312" w:cs="仿宋"/>
              <w:sz w:val="28"/>
              <w:szCs w:val="28"/>
              <w:lang w:val="en-US" w:eastAsia="zh-CN"/>
            </w:rPr>
            <w:fldChar w:fldCharType="end"/>
          </w:r>
        </w:p>
      </w:sdtContent>
    </w:sdt>
    <w:p>
      <w:pPr>
        <w:keepNext w:val="0"/>
        <w:keepLines w:val="0"/>
        <w:pageBreakBefore w:val="0"/>
        <w:widowControl w:val="0"/>
        <w:kinsoku/>
        <w:wordWrap/>
        <w:overflowPunct/>
        <w:topLinePunct w:val="0"/>
        <w:autoSpaceDE/>
        <w:autoSpaceDN/>
        <w:bidi w:val="0"/>
        <w:adjustRightInd/>
        <w:snapToGrid/>
        <w:spacing w:line="540" w:lineRule="exact"/>
        <w:ind w:right="0" w:firstLine="0" w:firstLineChars="0"/>
        <w:jc w:val="center"/>
        <w:textAlignment w:val="auto"/>
        <w:outlineLvl w:val="0"/>
        <w:rPr>
          <w:rFonts w:hint="eastAsia" w:ascii="黑体" w:hAnsi="黑体" w:eastAsia="黑体" w:cs="黑体"/>
          <w:sz w:val="36"/>
          <w:szCs w:val="36"/>
          <w:lang w:val="en-US" w:eastAsia="zh-CN"/>
        </w:rPr>
      </w:pPr>
      <w:bookmarkStart w:id="0" w:name="_Toc19361"/>
      <w:r>
        <w:rPr>
          <w:rFonts w:hint="eastAsia" w:ascii="黑体" w:hAnsi="黑体" w:eastAsia="黑体" w:cs="黑体"/>
          <w:sz w:val="36"/>
          <w:szCs w:val="36"/>
          <w:lang w:val="en-US" w:eastAsia="zh-CN"/>
        </w:rPr>
        <w:t>财政</w:t>
      </w:r>
      <w:bookmarkEnd w:id="0"/>
    </w:p>
    <w:p>
      <w:pPr>
        <w:keepNext w:val="0"/>
        <w:keepLines w:val="0"/>
        <w:pageBreakBefore w:val="0"/>
        <w:widowControl w:val="0"/>
        <w:kinsoku/>
        <w:wordWrap/>
        <w:overflowPunct/>
        <w:topLinePunct w:val="0"/>
        <w:autoSpaceDE/>
        <w:bidi w:val="0"/>
        <w:adjustRightInd/>
        <w:snapToGrid/>
        <w:spacing w:line="540" w:lineRule="exact"/>
        <w:ind w:right="0" w:firstLine="640" w:firstLineChars="200"/>
        <w:jc w:val="left"/>
        <w:textAlignment w:val="auto"/>
        <w:outlineLvl w:val="0"/>
        <w:rPr>
          <w:rFonts w:hint="eastAsia" w:ascii="黑体" w:hAnsi="黑体" w:eastAsia="黑体" w:cs="黑体"/>
          <w:sz w:val="32"/>
          <w:szCs w:val="32"/>
          <w:lang w:val="en-US" w:eastAsia="zh-CN"/>
        </w:rPr>
      </w:pPr>
      <w:bookmarkStart w:id="1" w:name="_Toc6543"/>
      <w:bookmarkStart w:id="2" w:name="_Toc2337"/>
      <w:r>
        <w:rPr>
          <w:rFonts w:hint="eastAsia" w:ascii="黑体" w:hAnsi="黑体" w:eastAsia="黑体" w:cs="黑体"/>
          <w:sz w:val="32"/>
          <w:szCs w:val="32"/>
          <w:lang w:val="en-US" w:eastAsia="zh-CN"/>
        </w:rPr>
        <w:t>一、国家部委政策</w:t>
      </w:r>
      <w:bookmarkEnd w:id="1"/>
      <w:bookmarkEnd w:id="2"/>
    </w:p>
    <w:p>
      <w:pPr>
        <w:keepNext w:val="0"/>
        <w:keepLines w:val="0"/>
        <w:pageBreakBefore w:val="0"/>
        <w:widowControl w:val="0"/>
        <w:kinsoku/>
        <w:wordWrap/>
        <w:overflowPunct/>
        <w:topLinePunct w:val="0"/>
        <w:autoSpaceDE/>
        <w:bidi w:val="0"/>
        <w:adjustRightInd/>
        <w:snapToGrid/>
        <w:spacing w:line="540" w:lineRule="exact"/>
        <w:ind w:right="0" w:firstLine="640" w:firstLineChars="200"/>
        <w:jc w:val="left"/>
        <w:textAlignment w:val="auto"/>
        <w:outlineLvl w:val="0"/>
        <w:rPr>
          <w:rFonts w:hint="eastAsia" w:ascii="楷体_GB2312" w:hAnsi="楷体_GB2312" w:eastAsia="楷体_GB2312" w:cs="楷体_GB2312"/>
          <w:b w:val="0"/>
          <w:bCs w:val="0"/>
          <w:sz w:val="32"/>
          <w:szCs w:val="32"/>
          <w:lang w:val="en-US" w:eastAsia="zh-CN"/>
        </w:rPr>
      </w:pPr>
      <w:bookmarkStart w:id="3" w:name="_Toc32116"/>
      <w:bookmarkStart w:id="4" w:name="_Toc11578"/>
      <w:r>
        <w:rPr>
          <w:rFonts w:hint="eastAsia" w:ascii="楷体_GB2312" w:hAnsi="楷体_GB2312" w:eastAsia="楷体_GB2312" w:cs="楷体_GB2312"/>
          <w:b w:val="0"/>
          <w:bCs w:val="0"/>
          <w:sz w:val="32"/>
          <w:szCs w:val="32"/>
          <w:lang w:val="en-US" w:eastAsia="zh-CN"/>
        </w:rPr>
        <w:t>（一）《关于切实支持做好新冠肺炎疫情防控期间农产品稳产保供工作的通知》（财办农〔2020〕6 号）</w:t>
      </w:r>
      <w:bookmarkEnd w:id="3"/>
      <w:bookmarkEnd w:id="4"/>
    </w:p>
    <w:p>
      <w:pPr>
        <w:keepNext w:val="0"/>
        <w:keepLines w:val="0"/>
        <w:pageBreakBefore w:val="0"/>
        <w:widowControl w:val="0"/>
        <w:kinsoku/>
        <w:wordWrap/>
        <w:overflowPunct/>
        <w:topLinePunct w:val="0"/>
        <w:autoSpaceDE/>
        <w:bidi w:val="0"/>
        <w:adjustRightInd/>
        <w:snapToGrid/>
        <w:spacing w:line="540" w:lineRule="exact"/>
        <w:ind w:right="0" w:firstLine="640" w:firstLineChars="200"/>
        <w:jc w:val="left"/>
        <w:textAlignment w:val="auto"/>
        <w:outlineLvl w:val="0"/>
        <w:rPr>
          <w:rFonts w:hint="eastAsia" w:ascii="仿宋_GB2312" w:hAnsi="仿宋_GB2312" w:eastAsia="仿宋_GB2312" w:cs="仿宋_GB2312"/>
          <w:bCs/>
          <w:kern w:val="2"/>
          <w:sz w:val="32"/>
          <w:szCs w:val="40"/>
          <w:lang w:val="en-US" w:eastAsia="zh-CN" w:bidi="ar-SA"/>
        </w:rPr>
      </w:pPr>
      <w:bookmarkStart w:id="5" w:name="_Toc12382"/>
      <w:bookmarkStart w:id="6" w:name="_Toc3001"/>
      <w:bookmarkStart w:id="7" w:name="_Toc20763"/>
      <w:bookmarkStart w:id="8" w:name="_Toc17550"/>
      <w:bookmarkStart w:id="9" w:name="_Toc24276"/>
      <w:r>
        <w:rPr>
          <w:rFonts w:hint="eastAsia" w:ascii="仿宋_GB2312" w:hAnsi="仿宋_GB2312" w:eastAsia="仿宋_GB2312" w:cs="仿宋_GB2312"/>
          <w:bCs/>
          <w:kern w:val="2"/>
          <w:sz w:val="32"/>
          <w:szCs w:val="40"/>
          <w:lang w:val="en-US" w:eastAsia="zh-CN" w:bidi="ar-SA"/>
        </w:rPr>
        <w:t>1.减免农业信贷担保相关费用。自即日起至 2020 年12 月底，国家农业信贷担保联盟有限责任公司对全国省级农担公司再担保业务减半收取再担保费用。各地要结合实际参照出台对政策性信贷担保业务担保费用的减免措施，降低受疫情影响较大的相关新型农业经营主体融资成本。</w:t>
      </w:r>
      <w:bookmarkEnd w:id="5"/>
      <w:bookmarkEnd w:id="6"/>
      <w:bookmarkEnd w:id="7"/>
      <w:bookmarkEnd w:id="8"/>
      <w:bookmarkEnd w:id="9"/>
    </w:p>
    <w:p>
      <w:pPr>
        <w:keepNext w:val="0"/>
        <w:keepLines w:val="0"/>
        <w:pageBreakBefore w:val="0"/>
        <w:widowControl w:val="0"/>
        <w:kinsoku/>
        <w:wordWrap/>
        <w:overflowPunct/>
        <w:topLinePunct w:val="0"/>
        <w:autoSpaceDE/>
        <w:bidi w:val="0"/>
        <w:adjustRightInd/>
        <w:snapToGrid/>
        <w:spacing w:line="540" w:lineRule="exact"/>
        <w:ind w:right="0" w:firstLine="640" w:firstLineChars="200"/>
        <w:jc w:val="left"/>
        <w:textAlignment w:val="auto"/>
        <w:outlineLvl w:val="0"/>
        <w:rPr>
          <w:rFonts w:hint="eastAsia" w:ascii="仿宋" w:hAnsi="仿宋" w:eastAsia="仿宋_GB2312" w:cs="仿宋"/>
          <w:b w:val="0"/>
          <w:bCs w:val="0"/>
          <w:sz w:val="32"/>
          <w:szCs w:val="32"/>
          <w:lang w:val="en-US" w:eastAsia="zh-CN"/>
        </w:rPr>
      </w:pPr>
      <w:bookmarkStart w:id="10" w:name="_Toc1473"/>
      <w:bookmarkStart w:id="11" w:name="_Toc5448"/>
      <w:r>
        <w:rPr>
          <w:rFonts w:hint="eastAsia" w:ascii="楷体_GB2312" w:hAnsi="楷体_GB2312" w:eastAsia="楷体_GB2312" w:cs="楷体_GB2312"/>
          <w:b w:val="0"/>
          <w:bCs w:val="0"/>
          <w:sz w:val="32"/>
          <w:szCs w:val="32"/>
          <w:lang w:val="en-US" w:eastAsia="zh-CN"/>
        </w:rPr>
        <w:t>（二）《财政部关于支持金融强化服务做好新型冠状病毒感染肺炎疫情防控工作的通知》（财金〔2020〕3号）</w:t>
      </w:r>
      <w:bookmarkEnd w:id="10"/>
      <w:bookmarkEnd w:id="11"/>
    </w:p>
    <w:p>
      <w:pPr>
        <w:keepNext w:val="0"/>
        <w:keepLines w:val="0"/>
        <w:pageBreakBefore w:val="0"/>
        <w:widowControl w:val="0"/>
        <w:kinsoku/>
        <w:wordWrap/>
        <w:overflowPunct/>
        <w:topLinePunct w:val="0"/>
        <w:autoSpaceDE/>
        <w:bidi w:val="0"/>
        <w:adjustRightInd/>
        <w:snapToGrid/>
        <w:spacing w:line="540" w:lineRule="exact"/>
        <w:ind w:right="0" w:firstLine="640" w:firstLineChars="200"/>
        <w:jc w:val="left"/>
        <w:textAlignment w:val="auto"/>
        <w:rPr>
          <w:rFonts w:hint="eastAsia" w:ascii="仿宋" w:hAnsi="仿宋" w:eastAsia="仿宋_GB2312" w:cs="仿宋"/>
          <w:sz w:val="32"/>
          <w:szCs w:val="32"/>
          <w:lang w:val="en-US" w:eastAsia="zh-CN"/>
        </w:rPr>
      </w:pPr>
      <w:r>
        <w:rPr>
          <w:rFonts w:hint="eastAsia" w:ascii="仿宋" w:hAnsi="仿宋" w:eastAsia="仿宋_GB2312" w:cs="仿宋"/>
          <w:b w:val="0"/>
          <w:bCs w:val="0"/>
          <w:sz w:val="32"/>
          <w:szCs w:val="32"/>
          <w:lang w:val="en-US" w:eastAsia="zh-CN"/>
        </w:rPr>
        <w:t>1.对疫情防控重点保障企业贷款给予财政贴息支持。</w:t>
      </w:r>
      <w:r>
        <w:rPr>
          <w:rFonts w:hint="eastAsia" w:ascii="仿宋" w:hAnsi="仿宋" w:eastAsia="仿宋_GB2312" w:cs="仿宋"/>
          <w:sz w:val="32"/>
          <w:szCs w:val="32"/>
          <w:lang w:val="en-US" w:eastAsia="zh-CN"/>
        </w:rPr>
        <w:t>对2020年新增的疫情防控重点保障企业贷款，在人民银行专项再贷款支持金融机构提供优惠利率信贷的基础上，中央财政按人民银行再贷款利率的50%给予贴息，贴息期限不超过1年，贴息资金从普惠金融发展专项资金中安排。</w:t>
      </w:r>
    </w:p>
    <w:p>
      <w:pPr>
        <w:keepNext w:val="0"/>
        <w:keepLines w:val="0"/>
        <w:pageBreakBefore w:val="0"/>
        <w:widowControl w:val="0"/>
        <w:numPr>
          <w:ilvl w:val="0"/>
          <w:numId w:val="0"/>
        </w:numPr>
        <w:kinsoku/>
        <w:wordWrap/>
        <w:overflowPunct/>
        <w:topLinePunct w:val="0"/>
        <w:autoSpaceDE/>
        <w:bidi w:val="0"/>
        <w:adjustRightInd/>
        <w:snapToGrid/>
        <w:spacing w:line="540" w:lineRule="exact"/>
        <w:ind w:right="0" w:firstLine="640" w:firstLineChars="200"/>
        <w:jc w:val="left"/>
        <w:textAlignment w:val="auto"/>
        <w:rPr>
          <w:rFonts w:hint="eastAsia" w:ascii="仿宋" w:hAnsi="仿宋" w:eastAsia="仿宋_GB2312" w:cs="仿宋"/>
          <w:sz w:val="32"/>
          <w:szCs w:val="32"/>
          <w:lang w:val="en-US" w:eastAsia="zh-CN"/>
        </w:rPr>
      </w:pPr>
      <w:r>
        <w:rPr>
          <w:rFonts w:hint="eastAsia" w:ascii="仿宋" w:hAnsi="仿宋" w:eastAsia="仿宋_GB2312" w:cs="仿宋"/>
          <w:b w:val="0"/>
          <w:bCs w:val="0"/>
          <w:sz w:val="32"/>
          <w:szCs w:val="32"/>
          <w:lang w:val="en-US" w:eastAsia="zh-CN"/>
        </w:rPr>
        <w:t>2.加大对受疫情影响个人和企业的创业担保贷款贴息支持力度。</w:t>
      </w:r>
      <w:r>
        <w:rPr>
          <w:rFonts w:hint="eastAsia" w:ascii="仿宋" w:hAnsi="仿宋" w:eastAsia="仿宋_GB2312" w:cs="仿宋"/>
          <w:sz w:val="32"/>
          <w:szCs w:val="32"/>
          <w:lang w:val="en-US" w:eastAsia="zh-CN"/>
        </w:rPr>
        <w:t>对已发放的个人创业担保贷款，借款人患新型冠状病毒感染肺炎的，可向贷款银行申请展期还款，展期期限原则上不超过1年，财政部门继续给予贴息支持，不适用《普惠金融发展专项资金管理办法》（财金〔2019〕96号）关于“对展期、逾期的创业担保贷款，财政部门不予贴息”的规定。对受疫情影响暂时失去收入来源的个人和小微企业，地方各级财政部门要会同有关方面在其申请创业担保贷款时优先给予支持。</w:t>
      </w:r>
    </w:p>
    <w:p>
      <w:pPr>
        <w:keepNext w:val="0"/>
        <w:keepLines w:val="0"/>
        <w:pageBreakBefore w:val="0"/>
        <w:widowControl w:val="0"/>
        <w:numPr>
          <w:ilvl w:val="0"/>
          <w:numId w:val="0"/>
        </w:numPr>
        <w:kinsoku/>
        <w:wordWrap/>
        <w:overflowPunct/>
        <w:topLinePunct w:val="0"/>
        <w:autoSpaceDE/>
        <w:bidi w:val="0"/>
        <w:adjustRightInd/>
        <w:snapToGrid/>
        <w:spacing w:line="540" w:lineRule="exact"/>
        <w:ind w:right="0" w:firstLine="640" w:firstLineChars="200"/>
        <w:jc w:val="left"/>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（三）《财政部 发展改革委 工业和信息化部 人民银行 审计署关于打赢疫情防控阻击战 强化疫情防控重点保障企业资金支持的紧急通知》（财金〔2020〕5号）</w:t>
      </w:r>
    </w:p>
    <w:p>
      <w:pPr>
        <w:keepNext w:val="0"/>
        <w:keepLines w:val="0"/>
        <w:pageBreakBefore w:val="0"/>
        <w:widowControl w:val="0"/>
        <w:numPr>
          <w:ilvl w:val="0"/>
          <w:numId w:val="0"/>
        </w:numPr>
        <w:kinsoku/>
        <w:wordWrap/>
        <w:overflowPunct/>
        <w:topLinePunct w:val="0"/>
        <w:autoSpaceDE/>
        <w:bidi w:val="0"/>
        <w:adjustRightInd/>
        <w:snapToGrid/>
        <w:spacing w:line="540" w:lineRule="exact"/>
        <w:ind w:right="0" w:firstLine="640" w:firstLineChars="200"/>
        <w:jc w:val="left"/>
        <w:textAlignment w:val="auto"/>
        <w:rPr>
          <w:rFonts w:hint="eastAsia" w:ascii="仿宋" w:hAnsi="仿宋" w:eastAsia="仿宋_GB2312" w:cs="仿宋"/>
          <w:sz w:val="32"/>
          <w:szCs w:val="32"/>
          <w:lang w:val="en-US" w:eastAsia="zh-CN"/>
        </w:rPr>
      </w:pPr>
      <w:r>
        <w:rPr>
          <w:rFonts w:hint="eastAsia" w:ascii="仿宋" w:hAnsi="仿宋" w:eastAsia="仿宋_GB2312" w:cs="仿宋"/>
          <w:b w:val="0"/>
          <w:bCs w:val="0"/>
          <w:sz w:val="32"/>
          <w:szCs w:val="32"/>
          <w:lang w:val="en-US" w:eastAsia="zh-CN"/>
        </w:rPr>
        <w:t>1.中央财政安排贴息资金支持降低企业融资成本。</w:t>
      </w:r>
      <w:r>
        <w:rPr>
          <w:rFonts w:hint="eastAsia" w:ascii="仿宋" w:hAnsi="仿宋" w:eastAsia="仿宋_GB2312" w:cs="仿宋"/>
          <w:sz w:val="32"/>
          <w:szCs w:val="32"/>
          <w:lang w:val="en-US" w:eastAsia="zh-CN"/>
        </w:rPr>
        <w:t>（1）贴息范围。对享受人民银行专项再贷款支持的企业，中央财政给予贴息支持。（2）贴息标准和期限。在人民银行专项再贷款支持金融机构提供优惠利率信贷支持的基础上，中央财政按企业实际获得贷款利率的50%进行贴息。贴息期限不超过1年。</w:t>
      </w:r>
    </w:p>
    <w:p>
      <w:pPr>
        <w:keepNext w:val="0"/>
        <w:keepLines w:val="0"/>
        <w:pageBreakBefore w:val="0"/>
        <w:widowControl w:val="0"/>
        <w:kinsoku/>
        <w:wordWrap/>
        <w:overflowPunct/>
        <w:topLinePunct w:val="0"/>
        <w:autoSpaceDE/>
        <w:bidi w:val="0"/>
        <w:adjustRightInd/>
        <w:snapToGrid/>
        <w:spacing w:line="540" w:lineRule="exact"/>
        <w:ind w:right="0" w:firstLine="640" w:firstLineChars="200"/>
        <w:jc w:val="left"/>
        <w:textAlignment w:val="auto"/>
        <w:outlineLvl w:val="0"/>
        <w:rPr>
          <w:rFonts w:hint="eastAsia" w:ascii="黑体" w:hAnsi="黑体" w:eastAsia="黑体" w:cs="黑体"/>
          <w:sz w:val="32"/>
          <w:szCs w:val="32"/>
          <w:lang w:val="en-US" w:eastAsia="zh-CN"/>
        </w:rPr>
      </w:pPr>
      <w:bookmarkStart w:id="12" w:name="_Toc23904"/>
      <w:bookmarkStart w:id="13" w:name="_Toc24915"/>
      <w:r>
        <w:rPr>
          <w:rFonts w:hint="eastAsia" w:ascii="黑体" w:hAnsi="黑体" w:eastAsia="黑体" w:cs="黑体"/>
          <w:sz w:val="32"/>
          <w:szCs w:val="32"/>
          <w:lang w:val="en-US" w:eastAsia="zh-CN"/>
        </w:rPr>
        <w:t>二、福建省政策</w:t>
      </w:r>
      <w:bookmarkEnd w:id="12"/>
      <w:bookmarkEnd w:id="13"/>
    </w:p>
    <w:p>
      <w:pPr>
        <w:keepNext w:val="0"/>
        <w:keepLines w:val="0"/>
        <w:pageBreakBefore w:val="0"/>
        <w:widowControl w:val="0"/>
        <w:kinsoku/>
        <w:wordWrap/>
        <w:overflowPunct/>
        <w:topLinePunct w:val="0"/>
        <w:autoSpaceDE/>
        <w:bidi w:val="0"/>
        <w:adjustRightInd/>
        <w:snapToGrid/>
        <w:spacing w:line="540" w:lineRule="exact"/>
        <w:ind w:right="0" w:firstLine="640" w:firstLineChars="200"/>
        <w:jc w:val="left"/>
        <w:textAlignment w:val="auto"/>
        <w:outlineLvl w:val="0"/>
        <w:rPr>
          <w:rFonts w:hint="eastAsia" w:ascii="黑体" w:hAnsi="黑体" w:eastAsia="黑体" w:cs="黑体"/>
          <w:sz w:val="32"/>
          <w:szCs w:val="32"/>
          <w:lang w:val="en-US" w:eastAsia="zh-CN"/>
        </w:rPr>
      </w:pPr>
      <w:bookmarkStart w:id="14" w:name="_Toc10395"/>
      <w:bookmarkStart w:id="15" w:name="_Toc31595"/>
      <w:r>
        <w:rPr>
          <w:rFonts w:hint="eastAsia" w:ascii="楷体_GB2312" w:hAnsi="楷体_GB2312" w:eastAsia="楷体_GB2312" w:cs="楷体_GB2312"/>
          <w:sz w:val="32"/>
          <w:szCs w:val="32"/>
          <w:lang w:val="en-US" w:eastAsia="zh-CN"/>
        </w:rPr>
        <w:t>（一）《福建省应对新型冠状病毒感染的肺炎疫情扎实做好“六稳”工作的若干措施》</w:t>
      </w:r>
      <w:bookmarkEnd w:id="14"/>
      <w:bookmarkEnd w:id="15"/>
    </w:p>
    <w:p>
      <w:pPr>
        <w:keepNext w:val="0"/>
        <w:keepLines w:val="0"/>
        <w:pageBreakBefore w:val="0"/>
        <w:widowControl w:val="0"/>
        <w:kinsoku/>
        <w:wordWrap/>
        <w:overflowPunct/>
        <w:topLinePunct w:val="0"/>
        <w:autoSpaceDE/>
        <w:bidi w:val="0"/>
        <w:adjustRightInd/>
        <w:snapToGrid/>
        <w:spacing w:line="540" w:lineRule="exact"/>
        <w:ind w:right="0" w:firstLine="640" w:firstLineChars="200"/>
        <w:jc w:val="left"/>
        <w:textAlignment w:val="auto"/>
        <w:rPr>
          <w:rFonts w:hint="default" w:ascii="仿宋" w:hAnsi="仿宋" w:eastAsia="仿宋_GB2312" w:cs="仿宋"/>
          <w:sz w:val="32"/>
          <w:szCs w:val="32"/>
          <w:lang w:val="en-US" w:eastAsia="zh-CN"/>
        </w:rPr>
      </w:pPr>
      <w:r>
        <w:rPr>
          <w:rFonts w:hint="eastAsia" w:ascii="仿宋" w:hAnsi="仿宋" w:eastAsia="仿宋_GB2312" w:cs="仿宋"/>
          <w:sz w:val="32"/>
          <w:szCs w:val="32"/>
          <w:lang w:val="en-US" w:eastAsia="zh-CN"/>
        </w:rPr>
        <w:t>1.</w:t>
      </w:r>
      <w:r>
        <w:rPr>
          <w:rFonts w:hint="default" w:ascii="仿宋" w:hAnsi="仿宋" w:eastAsia="仿宋_GB2312" w:cs="仿宋"/>
          <w:sz w:val="32"/>
          <w:szCs w:val="32"/>
          <w:lang w:val="en-US" w:eastAsia="zh-CN"/>
        </w:rPr>
        <w:t>对疫情防控重点保障企业给予贷款贴息支持。积极支持我省直接参与疫情防控的企业列入全国重要医用物资和生活物资的骨干企业名单，争取人民银行专项再贷款，在中央财政贴息的基础上，省财政再给予50%的贴息支持，贴息期限不超过1年。对我省疫情防控重点保障企业2020年新增的贷款，省财政按人民银行专项再贷款利率50%给予贴息，贴息期限不超过1年。</w:t>
      </w:r>
    </w:p>
    <w:p>
      <w:pPr>
        <w:keepNext w:val="0"/>
        <w:keepLines w:val="0"/>
        <w:pageBreakBefore w:val="0"/>
        <w:widowControl w:val="0"/>
        <w:kinsoku/>
        <w:wordWrap/>
        <w:overflowPunct/>
        <w:topLinePunct w:val="0"/>
        <w:autoSpaceDE/>
        <w:bidi w:val="0"/>
        <w:adjustRightInd/>
        <w:snapToGrid/>
        <w:spacing w:line="540" w:lineRule="exact"/>
        <w:ind w:right="0" w:firstLine="640" w:firstLineChars="200"/>
        <w:jc w:val="left"/>
        <w:textAlignment w:val="auto"/>
        <w:rPr>
          <w:rFonts w:hint="default" w:ascii="仿宋" w:hAnsi="仿宋" w:eastAsia="仿宋_GB2312" w:cs="仿宋"/>
          <w:sz w:val="32"/>
          <w:szCs w:val="32"/>
          <w:lang w:val="en-US" w:eastAsia="zh-CN"/>
        </w:rPr>
      </w:pPr>
      <w:r>
        <w:rPr>
          <w:rFonts w:hint="eastAsia" w:ascii="仿宋" w:hAnsi="仿宋" w:eastAsia="仿宋_GB2312" w:cs="仿宋"/>
          <w:sz w:val="32"/>
          <w:szCs w:val="32"/>
          <w:lang w:val="en-US" w:eastAsia="zh-CN"/>
        </w:rPr>
        <w:t>2.</w:t>
      </w:r>
      <w:r>
        <w:rPr>
          <w:rFonts w:hint="default" w:ascii="仿宋" w:hAnsi="仿宋" w:eastAsia="仿宋_GB2312" w:cs="仿宋"/>
          <w:sz w:val="32"/>
          <w:szCs w:val="32"/>
          <w:lang w:val="en-US" w:eastAsia="zh-CN"/>
        </w:rPr>
        <w:t>对受疫情影响严重企业给予贷款贴息支持。省财政安排5亿元资金，对受疫情影响严重的企业给予贷款贴息，具体办法由省财政厅、工信厅、商务厅、农业农村厅、金融监管局研究制定。</w:t>
      </w:r>
    </w:p>
    <w:p>
      <w:pPr>
        <w:keepNext w:val="0"/>
        <w:keepLines w:val="0"/>
        <w:pageBreakBefore w:val="0"/>
        <w:widowControl w:val="0"/>
        <w:kinsoku/>
        <w:wordWrap/>
        <w:overflowPunct/>
        <w:topLinePunct w:val="0"/>
        <w:autoSpaceDE/>
        <w:bidi w:val="0"/>
        <w:adjustRightInd/>
        <w:snapToGrid/>
        <w:spacing w:line="540" w:lineRule="exact"/>
        <w:ind w:right="0" w:firstLine="640" w:firstLineChars="200"/>
        <w:jc w:val="left"/>
        <w:textAlignment w:val="auto"/>
        <w:rPr>
          <w:rFonts w:hint="default" w:ascii="仿宋" w:hAnsi="仿宋" w:eastAsia="仿宋_GB2312" w:cs="仿宋"/>
          <w:sz w:val="32"/>
          <w:szCs w:val="32"/>
          <w:lang w:val="en-US" w:eastAsia="zh-CN"/>
        </w:rPr>
      </w:pPr>
      <w:r>
        <w:rPr>
          <w:rFonts w:hint="eastAsia" w:ascii="仿宋" w:hAnsi="仿宋" w:eastAsia="仿宋_GB2312" w:cs="仿宋"/>
          <w:sz w:val="32"/>
          <w:szCs w:val="32"/>
          <w:lang w:val="en-US" w:eastAsia="zh-CN"/>
        </w:rPr>
        <w:t>3.</w:t>
      </w:r>
      <w:r>
        <w:rPr>
          <w:rFonts w:hint="default" w:ascii="仿宋" w:hAnsi="仿宋" w:eastAsia="仿宋_GB2312" w:cs="仿宋"/>
          <w:sz w:val="32"/>
          <w:szCs w:val="32"/>
          <w:lang w:val="en-US" w:eastAsia="zh-CN"/>
        </w:rPr>
        <w:t>减免中小企业房租。对承租国有经营性房产的中小企业，可以免收或减半收取3个月左右的房租;对资金支付困难的中小企业，可以延期收取租金。鼓励其他业主（房东）为租户减免租金。</w:t>
      </w:r>
    </w:p>
    <w:p>
      <w:pPr>
        <w:keepNext w:val="0"/>
        <w:keepLines w:val="0"/>
        <w:pageBreakBefore w:val="0"/>
        <w:widowControl w:val="0"/>
        <w:kinsoku/>
        <w:wordWrap/>
        <w:overflowPunct/>
        <w:topLinePunct w:val="0"/>
        <w:autoSpaceDE/>
        <w:bidi w:val="0"/>
        <w:adjustRightInd/>
        <w:snapToGrid/>
        <w:spacing w:line="540" w:lineRule="exact"/>
        <w:ind w:right="0" w:firstLine="640" w:firstLineChars="200"/>
        <w:jc w:val="left"/>
        <w:textAlignment w:val="auto"/>
        <w:rPr>
          <w:rFonts w:hint="default" w:ascii="仿宋" w:hAnsi="仿宋" w:eastAsia="仿宋_GB2312" w:cs="仿宋"/>
          <w:sz w:val="32"/>
          <w:szCs w:val="32"/>
          <w:lang w:val="en-US" w:eastAsia="zh-CN"/>
        </w:rPr>
      </w:pPr>
      <w:r>
        <w:rPr>
          <w:rFonts w:hint="eastAsia" w:ascii="仿宋" w:hAnsi="仿宋" w:eastAsia="仿宋_GB2312" w:cs="仿宋"/>
          <w:sz w:val="32"/>
          <w:szCs w:val="32"/>
          <w:lang w:val="en-US" w:eastAsia="zh-CN"/>
        </w:rPr>
        <w:t>4.</w:t>
      </w:r>
      <w:r>
        <w:rPr>
          <w:rFonts w:hint="default" w:ascii="仿宋" w:hAnsi="仿宋" w:eastAsia="仿宋_GB2312" w:cs="仿宋"/>
          <w:sz w:val="32"/>
          <w:szCs w:val="32"/>
          <w:lang w:val="en-US" w:eastAsia="zh-CN"/>
        </w:rPr>
        <w:t>实施创业孵化基地运营补贴。对在疫情期间为承租的中小企业减免租金的国家级、省级创业孵化基地，给予不低于3个月的运营补贴，补贴标准为减免租金总额的30%，最高50万元。各地可制定市级创业孵化基地运营补贴办法。</w:t>
      </w:r>
    </w:p>
    <w:p>
      <w:pPr>
        <w:keepNext w:val="0"/>
        <w:keepLines w:val="0"/>
        <w:pageBreakBefore w:val="0"/>
        <w:widowControl w:val="0"/>
        <w:kinsoku/>
        <w:wordWrap/>
        <w:overflowPunct/>
        <w:topLinePunct w:val="0"/>
        <w:autoSpaceDE/>
        <w:bidi w:val="0"/>
        <w:adjustRightInd/>
        <w:snapToGrid/>
        <w:spacing w:line="540" w:lineRule="exact"/>
        <w:ind w:right="0" w:firstLine="640" w:firstLineChars="200"/>
        <w:jc w:val="left"/>
        <w:textAlignment w:val="auto"/>
        <w:outlineLvl w:val="0"/>
        <w:rPr>
          <w:rFonts w:hint="eastAsia" w:ascii="黑体" w:hAnsi="黑体" w:eastAsia="黑体" w:cs="黑体"/>
          <w:sz w:val="32"/>
          <w:szCs w:val="32"/>
          <w:lang w:val="en-US" w:eastAsia="zh-CN"/>
        </w:rPr>
      </w:pPr>
      <w:bookmarkStart w:id="16" w:name="_Toc1104"/>
      <w:bookmarkStart w:id="17" w:name="_Toc3375"/>
      <w:r>
        <w:rPr>
          <w:rFonts w:hint="eastAsia" w:ascii="黑体" w:hAnsi="黑体" w:eastAsia="黑体" w:cs="黑体"/>
          <w:sz w:val="32"/>
          <w:szCs w:val="32"/>
          <w:lang w:val="en-US" w:eastAsia="zh-CN"/>
        </w:rPr>
        <w:t>三、三明市政策</w:t>
      </w:r>
      <w:bookmarkEnd w:id="16"/>
      <w:bookmarkEnd w:id="17"/>
    </w:p>
    <w:p>
      <w:pPr>
        <w:keepNext w:val="0"/>
        <w:keepLines w:val="0"/>
        <w:pageBreakBefore w:val="0"/>
        <w:widowControl w:val="0"/>
        <w:kinsoku/>
        <w:wordWrap/>
        <w:overflowPunct/>
        <w:topLinePunct w:val="0"/>
        <w:autoSpaceDE/>
        <w:bidi w:val="0"/>
        <w:adjustRightInd/>
        <w:snapToGrid/>
        <w:spacing w:line="540" w:lineRule="exact"/>
        <w:ind w:right="0" w:firstLine="640" w:firstLineChars="200"/>
        <w:jc w:val="left"/>
        <w:textAlignment w:val="auto"/>
        <w:outlineLvl w:val="0"/>
        <w:rPr>
          <w:rFonts w:hint="default" w:ascii="仿宋" w:hAnsi="仿宋" w:eastAsia="仿宋_GB2312" w:cs="仿宋"/>
          <w:sz w:val="32"/>
          <w:szCs w:val="32"/>
          <w:lang w:val="en-US" w:eastAsia="zh-CN"/>
        </w:rPr>
      </w:pPr>
      <w:bookmarkStart w:id="18" w:name="_Toc24053"/>
      <w:bookmarkStart w:id="19" w:name="_Toc26545"/>
      <w:r>
        <w:rPr>
          <w:rFonts w:hint="eastAsia" w:ascii="楷体_GB2312" w:hAnsi="楷体_GB2312" w:eastAsia="楷体_GB2312" w:cs="楷体_GB2312"/>
          <w:sz w:val="32"/>
          <w:szCs w:val="32"/>
          <w:lang w:val="en-US" w:eastAsia="zh-CN"/>
        </w:rPr>
        <w:t>（一）《三明市应对新型冠状病毒肺炎疫情扎实做好“六稳”工作的若干措施》（明委办〔2020〕8号）</w:t>
      </w:r>
      <w:bookmarkEnd w:id="18"/>
      <w:bookmarkEnd w:id="19"/>
    </w:p>
    <w:p>
      <w:pPr>
        <w:pStyle w:val="23"/>
        <w:keepNext w:val="0"/>
        <w:keepLines w:val="0"/>
        <w:pageBreakBefore w:val="0"/>
        <w:widowControl w:val="0"/>
        <w:kinsoku/>
        <w:wordWrap/>
        <w:overflowPunct/>
        <w:topLinePunct w:val="0"/>
        <w:autoSpaceDE/>
        <w:autoSpaceDN w:val="0"/>
        <w:bidi w:val="0"/>
        <w:spacing w:line="540" w:lineRule="exact"/>
        <w:ind w:right="0" w:firstLine="624" w:firstLineChars="200"/>
        <w:textAlignment w:val="auto"/>
        <w:rPr>
          <w:rFonts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lang w:val="en-US" w:eastAsia="zh-CN"/>
        </w:rPr>
        <w:t>1.支持企业参加展示展销。</w:t>
      </w:r>
      <w:r>
        <w:rPr>
          <w:rFonts w:hint="eastAsia" w:ascii="仿宋_GB2312" w:hAnsi="仿宋_GB2312" w:eastAsia="仿宋_GB2312" w:cs="仿宋_GB2312"/>
          <w:color w:val="000000"/>
          <w:spacing w:val="-4"/>
          <w:sz w:val="32"/>
          <w:szCs w:val="32"/>
        </w:rPr>
        <w:t>企业参加境内各类展示展销活动的，在享受省级政策的基础上，再给予展位费余额部分60%的补贴。</w:t>
      </w:r>
      <w:r>
        <w:rPr>
          <w:rFonts w:hint="eastAsia" w:ascii="仿宋_GB2312" w:hAnsi="仿宋_GB2312" w:eastAsia="仿宋_GB2312" w:cs="仿宋_GB2312"/>
          <w:color w:val="000000"/>
          <w:sz w:val="32"/>
          <w:szCs w:val="32"/>
        </w:rPr>
        <w:t>对企业在疫情期间无法参加境内外展会（企业已付款但无法参加且不能退款的）展位费进行100%补助。</w:t>
      </w:r>
    </w:p>
    <w:p>
      <w:pPr>
        <w:pStyle w:val="23"/>
        <w:keepNext w:val="0"/>
        <w:keepLines w:val="0"/>
        <w:pageBreakBefore w:val="0"/>
        <w:widowControl w:val="0"/>
        <w:kinsoku/>
        <w:wordWrap/>
        <w:overflowPunct/>
        <w:topLinePunct w:val="0"/>
        <w:autoSpaceDE/>
        <w:autoSpaceDN w:val="0"/>
        <w:bidi w:val="0"/>
        <w:spacing w:line="540" w:lineRule="exact"/>
        <w:ind w:right="0" w:firstLine="640" w:firstLineChars="200"/>
        <w:textAlignment w:val="auto"/>
        <w:rPr>
          <w:rFonts w:hint="default" w:ascii="仿宋" w:hAnsi="仿宋" w:eastAsia="仿宋_GB2312" w:cs="仿宋"/>
          <w:b w:val="0"/>
          <w:bCs/>
          <w:sz w:val="32"/>
          <w:szCs w:val="32"/>
          <w:lang w:val="en-US" w:eastAsia="zh-CN"/>
        </w:rPr>
      </w:pPr>
      <w:r>
        <w:rPr>
          <w:rFonts w:hint="eastAsia" w:ascii="仿宋_GB2312" w:hAnsi="仿宋_GB2312" w:eastAsia="仿宋_GB2312" w:cs="仿宋_GB2312"/>
          <w:b w:val="0"/>
          <w:bCs/>
          <w:color w:val="000000"/>
          <w:sz w:val="32"/>
          <w:szCs w:val="32"/>
          <w:lang w:val="en-US" w:eastAsia="zh-CN"/>
        </w:rPr>
        <w:t>2.</w:t>
      </w:r>
      <w:r>
        <w:rPr>
          <w:rFonts w:hint="eastAsia" w:ascii="仿宋_GB2312" w:hAnsi="仿宋_GB2312" w:eastAsia="仿宋_GB2312" w:cs="仿宋_GB2312"/>
          <w:b w:val="0"/>
          <w:bCs/>
          <w:color w:val="000000"/>
          <w:sz w:val="32"/>
          <w:szCs w:val="32"/>
        </w:rPr>
        <w:t>加大对民生必须的农产品生产经营行业补助力度</w:t>
      </w:r>
      <w:r>
        <w:rPr>
          <w:rFonts w:hint="eastAsia" w:ascii="仿宋_GB2312" w:hAnsi="仿宋_GB2312" w:eastAsia="仿宋_GB2312" w:cs="仿宋_GB2312"/>
          <w:b w:val="0"/>
          <w:bCs/>
          <w:color w:val="000000"/>
          <w:sz w:val="32"/>
          <w:szCs w:val="32"/>
          <w:lang w:eastAsia="zh-CN"/>
        </w:rPr>
        <w:t>。</w:t>
      </w:r>
      <w:r>
        <w:rPr>
          <w:rFonts w:hint="eastAsia" w:ascii="仿宋_GB2312" w:hAnsi="仿宋_GB2312" w:eastAsia="仿宋_GB2312" w:cs="仿宋_GB2312"/>
          <w:b w:val="0"/>
          <w:bCs/>
          <w:color w:val="000000"/>
          <w:sz w:val="32"/>
          <w:szCs w:val="32"/>
        </w:rPr>
        <w:t>在疫情防控期间，设施蔬菜保费市、县补助由20%提高到50%，市、县分别承担20%、30%补助；蛋鸡、牛、羊、兔等特色畜禽保费市、县补助由20%提高到40%，市、县分别承担20%补助。对承担市政府储备任务的蔬菜批发经营户，因储备蔬菜产生的冷库租金、冷藏电费、装卸费、资金占用费、蔬菜损耗等费用，每吨蔬菜每月给予2000元财政补贴。</w:t>
      </w:r>
    </w:p>
    <w:p>
      <w:pPr>
        <w:keepNext w:val="0"/>
        <w:keepLines w:val="0"/>
        <w:pageBreakBefore w:val="0"/>
        <w:widowControl w:val="0"/>
        <w:kinsoku/>
        <w:wordWrap/>
        <w:overflowPunct/>
        <w:topLinePunct w:val="0"/>
        <w:autoSpaceDE/>
        <w:bidi w:val="0"/>
        <w:adjustRightInd/>
        <w:snapToGrid/>
        <w:spacing w:line="540" w:lineRule="exact"/>
        <w:ind w:right="0" w:firstLine="640" w:firstLineChars="200"/>
        <w:jc w:val="center"/>
        <w:textAlignment w:val="auto"/>
        <w:rPr>
          <w:rFonts w:hint="default" w:ascii="仿宋" w:hAnsi="仿宋" w:eastAsia="仿宋_GB2312"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right="0" w:firstLine="0" w:firstLineChars="0"/>
        <w:jc w:val="center"/>
        <w:textAlignment w:val="auto"/>
        <w:outlineLvl w:val="0"/>
        <w:rPr>
          <w:rFonts w:hint="default" w:ascii="黑体" w:hAnsi="黑体" w:eastAsia="黑体" w:cs="黑体"/>
          <w:sz w:val="36"/>
          <w:szCs w:val="36"/>
          <w:lang w:val="en-US" w:eastAsia="zh-CN"/>
        </w:rPr>
      </w:pPr>
      <w:bookmarkStart w:id="20" w:name="_Toc23533"/>
      <w:bookmarkStart w:id="21" w:name="_Toc22768"/>
      <w:r>
        <w:rPr>
          <w:rFonts w:hint="eastAsia" w:ascii="黑体" w:hAnsi="黑体" w:eastAsia="黑体" w:cs="黑体"/>
          <w:sz w:val="36"/>
          <w:szCs w:val="36"/>
          <w:lang w:val="en-US" w:eastAsia="zh-CN"/>
        </w:rPr>
        <w:t>金融</w:t>
      </w:r>
      <w:bookmarkEnd w:id="20"/>
      <w:bookmarkEnd w:id="21"/>
    </w:p>
    <w:p>
      <w:pPr>
        <w:keepNext w:val="0"/>
        <w:keepLines w:val="0"/>
        <w:pageBreakBefore w:val="0"/>
        <w:widowControl w:val="0"/>
        <w:kinsoku/>
        <w:wordWrap/>
        <w:overflowPunct/>
        <w:topLinePunct w:val="0"/>
        <w:autoSpaceDE/>
        <w:bidi w:val="0"/>
        <w:adjustRightInd/>
        <w:snapToGrid/>
        <w:spacing w:line="540" w:lineRule="exact"/>
        <w:ind w:right="0" w:firstLine="640" w:firstLineChars="200"/>
        <w:jc w:val="left"/>
        <w:textAlignment w:val="auto"/>
        <w:outlineLvl w:val="0"/>
        <w:rPr>
          <w:rFonts w:hint="eastAsia" w:ascii="黑体" w:hAnsi="黑体" w:eastAsia="黑体" w:cs="黑体"/>
          <w:sz w:val="32"/>
          <w:szCs w:val="32"/>
          <w:lang w:val="en-US" w:eastAsia="zh-CN"/>
        </w:rPr>
      </w:pPr>
      <w:bookmarkStart w:id="22" w:name="_Toc3516"/>
      <w:bookmarkStart w:id="23" w:name="_Toc12882"/>
      <w:r>
        <w:rPr>
          <w:rFonts w:hint="eastAsia" w:ascii="黑体" w:hAnsi="黑体" w:eastAsia="黑体" w:cs="黑体"/>
          <w:sz w:val="32"/>
          <w:szCs w:val="32"/>
          <w:lang w:val="en-US" w:eastAsia="zh-CN"/>
        </w:rPr>
        <w:t>一、国家部委政策</w:t>
      </w:r>
      <w:bookmarkEnd w:id="22"/>
      <w:bookmarkEnd w:id="23"/>
    </w:p>
    <w:p>
      <w:pPr>
        <w:keepNext w:val="0"/>
        <w:keepLines w:val="0"/>
        <w:pageBreakBefore w:val="0"/>
        <w:widowControl w:val="0"/>
        <w:kinsoku/>
        <w:wordWrap/>
        <w:overflowPunct/>
        <w:topLinePunct w:val="0"/>
        <w:autoSpaceDE/>
        <w:bidi w:val="0"/>
        <w:adjustRightInd/>
        <w:snapToGrid/>
        <w:spacing w:line="540" w:lineRule="exact"/>
        <w:ind w:right="0" w:firstLine="640" w:firstLineChars="200"/>
        <w:jc w:val="left"/>
        <w:textAlignment w:val="auto"/>
        <w:outlineLvl w:val="0"/>
        <w:rPr>
          <w:rFonts w:hint="eastAsia" w:ascii="楷体_GB2312" w:hAnsi="楷体_GB2312" w:eastAsia="楷体_GB2312" w:cs="楷体_GB2312"/>
          <w:b w:val="0"/>
          <w:bCs w:val="0"/>
          <w:sz w:val="32"/>
          <w:szCs w:val="32"/>
          <w:lang w:val="en-US" w:eastAsia="zh-CN"/>
        </w:rPr>
      </w:pPr>
      <w:bookmarkStart w:id="24" w:name="_Toc20441"/>
      <w:bookmarkStart w:id="25" w:name="_Toc20602"/>
      <w:r>
        <w:rPr>
          <w:rFonts w:hint="eastAsia" w:ascii="楷体_GB2312" w:hAnsi="楷体_GB2312" w:eastAsia="楷体_GB2312" w:cs="楷体_GB2312"/>
          <w:b w:val="0"/>
          <w:bCs w:val="0"/>
          <w:sz w:val="32"/>
          <w:szCs w:val="32"/>
          <w:lang w:val="en-US" w:eastAsia="zh-CN"/>
        </w:rPr>
        <w:t>（一）《财政部 发展改革委 工业和信息化部 人民银行 审计署关于打赢疫情防控阻击战 强化疫情防控重点保障企业资金支持的紧急通知》（财金〔2020〕5号）</w:t>
      </w:r>
      <w:bookmarkEnd w:id="24"/>
      <w:bookmarkEnd w:id="25"/>
    </w:p>
    <w:p>
      <w:pPr>
        <w:keepNext w:val="0"/>
        <w:keepLines w:val="0"/>
        <w:pageBreakBefore w:val="0"/>
        <w:widowControl w:val="0"/>
        <w:numPr>
          <w:ilvl w:val="0"/>
          <w:numId w:val="0"/>
        </w:numPr>
        <w:kinsoku/>
        <w:wordWrap/>
        <w:overflowPunct/>
        <w:topLinePunct w:val="0"/>
        <w:autoSpaceDE/>
        <w:bidi w:val="0"/>
        <w:adjustRightInd/>
        <w:snapToGrid/>
        <w:spacing w:line="540" w:lineRule="exact"/>
        <w:ind w:right="0" w:firstLine="640" w:firstLineChars="200"/>
        <w:jc w:val="left"/>
        <w:textAlignment w:val="auto"/>
        <w:rPr>
          <w:rFonts w:hint="eastAsia" w:ascii="仿宋" w:hAnsi="仿宋" w:eastAsia="仿宋_GB2312" w:cs="仿宋"/>
          <w:sz w:val="32"/>
          <w:szCs w:val="32"/>
          <w:lang w:val="en-US" w:eastAsia="zh-CN"/>
        </w:rPr>
      </w:pPr>
      <w:r>
        <w:rPr>
          <w:rFonts w:hint="eastAsia" w:ascii="仿宋" w:hAnsi="仿宋" w:eastAsia="仿宋_GB2312" w:cs="仿宋"/>
          <w:b w:val="0"/>
          <w:bCs w:val="0"/>
          <w:sz w:val="32"/>
          <w:szCs w:val="32"/>
          <w:lang w:val="en-US" w:eastAsia="zh-CN"/>
        </w:rPr>
        <w:t>1.通过专项再贷款支持金融机构加大信贷支持力度。</w:t>
      </w:r>
      <w:r>
        <w:rPr>
          <w:rFonts w:hint="eastAsia" w:ascii="仿宋" w:hAnsi="仿宋" w:eastAsia="仿宋_GB2312" w:cs="仿宋"/>
          <w:sz w:val="32"/>
          <w:szCs w:val="32"/>
          <w:lang w:val="en-US" w:eastAsia="zh-CN"/>
        </w:rPr>
        <w:t>（1）发放对象。人民银行向相关全国性银行和疫情防控重点地区地方法人银行发放专项再贷款，支持其向名单内企业提供优惠贷款。发放对象包括开发银行、进出口银行、农业发展银行、工商银行、农业银行、中国银行、建设银行、交通银行、邮政储蓄银行等9家全国性银行，以及疫情防控重点地区的部分地方法人银行。全国性银行重点向全国性名单内的企业发放贷款，地方法人银行向本地区地方性名单内企业发放贷款。（2）利率和期限。每月专项再贷款发放利率为上月一年期贷款市场报价利率（LPR）减250基点。再贷款期限为1年。金融机构向相关企业提供优惠利率的信贷支持，贷款利率上限为贷款发放时最近一次公布的一年期LPR减100基点。（3）发放方式。专项再贷款采取“先贷后借”的报销制。金融机构按照风险自担原则对名单内企业自主决策发放优惠贷款，按日报告贷款进度，定期向人民银行申领专项再贷款资金。</w:t>
      </w:r>
    </w:p>
    <w:p>
      <w:pPr>
        <w:keepNext w:val="0"/>
        <w:keepLines w:val="0"/>
        <w:pageBreakBefore w:val="0"/>
        <w:widowControl w:val="0"/>
        <w:numPr>
          <w:ilvl w:val="0"/>
          <w:numId w:val="0"/>
        </w:numPr>
        <w:kinsoku/>
        <w:wordWrap/>
        <w:overflowPunct/>
        <w:topLinePunct w:val="0"/>
        <w:autoSpaceDE/>
        <w:bidi w:val="0"/>
        <w:adjustRightInd/>
        <w:snapToGrid/>
        <w:spacing w:line="540" w:lineRule="exact"/>
        <w:ind w:right="0" w:firstLine="640" w:firstLineChars="200"/>
        <w:jc w:val="left"/>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（二）《中国人民银行 财政部 银保监会 证监会 外汇局关于进一步强化金融支持防控新型冠状病毒感染肺炎疫情的通知》（银发〔2020〕29号）</w:t>
      </w:r>
    </w:p>
    <w:p>
      <w:pPr>
        <w:keepNext w:val="0"/>
        <w:keepLines w:val="0"/>
        <w:pageBreakBefore w:val="0"/>
        <w:widowControl w:val="0"/>
        <w:kinsoku/>
        <w:wordWrap/>
        <w:overflowPunct/>
        <w:topLinePunct w:val="0"/>
        <w:autoSpaceDE/>
        <w:bidi w:val="0"/>
        <w:adjustRightInd/>
        <w:snapToGrid/>
        <w:spacing w:line="540" w:lineRule="exact"/>
        <w:ind w:right="0" w:firstLine="640" w:firstLineChars="200"/>
        <w:jc w:val="left"/>
        <w:textAlignment w:val="auto"/>
        <w:rPr>
          <w:rFonts w:hint="eastAsia" w:ascii="仿宋" w:hAnsi="仿宋" w:eastAsia="仿宋_GB2312" w:cs="仿宋"/>
          <w:sz w:val="32"/>
          <w:szCs w:val="32"/>
        </w:rPr>
      </w:pPr>
      <w:r>
        <w:rPr>
          <w:rFonts w:hint="eastAsia" w:ascii="仿宋" w:hAnsi="仿宋" w:eastAsia="仿宋_GB2312" w:cs="仿宋"/>
          <w:b w:val="0"/>
          <w:bCs/>
          <w:sz w:val="32"/>
          <w:szCs w:val="32"/>
          <w:lang w:val="en-US" w:eastAsia="zh-CN"/>
        </w:rPr>
        <w:t>1.</w:t>
      </w:r>
      <w:r>
        <w:rPr>
          <w:rFonts w:hint="eastAsia" w:ascii="仿宋" w:hAnsi="仿宋" w:eastAsia="仿宋_GB2312" w:cs="仿宋"/>
          <w:b w:val="0"/>
          <w:bCs/>
          <w:sz w:val="32"/>
          <w:szCs w:val="32"/>
        </w:rPr>
        <w:t>加强制造业、小微企业、民营企业等重点领域信贷支持</w:t>
      </w:r>
      <w:r>
        <w:rPr>
          <w:rFonts w:hint="eastAsia" w:ascii="仿宋" w:hAnsi="仿宋" w:eastAsia="仿宋_GB2312" w:cs="仿宋"/>
          <w:b w:val="0"/>
          <w:bCs/>
          <w:sz w:val="32"/>
          <w:szCs w:val="32"/>
          <w:lang w:eastAsia="zh-CN"/>
        </w:rPr>
        <w:t>。</w:t>
      </w:r>
      <w:r>
        <w:rPr>
          <w:rFonts w:hint="eastAsia" w:ascii="仿宋" w:hAnsi="仿宋" w:eastAsia="仿宋_GB2312" w:cs="仿宋"/>
          <w:sz w:val="32"/>
          <w:szCs w:val="32"/>
        </w:rPr>
        <w:t>金融机构要围绕内部资源配置、激励考核安排等加强服务能力建设，继续加大对小微企业、民营企业支持力度，要保持贷款增速，切实落实综合融资成本压降要求。增加制造业中长期贷款投放。</w:t>
      </w:r>
    </w:p>
    <w:p>
      <w:pPr>
        <w:keepNext w:val="0"/>
        <w:keepLines w:val="0"/>
        <w:pageBreakBefore w:val="0"/>
        <w:widowControl w:val="0"/>
        <w:kinsoku/>
        <w:wordWrap/>
        <w:overflowPunct/>
        <w:topLinePunct w:val="0"/>
        <w:autoSpaceDE/>
        <w:bidi w:val="0"/>
        <w:adjustRightInd/>
        <w:snapToGrid/>
        <w:spacing w:line="540" w:lineRule="exact"/>
        <w:ind w:right="0" w:firstLine="640" w:firstLineChars="200"/>
        <w:jc w:val="left"/>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（三）《关于加强银行业保险业金融服务配合做好新型冠状病毒感染的肺炎疫情防控工作的通知》（银保监办发〔2020〕10号）</w:t>
      </w:r>
    </w:p>
    <w:p>
      <w:pPr>
        <w:keepNext w:val="0"/>
        <w:keepLines w:val="0"/>
        <w:pageBreakBefore w:val="0"/>
        <w:widowControl w:val="0"/>
        <w:kinsoku/>
        <w:wordWrap/>
        <w:overflowPunct/>
        <w:topLinePunct w:val="0"/>
        <w:autoSpaceDE/>
        <w:bidi w:val="0"/>
        <w:adjustRightInd/>
        <w:snapToGrid/>
        <w:spacing w:line="540" w:lineRule="exact"/>
        <w:ind w:right="0" w:firstLine="640" w:firstLineChars="200"/>
        <w:jc w:val="left"/>
        <w:textAlignment w:val="auto"/>
        <w:rPr>
          <w:rFonts w:hint="eastAsia" w:ascii="仿宋" w:hAnsi="仿宋" w:eastAsia="仿宋_GB2312" w:cs="仿宋"/>
          <w:sz w:val="32"/>
          <w:szCs w:val="32"/>
          <w:lang w:val="en-US" w:eastAsia="zh-CN"/>
        </w:rPr>
      </w:pPr>
      <w:r>
        <w:rPr>
          <w:rFonts w:hint="eastAsia" w:ascii="仿宋" w:hAnsi="仿宋" w:eastAsia="仿宋_GB2312" w:cs="仿宋"/>
          <w:b w:val="0"/>
          <w:bCs w:val="0"/>
          <w:sz w:val="32"/>
          <w:szCs w:val="32"/>
          <w:lang w:val="en-US" w:eastAsia="zh-CN"/>
        </w:rPr>
        <w:t>1.</w:t>
      </w:r>
      <w:r>
        <w:rPr>
          <w:rFonts w:hint="eastAsia" w:ascii="仿宋" w:hAnsi="仿宋" w:eastAsia="仿宋_GB2312" w:cs="仿宋"/>
          <w:b w:val="0"/>
          <w:bCs w:val="0"/>
          <w:sz w:val="32"/>
          <w:szCs w:val="32"/>
        </w:rPr>
        <w:t>做好受困企业金融服务</w:t>
      </w:r>
      <w:r>
        <w:rPr>
          <w:rFonts w:hint="eastAsia" w:ascii="仿宋" w:hAnsi="仿宋" w:eastAsia="仿宋_GB2312" w:cs="仿宋"/>
          <w:b w:val="0"/>
          <w:bCs w:val="0"/>
          <w:sz w:val="32"/>
          <w:szCs w:val="32"/>
          <w:lang w:eastAsia="zh-CN"/>
        </w:rPr>
        <w:t>。</w:t>
      </w:r>
      <w:r>
        <w:rPr>
          <w:rFonts w:hint="eastAsia" w:ascii="仿宋" w:hAnsi="仿宋" w:eastAsia="仿宋_GB2312" w:cs="仿宋"/>
          <w:b w:val="0"/>
          <w:bCs w:val="0"/>
          <w:sz w:val="32"/>
          <w:szCs w:val="32"/>
        </w:rPr>
        <w:t>各</w:t>
      </w:r>
      <w:r>
        <w:rPr>
          <w:rFonts w:hint="eastAsia" w:ascii="仿宋" w:hAnsi="仿宋" w:eastAsia="仿宋_GB2312" w:cs="仿宋"/>
          <w:sz w:val="32"/>
          <w:szCs w:val="32"/>
        </w:rPr>
        <w:t>银行保险机构要通过调整区域融资政策、内部资金转移定价、绩效考核办法等措施，提升受疫情影响严重地区的金融供给能力。对于受疫情影响较大的批发零售、住宿餐饮、物流运输、文化旅游等行业，以及有发展前景但暂时受困的企业，不得盲目抽贷、断贷、压贷。鼓励通过适当下调贷款利率、完善续贷政策安排、增加信用贷款和中长期贷款等方式，支持相关企业战胜疫情灾害影响。</w:t>
      </w:r>
    </w:p>
    <w:p>
      <w:pPr>
        <w:keepNext w:val="0"/>
        <w:keepLines w:val="0"/>
        <w:pageBreakBefore w:val="0"/>
        <w:widowControl w:val="0"/>
        <w:kinsoku/>
        <w:wordWrap/>
        <w:overflowPunct/>
        <w:topLinePunct w:val="0"/>
        <w:autoSpaceDE/>
        <w:bidi w:val="0"/>
        <w:adjustRightInd/>
        <w:snapToGrid/>
        <w:spacing w:line="540" w:lineRule="exact"/>
        <w:ind w:right="0" w:firstLine="640" w:firstLineChars="200"/>
        <w:jc w:val="left"/>
        <w:textAlignment w:val="auto"/>
        <w:outlineLvl w:val="0"/>
        <w:rPr>
          <w:rFonts w:hint="eastAsia" w:ascii="黑体" w:hAnsi="黑体" w:eastAsia="黑体" w:cs="黑体"/>
          <w:sz w:val="32"/>
          <w:szCs w:val="32"/>
          <w:lang w:val="en-US" w:eastAsia="zh-CN"/>
        </w:rPr>
      </w:pPr>
      <w:bookmarkStart w:id="26" w:name="_Toc13010"/>
      <w:bookmarkStart w:id="27" w:name="_Toc8711"/>
      <w:r>
        <w:rPr>
          <w:rFonts w:hint="eastAsia" w:ascii="黑体" w:hAnsi="黑体" w:eastAsia="黑体" w:cs="黑体"/>
          <w:sz w:val="32"/>
          <w:szCs w:val="32"/>
          <w:lang w:val="en-US" w:eastAsia="zh-CN"/>
        </w:rPr>
        <w:t>二、福建省政策</w:t>
      </w:r>
      <w:bookmarkEnd w:id="26"/>
      <w:bookmarkEnd w:id="27"/>
    </w:p>
    <w:p>
      <w:pPr>
        <w:keepNext w:val="0"/>
        <w:keepLines w:val="0"/>
        <w:pageBreakBefore w:val="0"/>
        <w:widowControl w:val="0"/>
        <w:kinsoku/>
        <w:wordWrap/>
        <w:overflowPunct/>
        <w:topLinePunct w:val="0"/>
        <w:autoSpaceDE/>
        <w:bidi w:val="0"/>
        <w:adjustRightInd/>
        <w:snapToGrid/>
        <w:spacing w:line="540" w:lineRule="exact"/>
        <w:ind w:right="0" w:firstLine="640" w:firstLineChars="200"/>
        <w:jc w:val="left"/>
        <w:textAlignment w:val="auto"/>
        <w:outlineLvl w:val="0"/>
        <w:rPr>
          <w:rFonts w:hint="eastAsia" w:ascii="楷体_GB2312" w:hAnsi="楷体_GB2312" w:eastAsia="楷体_GB2312" w:cs="楷体_GB2312"/>
          <w:b w:val="0"/>
          <w:bCs w:val="0"/>
          <w:sz w:val="32"/>
          <w:szCs w:val="32"/>
          <w:lang w:val="en-US" w:eastAsia="zh-CN"/>
        </w:rPr>
      </w:pPr>
      <w:bookmarkStart w:id="28" w:name="_Toc15917"/>
      <w:bookmarkStart w:id="29" w:name="_Toc26750"/>
      <w:r>
        <w:rPr>
          <w:rFonts w:hint="eastAsia" w:ascii="楷体_GB2312" w:hAnsi="楷体_GB2312" w:eastAsia="楷体_GB2312" w:cs="楷体_GB2312"/>
          <w:b w:val="0"/>
          <w:bCs w:val="0"/>
          <w:sz w:val="32"/>
          <w:szCs w:val="32"/>
          <w:lang w:val="en-US" w:eastAsia="zh-CN"/>
        </w:rPr>
        <w:t>（一）《福建省应对新型冠状病毒感染的肺炎疫情扎实做好“六稳”工作的若干措施》（闽委办〔2020〕3号）</w:t>
      </w:r>
      <w:bookmarkEnd w:id="28"/>
      <w:bookmarkEnd w:id="29"/>
    </w:p>
    <w:p>
      <w:pPr>
        <w:keepNext w:val="0"/>
        <w:keepLines w:val="0"/>
        <w:pageBreakBefore w:val="0"/>
        <w:widowControl w:val="0"/>
        <w:kinsoku/>
        <w:wordWrap/>
        <w:overflowPunct/>
        <w:topLinePunct w:val="0"/>
        <w:autoSpaceDE/>
        <w:bidi w:val="0"/>
        <w:adjustRightInd/>
        <w:snapToGrid/>
        <w:spacing w:line="540" w:lineRule="exact"/>
        <w:ind w:right="0" w:firstLine="640" w:firstLineChars="200"/>
        <w:jc w:val="left"/>
        <w:textAlignment w:val="auto"/>
        <w:rPr>
          <w:rFonts w:hint="eastAsia" w:ascii="仿宋" w:hAnsi="仿宋" w:eastAsia="仿宋_GB2312" w:cs="仿宋"/>
          <w:sz w:val="32"/>
          <w:szCs w:val="32"/>
        </w:rPr>
      </w:pPr>
      <w:r>
        <w:rPr>
          <w:rFonts w:hint="eastAsia" w:ascii="仿宋" w:hAnsi="仿宋" w:eastAsia="仿宋_GB2312" w:cs="仿宋"/>
          <w:b w:val="0"/>
          <w:bCs w:val="0"/>
          <w:sz w:val="32"/>
          <w:szCs w:val="32"/>
          <w:lang w:val="en-US" w:eastAsia="zh-CN"/>
        </w:rPr>
        <w:t>1.</w:t>
      </w:r>
      <w:r>
        <w:rPr>
          <w:rFonts w:hint="eastAsia" w:ascii="仿宋" w:hAnsi="仿宋" w:eastAsia="仿宋_GB2312" w:cs="仿宋"/>
          <w:b w:val="0"/>
          <w:bCs w:val="0"/>
          <w:sz w:val="32"/>
          <w:szCs w:val="32"/>
        </w:rPr>
        <w:t>加大信贷支持力度</w:t>
      </w:r>
      <w:r>
        <w:rPr>
          <w:rFonts w:hint="eastAsia" w:ascii="仿宋" w:hAnsi="仿宋" w:eastAsia="仿宋_GB2312" w:cs="仿宋"/>
          <w:b w:val="0"/>
          <w:bCs w:val="0"/>
          <w:sz w:val="32"/>
          <w:szCs w:val="32"/>
          <w:lang w:eastAsia="zh-CN"/>
        </w:rPr>
        <w:t>。</w:t>
      </w:r>
      <w:r>
        <w:rPr>
          <w:rFonts w:hint="eastAsia" w:ascii="仿宋" w:hAnsi="仿宋" w:eastAsia="仿宋_GB2312" w:cs="仿宋"/>
          <w:b w:val="0"/>
          <w:bCs w:val="0"/>
          <w:sz w:val="32"/>
          <w:szCs w:val="32"/>
        </w:rPr>
        <w:t>鼓</w:t>
      </w:r>
      <w:r>
        <w:rPr>
          <w:rFonts w:hint="eastAsia" w:ascii="仿宋" w:hAnsi="仿宋" w:eastAsia="仿宋_GB2312" w:cs="仿宋"/>
          <w:sz w:val="32"/>
          <w:szCs w:val="32"/>
        </w:rPr>
        <w:t>励银行机构设立防疫专项信贷资金，为防疫物资生产、贸易、流通企业及其他疫情防控重点保障企业加大授信支持，提供融资保障。对受疫情影响较大的行业，银行要灵活运用无还本续贷、应急转贷等措施，支持相关企业特别是中小企业稳定授信，对其到期贷款可予以展期或续贷。对受疫情影响、授信到期还款确有困难的中小企业，鼓励银行机构通过适当降低利率、减免逾期利息、调整还款期限和方式，帮助企业渡过难关，不得盲目抽贷、断贷、压贷，不得随意下调信用评级和贷款风险分类，不得随意压缩贷款规模和授信额度。对无还本续贷政策落实成效明显和对疫情防控支持力度大、对中小企业普惠型金融融资发放多的金融机构，各级财政给予正向激励。</w:t>
      </w:r>
    </w:p>
    <w:p>
      <w:pPr>
        <w:keepNext w:val="0"/>
        <w:keepLines w:val="0"/>
        <w:pageBreakBefore w:val="0"/>
        <w:widowControl w:val="0"/>
        <w:kinsoku/>
        <w:wordWrap/>
        <w:overflowPunct/>
        <w:topLinePunct w:val="0"/>
        <w:autoSpaceDE/>
        <w:bidi w:val="0"/>
        <w:adjustRightInd/>
        <w:snapToGrid/>
        <w:spacing w:line="540" w:lineRule="exact"/>
        <w:ind w:right="0" w:firstLine="640" w:firstLineChars="200"/>
        <w:jc w:val="left"/>
        <w:textAlignment w:val="auto"/>
        <w:rPr>
          <w:rFonts w:hint="eastAsia" w:ascii="仿宋" w:hAnsi="仿宋" w:eastAsia="仿宋_GB2312" w:cs="仿宋"/>
          <w:sz w:val="32"/>
          <w:szCs w:val="32"/>
        </w:rPr>
      </w:pPr>
      <w:r>
        <w:rPr>
          <w:rFonts w:hint="eastAsia" w:ascii="仿宋" w:hAnsi="仿宋" w:eastAsia="仿宋_GB2312" w:cs="仿宋"/>
          <w:b w:val="0"/>
          <w:bCs w:val="0"/>
          <w:sz w:val="32"/>
          <w:szCs w:val="32"/>
          <w:lang w:val="en-US" w:eastAsia="zh-CN"/>
        </w:rPr>
        <w:t>2.</w:t>
      </w:r>
      <w:r>
        <w:rPr>
          <w:rFonts w:hint="eastAsia" w:ascii="仿宋" w:hAnsi="仿宋" w:eastAsia="仿宋_GB2312" w:cs="仿宋"/>
          <w:b w:val="0"/>
          <w:bCs w:val="0"/>
          <w:sz w:val="32"/>
          <w:szCs w:val="32"/>
        </w:rPr>
        <w:t>对疫情防控重点保障企业给予贷款贴息支持</w:t>
      </w:r>
      <w:r>
        <w:rPr>
          <w:rFonts w:hint="eastAsia" w:ascii="仿宋" w:hAnsi="仿宋" w:eastAsia="仿宋_GB2312" w:cs="仿宋"/>
          <w:b w:val="0"/>
          <w:bCs w:val="0"/>
          <w:sz w:val="32"/>
          <w:szCs w:val="32"/>
          <w:lang w:eastAsia="zh-CN"/>
        </w:rPr>
        <w:t>。</w:t>
      </w:r>
      <w:r>
        <w:rPr>
          <w:rFonts w:hint="eastAsia" w:ascii="仿宋" w:hAnsi="仿宋" w:eastAsia="仿宋_GB2312" w:cs="仿宋"/>
          <w:sz w:val="32"/>
          <w:szCs w:val="32"/>
        </w:rPr>
        <w:t>积极支持我省直接参与疫情防控的企业列入全国重要医用物资和生活物资的骨干企业名单，争取人民银行专项再贷款，在中央财政贴息的基础上，省财政再给予50%的贴息支持，贴息期限不超过1年。对我省疫情防控重点保障企业2020年新增的贷款，省财政按人民银行专项再贷款利率50%给予贴息，贴息期限不超过1年。</w:t>
      </w:r>
    </w:p>
    <w:p>
      <w:pPr>
        <w:keepNext w:val="0"/>
        <w:keepLines w:val="0"/>
        <w:pageBreakBefore w:val="0"/>
        <w:widowControl w:val="0"/>
        <w:kinsoku/>
        <w:wordWrap/>
        <w:overflowPunct/>
        <w:topLinePunct w:val="0"/>
        <w:autoSpaceDE/>
        <w:bidi w:val="0"/>
        <w:adjustRightInd/>
        <w:snapToGrid/>
        <w:spacing w:line="540" w:lineRule="exact"/>
        <w:ind w:right="0" w:firstLine="640" w:firstLineChars="200"/>
        <w:jc w:val="left"/>
        <w:textAlignment w:val="auto"/>
        <w:rPr>
          <w:rFonts w:hint="eastAsia" w:ascii="仿宋" w:hAnsi="仿宋" w:eastAsia="仿宋_GB2312" w:cs="仿宋"/>
          <w:sz w:val="32"/>
          <w:szCs w:val="32"/>
        </w:rPr>
      </w:pPr>
      <w:r>
        <w:rPr>
          <w:rFonts w:hint="eastAsia" w:ascii="仿宋" w:hAnsi="仿宋" w:eastAsia="仿宋_GB2312" w:cs="仿宋"/>
          <w:b w:val="0"/>
          <w:bCs w:val="0"/>
          <w:sz w:val="32"/>
          <w:szCs w:val="32"/>
          <w:lang w:val="en-US" w:eastAsia="zh-CN"/>
        </w:rPr>
        <w:t>3.</w:t>
      </w:r>
      <w:r>
        <w:rPr>
          <w:rFonts w:hint="eastAsia" w:ascii="仿宋" w:hAnsi="仿宋" w:eastAsia="仿宋_GB2312" w:cs="仿宋"/>
          <w:b w:val="0"/>
          <w:bCs w:val="0"/>
          <w:sz w:val="32"/>
          <w:szCs w:val="32"/>
        </w:rPr>
        <w:t>对受疫情影响严重企业给予贷款贴息支持</w:t>
      </w:r>
      <w:r>
        <w:rPr>
          <w:rFonts w:hint="eastAsia" w:ascii="仿宋" w:hAnsi="仿宋" w:eastAsia="仿宋_GB2312" w:cs="仿宋"/>
          <w:b w:val="0"/>
          <w:bCs w:val="0"/>
          <w:sz w:val="32"/>
          <w:szCs w:val="32"/>
          <w:lang w:eastAsia="zh-CN"/>
        </w:rPr>
        <w:t>。</w:t>
      </w:r>
      <w:r>
        <w:rPr>
          <w:rFonts w:hint="eastAsia" w:ascii="仿宋" w:hAnsi="仿宋" w:eastAsia="仿宋_GB2312" w:cs="仿宋"/>
          <w:b w:val="0"/>
          <w:bCs w:val="0"/>
          <w:sz w:val="32"/>
          <w:szCs w:val="32"/>
        </w:rPr>
        <w:t>省</w:t>
      </w:r>
      <w:r>
        <w:rPr>
          <w:rFonts w:hint="eastAsia" w:ascii="仿宋" w:hAnsi="仿宋" w:eastAsia="仿宋_GB2312" w:cs="仿宋"/>
          <w:sz w:val="32"/>
          <w:szCs w:val="32"/>
        </w:rPr>
        <w:t>财政安排5亿元资金，对受疫情影响严重的企业给予贷款贴息，具体办法由省财政厅、工信厅、商务厅、农业农村厅、金融监管局研究制定。</w:t>
      </w:r>
    </w:p>
    <w:p>
      <w:pPr>
        <w:keepNext w:val="0"/>
        <w:keepLines w:val="0"/>
        <w:pageBreakBefore w:val="0"/>
        <w:widowControl w:val="0"/>
        <w:kinsoku/>
        <w:wordWrap/>
        <w:overflowPunct/>
        <w:topLinePunct w:val="0"/>
        <w:autoSpaceDE/>
        <w:bidi w:val="0"/>
        <w:adjustRightInd/>
        <w:snapToGrid/>
        <w:spacing w:line="540" w:lineRule="exact"/>
        <w:ind w:right="0" w:firstLine="640" w:firstLineChars="200"/>
        <w:jc w:val="left"/>
        <w:textAlignment w:val="auto"/>
        <w:rPr>
          <w:rFonts w:hint="eastAsia" w:ascii="仿宋" w:hAnsi="仿宋" w:eastAsia="仿宋_GB2312" w:cs="仿宋"/>
          <w:sz w:val="32"/>
          <w:szCs w:val="32"/>
        </w:rPr>
      </w:pPr>
      <w:r>
        <w:rPr>
          <w:rFonts w:hint="eastAsia" w:ascii="仿宋" w:hAnsi="仿宋" w:eastAsia="仿宋_GB2312" w:cs="仿宋"/>
          <w:b w:val="0"/>
          <w:bCs w:val="0"/>
          <w:sz w:val="32"/>
          <w:szCs w:val="32"/>
          <w:lang w:val="en-US" w:eastAsia="zh-CN"/>
        </w:rPr>
        <w:t>4.</w:t>
      </w:r>
      <w:r>
        <w:rPr>
          <w:rFonts w:hint="eastAsia" w:ascii="仿宋" w:hAnsi="仿宋" w:eastAsia="仿宋_GB2312" w:cs="仿宋"/>
          <w:b w:val="0"/>
          <w:bCs w:val="0"/>
          <w:sz w:val="32"/>
          <w:szCs w:val="32"/>
        </w:rPr>
        <w:t>降低信贷融资成本</w:t>
      </w:r>
      <w:r>
        <w:rPr>
          <w:rFonts w:hint="eastAsia" w:ascii="仿宋" w:hAnsi="仿宋" w:eastAsia="仿宋_GB2312" w:cs="仿宋"/>
          <w:b w:val="0"/>
          <w:bCs w:val="0"/>
          <w:sz w:val="32"/>
          <w:szCs w:val="32"/>
          <w:lang w:eastAsia="zh-CN"/>
        </w:rPr>
        <w:t>。</w:t>
      </w:r>
      <w:r>
        <w:rPr>
          <w:rFonts w:hint="eastAsia" w:ascii="仿宋" w:hAnsi="仿宋" w:eastAsia="仿宋_GB2312" w:cs="仿宋"/>
          <w:sz w:val="32"/>
          <w:szCs w:val="32"/>
        </w:rPr>
        <w:t>银行机构要压降融资成本费率，通过实行贷款市场报价利率、内部资金转移定价优惠、减免手续费等方式，确保融资成本同比下降，普惠型小微企业贷款综合融资成本比去年同期降低1个百分点左右。</w:t>
      </w:r>
    </w:p>
    <w:p>
      <w:pPr>
        <w:keepNext w:val="0"/>
        <w:keepLines w:val="0"/>
        <w:pageBreakBefore w:val="0"/>
        <w:widowControl w:val="0"/>
        <w:kinsoku/>
        <w:wordWrap/>
        <w:overflowPunct/>
        <w:topLinePunct w:val="0"/>
        <w:autoSpaceDE/>
        <w:bidi w:val="0"/>
        <w:adjustRightInd/>
        <w:snapToGrid/>
        <w:spacing w:line="540" w:lineRule="exact"/>
        <w:ind w:right="0" w:firstLine="640" w:firstLineChars="200"/>
        <w:jc w:val="left"/>
        <w:textAlignment w:val="auto"/>
        <w:rPr>
          <w:rFonts w:hint="eastAsia" w:ascii="仿宋" w:hAnsi="仿宋" w:eastAsia="仿宋_GB2312" w:cs="仿宋"/>
          <w:sz w:val="32"/>
          <w:szCs w:val="32"/>
        </w:rPr>
      </w:pPr>
      <w:r>
        <w:rPr>
          <w:rFonts w:hint="eastAsia" w:ascii="仿宋" w:hAnsi="仿宋" w:eastAsia="仿宋_GB2312" w:cs="仿宋"/>
          <w:b w:val="0"/>
          <w:bCs w:val="0"/>
          <w:sz w:val="32"/>
          <w:szCs w:val="32"/>
          <w:lang w:val="en-US" w:eastAsia="zh-CN"/>
        </w:rPr>
        <w:t>5.</w:t>
      </w:r>
      <w:r>
        <w:rPr>
          <w:rFonts w:hint="eastAsia" w:ascii="仿宋" w:hAnsi="仿宋" w:eastAsia="仿宋_GB2312" w:cs="仿宋"/>
          <w:b w:val="0"/>
          <w:bCs w:val="0"/>
          <w:sz w:val="32"/>
          <w:szCs w:val="32"/>
        </w:rPr>
        <w:t>加大融资担保倾斜支持</w:t>
      </w:r>
      <w:r>
        <w:rPr>
          <w:rFonts w:hint="eastAsia" w:ascii="仿宋" w:hAnsi="仿宋" w:eastAsia="仿宋_GB2312" w:cs="仿宋"/>
          <w:b w:val="0"/>
          <w:bCs w:val="0"/>
          <w:sz w:val="32"/>
          <w:szCs w:val="32"/>
          <w:lang w:eastAsia="zh-CN"/>
        </w:rPr>
        <w:t>。</w:t>
      </w:r>
      <w:r>
        <w:rPr>
          <w:rFonts w:hint="eastAsia" w:ascii="仿宋" w:hAnsi="仿宋" w:eastAsia="仿宋_GB2312" w:cs="仿宋"/>
          <w:b w:val="0"/>
          <w:bCs w:val="0"/>
          <w:sz w:val="32"/>
          <w:szCs w:val="32"/>
        </w:rPr>
        <w:t>政府</w:t>
      </w:r>
      <w:r>
        <w:rPr>
          <w:rFonts w:hint="eastAsia" w:ascii="仿宋" w:hAnsi="仿宋" w:eastAsia="仿宋_GB2312" w:cs="仿宋"/>
          <w:sz w:val="32"/>
          <w:szCs w:val="32"/>
        </w:rPr>
        <w:t>性融资担保机构对受疫情影响的小微企业贷款（不超过1000万元）的担保业务，纳入省再担保分险范围。省再担保免收的担保费和向国家融资担保基金缴纳的再担保费，由省财政负担。</w:t>
      </w:r>
    </w:p>
    <w:p>
      <w:pPr>
        <w:keepNext w:val="0"/>
        <w:keepLines w:val="0"/>
        <w:pageBreakBefore w:val="0"/>
        <w:widowControl w:val="0"/>
        <w:kinsoku/>
        <w:wordWrap/>
        <w:overflowPunct/>
        <w:topLinePunct w:val="0"/>
        <w:autoSpaceDE/>
        <w:bidi w:val="0"/>
        <w:adjustRightInd/>
        <w:snapToGrid/>
        <w:spacing w:line="540" w:lineRule="exact"/>
        <w:ind w:right="0" w:firstLine="640" w:firstLineChars="200"/>
        <w:jc w:val="left"/>
        <w:textAlignment w:val="auto"/>
        <w:rPr>
          <w:rFonts w:hint="eastAsia" w:ascii="仿宋" w:hAnsi="仿宋" w:eastAsia="仿宋_GB2312" w:cs="仿宋"/>
          <w:sz w:val="32"/>
          <w:szCs w:val="32"/>
        </w:rPr>
      </w:pPr>
      <w:r>
        <w:rPr>
          <w:rFonts w:hint="eastAsia" w:ascii="仿宋" w:hAnsi="仿宋" w:eastAsia="仿宋_GB2312" w:cs="仿宋"/>
          <w:b w:val="0"/>
          <w:bCs w:val="0"/>
          <w:sz w:val="32"/>
          <w:szCs w:val="32"/>
          <w:lang w:val="en-US" w:eastAsia="zh-CN"/>
        </w:rPr>
        <w:t>6.</w:t>
      </w:r>
      <w:r>
        <w:rPr>
          <w:rFonts w:hint="eastAsia" w:ascii="仿宋" w:hAnsi="仿宋" w:eastAsia="仿宋_GB2312" w:cs="仿宋"/>
          <w:b w:val="0"/>
          <w:bCs w:val="0"/>
          <w:sz w:val="32"/>
          <w:szCs w:val="32"/>
        </w:rPr>
        <w:t>支持企业技术改造</w:t>
      </w:r>
      <w:r>
        <w:rPr>
          <w:rFonts w:hint="eastAsia" w:ascii="仿宋" w:hAnsi="仿宋" w:eastAsia="仿宋_GB2312" w:cs="仿宋"/>
          <w:b w:val="0"/>
          <w:bCs w:val="0"/>
          <w:sz w:val="32"/>
          <w:szCs w:val="32"/>
          <w:lang w:eastAsia="zh-CN"/>
        </w:rPr>
        <w:t>。</w:t>
      </w:r>
      <w:r>
        <w:rPr>
          <w:rFonts w:hint="eastAsia" w:ascii="仿宋" w:hAnsi="仿宋" w:eastAsia="仿宋_GB2312" w:cs="仿宋"/>
          <w:sz w:val="32"/>
          <w:szCs w:val="32"/>
        </w:rPr>
        <w:t>进一步发挥省技改基金作用，降低申请门槛，扩大支持范围，加快审批进度，积极支持受疫情影响的工业企业技术改造融资。</w:t>
      </w:r>
    </w:p>
    <w:p>
      <w:pPr>
        <w:keepNext w:val="0"/>
        <w:keepLines w:val="0"/>
        <w:pageBreakBefore w:val="0"/>
        <w:widowControl w:val="0"/>
        <w:kinsoku/>
        <w:wordWrap/>
        <w:overflowPunct/>
        <w:topLinePunct w:val="0"/>
        <w:autoSpaceDE/>
        <w:bidi w:val="0"/>
        <w:adjustRightInd/>
        <w:snapToGrid/>
        <w:spacing w:line="540" w:lineRule="exact"/>
        <w:ind w:right="0" w:firstLine="640" w:firstLineChars="200"/>
        <w:jc w:val="left"/>
        <w:textAlignment w:val="auto"/>
        <w:rPr>
          <w:rFonts w:hint="eastAsia" w:ascii="仿宋" w:hAnsi="仿宋" w:eastAsia="仿宋_GB2312" w:cs="仿宋"/>
          <w:sz w:val="32"/>
          <w:szCs w:val="32"/>
        </w:rPr>
      </w:pPr>
      <w:r>
        <w:rPr>
          <w:rFonts w:hint="eastAsia" w:ascii="仿宋" w:hAnsi="仿宋" w:eastAsia="仿宋_GB2312" w:cs="仿宋"/>
          <w:b w:val="0"/>
          <w:bCs w:val="0"/>
          <w:sz w:val="32"/>
          <w:szCs w:val="32"/>
          <w:lang w:val="en-US" w:eastAsia="zh-CN"/>
        </w:rPr>
        <w:t>7.</w:t>
      </w:r>
      <w:r>
        <w:rPr>
          <w:rFonts w:hint="eastAsia" w:ascii="仿宋" w:hAnsi="仿宋" w:eastAsia="仿宋_GB2312" w:cs="仿宋"/>
          <w:b w:val="0"/>
          <w:bCs w:val="0"/>
          <w:sz w:val="32"/>
          <w:szCs w:val="32"/>
        </w:rPr>
        <w:t>开通金融服务绿色通道</w:t>
      </w:r>
      <w:r>
        <w:rPr>
          <w:rFonts w:hint="eastAsia" w:ascii="仿宋" w:hAnsi="仿宋" w:eastAsia="仿宋_GB2312" w:cs="仿宋"/>
          <w:b w:val="0"/>
          <w:bCs w:val="0"/>
          <w:sz w:val="32"/>
          <w:szCs w:val="32"/>
          <w:lang w:eastAsia="zh-CN"/>
        </w:rPr>
        <w:t>。</w:t>
      </w:r>
      <w:r>
        <w:rPr>
          <w:rFonts w:hint="eastAsia" w:ascii="仿宋" w:hAnsi="仿宋" w:eastAsia="仿宋_GB2312" w:cs="仿宋"/>
          <w:sz w:val="32"/>
          <w:szCs w:val="32"/>
        </w:rPr>
        <w:t>银行机构要优化业务流程，简化授信申请材料，压缩授信审批时间，及时为企业提供便捷高效的金融服务。对与疫情防控相关的重点行业和企业，设立信贷融资、支付结算、外汇兑换、跨境人民币业务等绿色通道，进一步优化疫情防控物资境内外采购、进口通关、生产、贸易、流通的金融服务，切实提高办理效率。对疫情防控物资进口付汇主体非“贸易外汇收支企业名录”内的境内机构，银行机构可凭支付指令先予办理购付汇手续、事后报备所在地外汇局。</w:t>
      </w:r>
    </w:p>
    <w:p>
      <w:pPr>
        <w:keepNext w:val="0"/>
        <w:keepLines w:val="0"/>
        <w:pageBreakBefore w:val="0"/>
        <w:widowControl w:val="0"/>
        <w:kinsoku/>
        <w:wordWrap/>
        <w:overflowPunct/>
        <w:topLinePunct w:val="0"/>
        <w:autoSpaceDE/>
        <w:bidi w:val="0"/>
        <w:adjustRightInd/>
        <w:snapToGrid/>
        <w:spacing w:line="540" w:lineRule="exact"/>
        <w:ind w:right="0" w:firstLine="640" w:firstLineChars="200"/>
        <w:jc w:val="left"/>
        <w:textAlignment w:val="auto"/>
        <w:outlineLvl w:val="0"/>
        <w:rPr>
          <w:rFonts w:hint="eastAsia" w:ascii="黑体" w:hAnsi="黑体" w:eastAsia="黑体" w:cs="黑体"/>
          <w:sz w:val="32"/>
          <w:szCs w:val="32"/>
          <w:lang w:val="en-US" w:eastAsia="zh-CN"/>
        </w:rPr>
      </w:pPr>
      <w:bookmarkStart w:id="30" w:name="_Toc11964"/>
      <w:bookmarkStart w:id="31" w:name="_Toc26161"/>
      <w:r>
        <w:rPr>
          <w:rFonts w:hint="eastAsia" w:ascii="黑体" w:hAnsi="黑体" w:eastAsia="黑体" w:cs="黑体"/>
          <w:sz w:val="32"/>
          <w:szCs w:val="32"/>
          <w:lang w:val="en-US" w:eastAsia="zh-CN"/>
        </w:rPr>
        <w:t>三、三明市政策</w:t>
      </w:r>
      <w:bookmarkEnd w:id="30"/>
      <w:bookmarkEnd w:id="31"/>
    </w:p>
    <w:p>
      <w:pPr>
        <w:keepNext w:val="0"/>
        <w:keepLines w:val="0"/>
        <w:pageBreakBefore w:val="0"/>
        <w:widowControl w:val="0"/>
        <w:kinsoku/>
        <w:wordWrap/>
        <w:overflowPunct/>
        <w:topLinePunct w:val="0"/>
        <w:autoSpaceDE/>
        <w:bidi w:val="0"/>
        <w:adjustRightInd/>
        <w:snapToGrid/>
        <w:spacing w:line="540" w:lineRule="exact"/>
        <w:ind w:right="0" w:firstLine="640" w:firstLineChars="200"/>
        <w:jc w:val="left"/>
        <w:textAlignment w:val="auto"/>
        <w:outlineLvl w:val="0"/>
        <w:rPr>
          <w:rFonts w:hint="eastAsia" w:ascii="楷体_GB2312" w:hAnsi="楷体_GB2312" w:eastAsia="楷体_GB2312" w:cs="楷体_GB2312"/>
          <w:b w:val="0"/>
          <w:bCs w:val="0"/>
          <w:sz w:val="32"/>
          <w:szCs w:val="32"/>
          <w:lang w:val="en-US" w:eastAsia="zh-CN"/>
        </w:rPr>
      </w:pPr>
      <w:bookmarkStart w:id="32" w:name="_Toc22235"/>
      <w:bookmarkStart w:id="33" w:name="_Toc12934"/>
      <w:r>
        <w:rPr>
          <w:rFonts w:hint="eastAsia" w:ascii="楷体_GB2312" w:hAnsi="楷体_GB2312" w:eastAsia="楷体_GB2312" w:cs="楷体_GB2312"/>
          <w:b w:val="0"/>
          <w:bCs w:val="0"/>
          <w:sz w:val="32"/>
          <w:szCs w:val="32"/>
          <w:lang w:val="en-US" w:eastAsia="zh-CN"/>
        </w:rPr>
        <w:t>（一）《中共三明市委办公室  三明市人民政府办公室关于印发&lt;三明市应对新型冠状病毒肺炎疫情 扎实做好“六稳”工作的若干措施&gt;的通知》（明委办〔2020〕8号）</w:t>
      </w:r>
      <w:bookmarkEnd w:id="32"/>
      <w:bookmarkEnd w:id="33"/>
    </w:p>
    <w:p>
      <w:pPr>
        <w:keepNext w:val="0"/>
        <w:keepLines w:val="0"/>
        <w:pageBreakBefore w:val="0"/>
        <w:widowControl w:val="0"/>
        <w:kinsoku/>
        <w:wordWrap/>
        <w:overflowPunct/>
        <w:topLinePunct w:val="0"/>
        <w:autoSpaceDE/>
        <w:bidi w:val="0"/>
        <w:adjustRightInd/>
        <w:snapToGrid/>
        <w:spacing w:line="540" w:lineRule="exact"/>
        <w:ind w:right="0" w:firstLine="680" w:firstLineChars="200"/>
        <w:jc w:val="left"/>
        <w:textAlignment w:val="auto"/>
        <w:rPr>
          <w:rFonts w:hint="eastAsia" w:ascii="仿宋" w:hAnsi="仿宋" w:eastAsia="仿宋_GB2312" w:cs="仿宋"/>
          <w:color w:val="000000"/>
          <w:spacing w:val="10"/>
          <w:sz w:val="32"/>
          <w:szCs w:val="32"/>
        </w:rPr>
      </w:pPr>
      <w:r>
        <w:rPr>
          <w:rFonts w:hint="eastAsia" w:ascii="仿宋" w:hAnsi="仿宋" w:eastAsia="仿宋_GB2312" w:cs="仿宋"/>
          <w:b w:val="0"/>
          <w:bCs w:val="0"/>
          <w:color w:val="000000"/>
          <w:spacing w:val="10"/>
          <w:kern w:val="0"/>
          <w:sz w:val="32"/>
          <w:szCs w:val="32"/>
          <w:lang w:val="en-US" w:eastAsia="zh-CN"/>
        </w:rPr>
        <w:t>1.</w:t>
      </w:r>
      <w:r>
        <w:rPr>
          <w:rFonts w:hint="eastAsia" w:ascii="仿宋" w:hAnsi="仿宋" w:eastAsia="仿宋_GB2312" w:cs="仿宋"/>
          <w:b w:val="0"/>
          <w:bCs w:val="0"/>
          <w:color w:val="000000"/>
          <w:spacing w:val="10"/>
          <w:kern w:val="0"/>
          <w:sz w:val="32"/>
          <w:szCs w:val="32"/>
        </w:rPr>
        <w:t>加大信贷支持力度</w:t>
      </w:r>
      <w:r>
        <w:rPr>
          <w:rFonts w:hint="eastAsia" w:ascii="仿宋" w:hAnsi="仿宋" w:eastAsia="仿宋_GB2312" w:cs="仿宋"/>
          <w:b w:val="0"/>
          <w:bCs w:val="0"/>
          <w:color w:val="000000"/>
          <w:spacing w:val="10"/>
          <w:kern w:val="0"/>
          <w:sz w:val="32"/>
          <w:szCs w:val="32"/>
          <w:lang w:eastAsia="zh-CN"/>
        </w:rPr>
        <w:t>。</w:t>
      </w:r>
      <w:r>
        <w:rPr>
          <w:rFonts w:hint="eastAsia" w:ascii="仿宋" w:hAnsi="仿宋" w:eastAsia="仿宋_GB2312" w:cs="仿宋"/>
          <w:color w:val="000000"/>
          <w:spacing w:val="10"/>
          <w:sz w:val="32"/>
          <w:szCs w:val="32"/>
          <w:lang w:eastAsia="zh-CN"/>
        </w:rPr>
        <w:t>（</w:t>
      </w:r>
      <w:r>
        <w:rPr>
          <w:rFonts w:hint="eastAsia" w:ascii="仿宋" w:hAnsi="仿宋" w:eastAsia="仿宋_GB2312" w:cs="仿宋"/>
          <w:color w:val="000000"/>
          <w:spacing w:val="10"/>
          <w:sz w:val="32"/>
          <w:szCs w:val="32"/>
        </w:rPr>
        <w:t>1</w:t>
      </w:r>
      <w:r>
        <w:rPr>
          <w:rFonts w:hint="eastAsia" w:ascii="仿宋" w:hAnsi="仿宋" w:eastAsia="仿宋_GB2312" w:cs="仿宋"/>
          <w:color w:val="000000"/>
          <w:spacing w:val="10"/>
          <w:sz w:val="32"/>
          <w:szCs w:val="32"/>
          <w:lang w:eastAsia="zh-CN"/>
        </w:rPr>
        <w:t>）</w:t>
      </w:r>
      <w:r>
        <w:rPr>
          <w:rFonts w:hint="eastAsia" w:ascii="仿宋" w:hAnsi="仿宋" w:eastAsia="仿宋_GB2312" w:cs="仿宋"/>
          <w:color w:val="000000"/>
          <w:spacing w:val="10"/>
          <w:sz w:val="32"/>
          <w:szCs w:val="32"/>
        </w:rPr>
        <w:t>降低信贷融资成本。鼓励各银行机构加大对中小微企业的支持力度，通过实行贷款市场报价利率、内部资金转移定价优惠、减免手续费等方式，对受疫情影响较大的中小微企业在原有贷款利率水平基础上下浮10%以上，至2020年末普惠型小微企业综合融资成本至少同比降低0.5个百分点。</w:t>
      </w:r>
      <w:r>
        <w:rPr>
          <w:rFonts w:hint="eastAsia" w:ascii="仿宋" w:hAnsi="仿宋" w:eastAsia="仿宋_GB2312" w:cs="仿宋"/>
          <w:color w:val="000000"/>
          <w:spacing w:val="10"/>
          <w:sz w:val="32"/>
          <w:szCs w:val="32"/>
          <w:lang w:eastAsia="zh-CN"/>
        </w:rPr>
        <w:t>（</w:t>
      </w:r>
      <w:r>
        <w:rPr>
          <w:rFonts w:hint="eastAsia" w:ascii="仿宋" w:hAnsi="仿宋" w:eastAsia="仿宋_GB2312" w:cs="仿宋"/>
          <w:color w:val="000000"/>
          <w:spacing w:val="10"/>
          <w:sz w:val="32"/>
          <w:szCs w:val="32"/>
        </w:rPr>
        <w:t>2</w:t>
      </w:r>
      <w:r>
        <w:rPr>
          <w:rFonts w:hint="eastAsia" w:ascii="仿宋" w:hAnsi="仿宋" w:eastAsia="仿宋_GB2312" w:cs="仿宋"/>
          <w:color w:val="000000"/>
          <w:spacing w:val="10"/>
          <w:sz w:val="32"/>
          <w:szCs w:val="32"/>
          <w:lang w:eastAsia="zh-CN"/>
        </w:rPr>
        <w:t>）</w:t>
      </w:r>
      <w:r>
        <w:rPr>
          <w:rFonts w:hint="eastAsia" w:ascii="仿宋" w:hAnsi="仿宋" w:eastAsia="仿宋_GB2312" w:cs="仿宋"/>
          <w:color w:val="000000"/>
          <w:spacing w:val="10"/>
          <w:sz w:val="32"/>
          <w:szCs w:val="32"/>
        </w:rPr>
        <w:t>纾解企业资金困难。对因受疫情影响无法正常经营、遇到暂时困难、不能及时还款的中小微企业，金融管理部门要主动帮扶、加强协调，各银行机构不得盲目抽贷、压贷、断贷。对受疫情影响暂时失去收入来源的中小微企业，各银行机构要</w:t>
      </w:r>
      <w:r>
        <w:rPr>
          <w:rFonts w:hint="eastAsia" w:ascii="仿宋" w:hAnsi="仿宋" w:eastAsia="仿宋_GB2312" w:cs="仿宋"/>
          <w:color w:val="000000"/>
          <w:spacing w:val="10"/>
          <w:kern w:val="0"/>
          <w:sz w:val="32"/>
          <w:szCs w:val="32"/>
        </w:rPr>
        <w:t>通过贷款展期、调整还款计划、增加信用贷款额度和采用中长期贷款等方式，全力支持其恢复生产经营。</w:t>
      </w:r>
      <w:r>
        <w:rPr>
          <w:rFonts w:hint="eastAsia" w:ascii="仿宋" w:hAnsi="仿宋" w:eastAsia="仿宋_GB2312" w:cs="仿宋"/>
          <w:color w:val="000000"/>
          <w:spacing w:val="10"/>
          <w:sz w:val="32"/>
          <w:szCs w:val="32"/>
        </w:rPr>
        <w:t>对在疫情期间未按金融管理部门政策要求擅自抽贷、断贷、压贷的银行机构，一经发现严肃查处。</w:t>
      </w:r>
      <w:r>
        <w:rPr>
          <w:rFonts w:hint="eastAsia" w:ascii="仿宋" w:hAnsi="仿宋" w:eastAsia="仿宋_GB2312" w:cs="仿宋"/>
          <w:color w:val="000000"/>
          <w:spacing w:val="10"/>
          <w:sz w:val="32"/>
          <w:szCs w:val="32"/>
          <w:lang w:eastAsia="zh-CN"/>
        </w:rPr>
        <w:t>（</w:t>
      </w:r>
      <w:r>
        <w:rPr>
          <w:rFonts w:hint="eastAsia" w:ascii="仿宋" w:hAnsi="仿宋" w:eastAsia="仿宋_GB2312" w:cs="仿宋"/>
          <w:color w:val="000000"/>
          <w:spacing w:val="10"/>
          <w:sz w:val="32"/>
          <w:szCs w:val="32"/>
        </w:rPr>
        <w:t>3</w:t>
      </w:r>
      <w:r>
        <w:rPr>
          <w:rFonts w:hint="eastAsia" w:ascii="仿宋" w:hAnsi="仿宋" w:eastAsia="仿宋_GB2312" w:cs="仿宋"/>
          <w:color w:val="000000"/>
          <w:spacing w:val="10"/>
          <w:sz w:val="32"/>
          <w:szCs w:val="32"/>
          <w:lang w:eastAsia="zh-CN"/>
        </w:rPr>
        <w:t>）</w:t>
      </w:r>
      <w:r>
        <w:rPr>
          <w:rFonts w:hint="eastAsia" w:ascii="仿宋" w:hAnsi="仿宋" w:eastAsia="仿宋_GB2312" w:cs="仿宋"/>
          <w:color w:val="000000"/>
          <w:spacing w:val="10"/>
          <w:sz w:val="32"/>
          <w:szCs w:val="32"/>
        </w:rPr>
        <w:t>加强融资需求对接。银行机构要充分运用人民银行再贷款、再贴现低成本的资金优势，优先满足疫情防控领域各类企业应急信贷需求；要充分运用“产融云”、“福企云”等平台，多渠道宣传推介疫情防控优惠信贷政策和金融产品，加强线上银企对接，加大对受疫情影响企业高效便捷的金融服务，有效满足差异化金融需求，确保2020年中小微企业信贷增长20%以上。各有关部门要筛选虽然暂时困难、但有发展潜力、真实资金需求和良好信用记录的企业和项目，积极向银行机构推介。</w:t>
      </w:r>
    </w:p>
    <w:p>
      <w:pPr>
        <w:keepNext w:val="0"/>
        <w:keepLines w:val="0"/>
        <w:pageBreakBefore w:val="0"/>
        <w:widowControl w:val="0"/>
        <w:kinsoku/>
        <w:wordWrap/>
        <w:overflowPunct/>
        <w:topLinePunct w:val="0"/>
        <w:autoSpaceDE/>
        <w:bidi w:val="0"/>
        <w:adjustRightInd/>
        <w:snapToGrid/>
        <w:spacing w:line="540" w:lineRule="exact"/>
        <w:ind w:right="0" w:firstLine="680" w:firstLineChars="200"/>
        <w:jc w:val="left"/>
        <w:textAlignment w:val="auto"/>
        <w:rPr>
          <w:rFonts w:hint="eastAsia" w:ascii="仿宋" w:hAnsi="仿宋" w:eastAsia="仿宋_GB2312" w:cs="仿宋"/>
          <w:color w:val="000000"/>
          <w:spacing w:val="10"/>
          <w:sz w:val="32"/>
          <w:szCs w:val="32"/>
        </w:rPr>
      </w:pPr>
      <w:r>
        <w:rPr>
          <w:rFonts w:hint="eastAsia" w:ascii="仿宋" w:hAnsi="仿宋" w:eastAsia="仿宋_GB2312" w:cs="仿宋"/>
          <w:b w:val="0"/>
          <w:bCs w:val="0"/>
          <w:color w:val="000000"/>
          <w:spacing w:val="10"/>
          <w:kern w:val="0"/>
          <w:sz w:val="32"/>
          <w:szCs w:val="32"/>
          <w:lang w:val="en-US" w:eastAsia="zh-CN"/>
        </w:rPr>
        <w:t>2.</w:t>
      </w:r>
      <w:r>
        <w:rPr>
          <w:rFonts w:hint="eastAsia" w:ascii="仿宋" w:hAnsi="仿宋" w:eastAsia="仿宋_GB2312" w:cs="仿宋"/>
          <w:b w:val="0"/>
          <w:bCs w:val="0"/>
          <w:color w:val="000000"/>
          <w:spacing w:val="10"/>
          <w:kern w:val="0"/>
          <w:sz w:val="32"/>
          <w:szCs w:val="32"/>
        </w:rPr>
        <w:t>降低信贷融资成本</w:t>
      </w:r>
      <w:r>
        <w:rPr>
          <w:rFonts w:hint="eastAsia" w:ascii="仿宋" w:hAnsi="仿宋" w:eastAsia="仿宋_GB2312" w:cs="仿宋"/>
          <w:b w:val="0"/>
          <w:bCs w:val="0"/>
          <w:color w:val="000000"/>
          <w:spacing w:val="10"/>
          <w:kern w:val="0"/>
          <w:sz w:val="32"/>
          <w:szCs w:val="32"/>
          <w:lang w:eastAsia="zh-CN"/>
        </w:rPr>
        <w:t>。</w:t>
      </w:r>
      <w:r>
        <w:rPr>
          <w:rFonts w:hint="eastAsia" w:ascii="仿宋" w:hAnsi="仿宋" w:eastAsia="仿宋_GB2312" w:cs="仿宋"/>
          <w:color w:val="000000"/>
          <w:spacing w:val="10"/>
          <w:sz w:val="32"/>
          <w:szCs w:val="32"/>
          <w:lang w:eastAsia="zh-CN"/>
        </w:rPr>
        <w:t>（</w:t>
      </w:r>
      <w:r>
        <w:rPr>
          <w:rFonts w:hint="eastAsia" w:ascii="仿宋" w:hAnsi="仿宋" w:eastAsia="仿宋_GB2312" w:cs="仿宋"/>
          <w:color w:val="000000"/>
          <w:spacing w:val="10"/>
          <w:sz w:val="32"/>
          <w:szCs w:val="32"/>
          <w:lang w:val="en-US" w:eastAsia="zh-CN"/>
        </w:rPr>
        <w:t>1</w:t>
      </w:r>
      <w:r>
        <w:rPr>
          <w:rFonts w:hint="eastAsia" w:ascii="仿宋" w:hAnsi="仿宋" w:eastAsia="仿宋_GB2312" w:cs="仿宋"/>
          <w:color w:val="000000"/>
          <w:spacing w:val="10"/>
          <w:sz w:val="32"/>
          <w:szCs w:val="32"/>
          <w:lang w:eastAsia="zh-CN"/>
        </w:rPr>
        <w:t>）</w:t>
      </w:r>
      <w:r>
        <w:rPr>
          <w:rFonts w:hint="eastAsia" w:ascii="仿宋" w:hAnsi="仿宋" w:eastAsia="仿宋_GB2312" w:cs="仿宋"/>
          <w:color w:val="000000"/>
          <w:spacing w:val="10"/>
          <w:sz w:val="32"/>
          <w:szCs w:val="32"/>
        </w:rPr>
        <w:t>为疫情防控保障企业和受疫情影响严重企业争取贷款贴息支持。对我市参与疫情防控的企业，积极支持列入全国及福建省重要医用物资和生活物资的骨干企业名单，争取人民银行专项再贷款，在中央财政贴息的基础上，帮助申请省财政再给予50%的贴息支持，贴息期限不超过1年。对纳入省级疫情防控重点保障企业2020年新增的贷款，帮助申请省财政按人民银行再贷款利率50%给予贴息，贴息期限不超过1年。对受疫情影响严重的企业帮助申请省上贷款贴息</w:t>
      </w:r>
      <w:r>
        <w:rPr>
          <w:rFonts w:hint="eastAsia" w:ascii="仿宋" w:hAnsi="仿宋" w:eastAsia="仿宋_GB2312" w:cs="仿宋"/>
          <w:color w:val="000000"/>
          <w:spacing w:val="10"/>
          <w:sz w:val="32"/>
          <w:szCs w:val="32"/>
          <w:lang w:eastAsia="zh-CN"/>
        </w:rPr>
        <w:t>。（</w:t>
      </w:r>
      <w:r>
        <w:rPr>
          <w:rFonts w:hint="eastAsia" w:ascii="仿宋" w:hAnsi="仿宋" w:eastAsia="仿宋_GB2312" w:cs="仿宋"/>
          <w:color w:val="000000"/>
          <w:spacing w:val="10"/>
          <w:sz w:val="32"/>
          <w:szCs w:val="32"/>
          <w:lang w:val="en-US" w:eastAsia="zh-CN"/>
        </w:rPr>
        <w:t>2</w:t>
      </w:r>
      <w:r>
        <w:rPr>
          <w:rFonts w:hint="eastAsia" w:ascii="仿宋" w:hAnsi="仿宋" w:eastAsia="仿宋_GB2312" w:cs="仿宋"/>
          <w:color w:val="000000"/>
          <w:spacing w:val="10"/>
          <w:sz w:val="32"/>
          <w:szCs w:val="32"/>
          <w:lang w:eastAsia="zh-CN"/>
        </w:rPr>
        <w:t>）</w:t>
      </w:r>
      <w:r>
        <w:rPr>
          <w:rFonts w:hint="eastAsia" w:ascii="仿宋" w:hAnsi="仿宋" w:eastAsia="仿宋_GB2312" w:cs="仿宋"/>
          <w:color w:val="000000"/>
          <w:spacing w:val="10"/>
          <w:sz w:val="32"/>
          <w:szCs w:val="32"/>
        </w:rPr>
        <w:t>加大融资担保支持。优化政府性融资担保增信增贷服务，对受疫情影响暂时困难的中小微企业，政府性融资担保机构免收融资担保费；对受疫情影响的融资担保“白名单”企业，2020年5月1日前到期的贷款采取续保续贷措施。</w:t>
      </w:r>
    </w:p>
    <w:p>
      <w:pPr>
        <w:pStyle w:val="23"/>
        <w:keepNext w:val="0"/>
        <w:keepLines w:val="0"/>
        <w:pageBreakBefore w:val="0"/>
        <w:widowControl w:val="0"/>
        <w:kinsoku/>
        <w:wordWrap/>
        <w:overflowPunct/>
        <w:topLinePunct w:val="0"/>
        <w:autoSpaceDE/>
        <w:autoSpaceDN w:val="0"/>
        <w:bidi w:val="0"/>
        <w:adjustRightInd/>
        <w:snapToGrid/>
        <w:spacing w:line="540" w:lineRule="exact"/>
        <w:ind w:right="0" w:firstLine="680" w:firstLineChars="200"/>
        <w:jc w:val="left"/>
        <w:textAlignment w:val="auto"/>
        <w:rPr>
          <w:rFonts w:hint="eastAsia" w:ascii="仿宋" w:hAnsi="仿宋" w:eastAsia="仿宋_GB2312" w:cs="仿宋"/>
          <w:color w:val="000000"/>
          <w:spacing w:val="10"/>
          <w:sz w:val="32"/>
          <w:szCs w:val="32"/>
        </w:rPr>
      </w:pPr>
      <w:r>
        <w:rPr>
          <w:rFonts w:hint="eastAsia" w:ascii="仿宋" w:hAnsi="仿宋" w:eastAsia="仿宋_GB2312" w:cs="仿宋"/>
          <w:b w:val="0"/>
          <w:bCs w:val="0"/>
          <w:color w:val="000000"/>
          <w:spacing w:val="10"/>
          <w:sz w:val="32"/>
          <w:szCs w:val="32"/>
          <w:lang w:val="en-US" w:eastAsia="zh-CN"/>
        </w:rPr>
        <w:t>3.</w:t>
      </w:r>
      <w:r>
        <w:rPr>
          <w:rFonts w:hint="eastAsia" w:ascii="仿宋" w:hAnsi="仿宋" w:eastAsia="仿宋_GB2312" w:cs="仿宋"/>
          <w:b w:val="0"/>
          <w:bCs w:val="0"/>
          <w:color w:val="000000"/>
          <w:spacing w:val="10"/>
          <w:sz w:val="32"/>
          <w:szCs w:val="32"/>
        </w:rPr>
        <w:t>开通技改、金融服务绿色通道</w:t>
      </w:r>
      <w:r>
        <w:rPr>
          <w:rFonts w:hint="eastAsia" w:ascii="仿宋" w:hAnsi="仿宋" w:eastAsia="仿宋_GB2312" w:cs="仿宋"/>
          <w:b w:val="0"/>
          <w:bCs w:val="0"/>
          <w:color w:val="000000"/>
          <w:spacing w:val="10"/>
          <w:sz w:val="32"/>
          <w:szCs w:val="32"/>
          <w:lang w:eastAsia="zh-CN"/>
        </w:rPr>
        <w:t>。</w:t>
      </w:r>
      <w:r>
        <w:rPr>
          <w:rFonts w:hint="eastAsia" w:ascii="仿宋" w:hAnsi="仿宋" w:eastAsia="仿宋_GB2312" w:cs="仿宋"/>
          <w:color w:val="000000"/>
          <w:spacing w:val="10"/>
          <w:sz w:val="32"/>
          <w:szCs w:val="32"/>
          <w:lang w:eastAsia="zh-CN"/>
        </w:rPr>
        <w:t>（</w:t>
      </w:r>
      <w:r>
        <w:rPr>
          <w:rFonts w:hint="eastAsia" w:ascii="仿宋" w:hAnsi="仿宋" w:eastAsia="仿宋_GB2312" w:cs="仿宋"/>
          <w:color w:val="000000"/>
          <w:spacing w:val="10"/>
          <w:sz w:val="32"/>
          <w:szCs w:val="32"/>
          <w:lang w:val="en-US" w:eastAsia="zh-CN"/>
        </w:rPr>
        <w:t>1</w:t>
      </w:r>
      <w:r>
        <w:rPr>
          <w:rFonts w:hint="eastAsia" w:ascii="仿宋" w:hAnsi="仿宋" w:eastAsia="仿宋_GB2312" w:cs="仿宋"/>
          <w:color w:val="000000"/>
          <w:spacing w:val="10"/>
          <w:sz w:val="32"/>
          <w:szCs w:val="32"/>
          <w:lang w:eastAsia="zh-CN"/>
        </w:rPr>
        <w:t>）</w:t>
      </w:r>
      <w:r>
        <w:rPr>
          <w:rFonts w:hint="eastAsia" w:ascii="仿宋" w:hAnsi="仿宋" w:eastAsia="仿宋_GB2312" w:cs="仿宋"/>
          <w:color w:val="000000"/>
          <w:spacing w:val="10"/>
          <w:sz w:val="32"/>
          <w:szCs w:val="32"/>
        </w:rPr>
        <w:t>支持企业技改融资。进一步用好用足省级技改基金政策，推荐我市项目申报省重点技改项目，协调省上扩大支持范围，加快报批进度，积极支持受疫情影响的工业企业技术改造融资。</w:t>
      </w:r>
      <w:r>
        <w:rPr>
          <w:rFonts w:hint="eastAsia" w:ascii="仿宋" w:hAnsi="仿宋" w:eastAsia="仿宋_GB2312" w:cs="仿宋"/>
          <w:color w:val="000000"/>
          <w:spacing w:val="10"/>
          <w:sz w:val="32"/>
          <w:szCs w:val="32"/>
          <w:lang w:eastAsia="zh-CN"/>
        </w:rPr>
        <w:t>（</w:t>
      </w:r>
      <w:r>
        <w:rPr>
          <w:rFonts w:hint="eastAsia" w:ascii="仿宋" w:hAnsi="仿宋" w:eastAsia="仿宋_GB2312" w:cs="仿宋"/>
          <w:color w:val="000000"/>
          <w:spacing w:val="10"/>
          <w:sz w:val="32"/>
          <w:szCs w:val="32"/>
          <w:lang w:val="en-US" w:eastAsia="zh-CN"/>
        </w:rPr>
        <w:t>2</w:t>
      </w:r>
      <w:r>
        <w:rPr>
          <w:rFonts w:hint="eastAsia" w:ascii="仿宋" w:hAnsi="仿宋" w:eastAsia="仿宋_GB2312" w:cs="仿宋"/>
          <w:color w:val="000000"/>
          <w:spacing w:val="10"/>
          <w:sz w:val="32"/>
          <w:szCs w:val="32"/>
          <w:lang w:eastAsia="zh-CN"/>
        </w:rPr>
        <w:t>）</w:t>
      </w:r>
      <w:r>
        <w:rPr>
          <w:rFonts w:hint="eastAsia" w:ascii="仿宋" w:hAnsi="仿宋" w:eastAsia="仿宋_GB2312" w:cs="仿宋"/>
          <w:color w:val="000000"/>
          <w:spacing w:val="10"/>
          <w:sz w:val="32"/>
          <w:szCs w:val="32"/>
        </w:rPr>
        <w:t>优化融资服务工作机制。各金融管理部门、银行机构组建应急融资业务保障专班，指定专人负责，全力做好疫情防控期间应急金融服务保障工作；对疫情防控涉及的相关部门、各类企业和个人办理应急金融业务，应开辟“绿色通道”，采取“特事特办，急事急办”原则，切实提升财政资金划拨、支付清算、现金供应、跨境资金结算等金融服务质效。</w:t>
      </w:r>
    </w:p>
    <w:p>
      <w:pPr>
        <w:pStyle w:val="23"/>
        <w:keepNext w:val="0"/>
        <w:keepLines w:val="0"/>
        <w:pageBreakBefore w:val="0"/>
        <w:widowControl w:val="0"/>
        <w:kinsoku/>
        <w:wordWrap/>
        <w:overflowPunct/>
        <w:topLinePunct w:val="0"/>
        <w:autoSpaceDE/>
        <w:autoSpaceDN w:val="0"/>
        <w:bidi w:val="0"/>
        <w:adjustRightInd/>
        <w:snapToGrid/>
        <w:spacing w:line="540" w:lineRule="exact"/>
        <w:ind w:right="0" w:firstLine="680" w:firstLineChars="200"/>
        <w:jc w:val="left"/>
        <w:textAlignment w:val="auto"/>
        <w:rPr>
          <w:rFonts w:hint="eastAsia" w:ascii="仿宋" w:hAnsi="仿宋" w:eastAsia="仿宋_GB2312" w:cs="仿宋"/>
          <w:color w:val="000000"/>
          <w:spacing w:val="10"/>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right="0" w:firstLine="0" w:firstLineChars="0"/>
        <w:jc w:val="center"/>
        <w:textAlignment w:val="auto"/>
        <w:outlineLvl w:val="0"/>
        <w:rPr>
          <w:rFonts w:hint="default" w:ascii="黑体" w:hAnsi="黑体" w:eastAsia="黑体" w:cs="黑体"/>
          <w:sz w:val="36"/>
          <w:szCs w:val="36"/>
          <w:lang w:val="en-US" w:eastAsia="zh-CN"/>
        </w:rPr>
      </w:pPr>
      <w:bookmarkStart w:id="34" w:name="_Toc7173"/>
      <w:bookmarkStart w:id="35" w:name="_Toc4913"/>
      <w:r>
        <w:rPr>
          <w:rFonts w:hint="eastAsia" w:ascii="黑体" w:hAnsi="黑体" w:eastAsia="黑体" w:cs="黑体"/>
          <w:sz w:val="36"/>
          <w:szCs w:val="36"/>
          <w:lang w:val="en-US" w:eastAsia="zh-CN"/>
        </w:rPr>
        <w:t>税收</w:t>
      </w:r>
      <w:bookmarkEnd w:id="34"/>
      <w:bookmarkEnd w:id="35"/>
    </w:p>
    <w:p>
      <w:pPr>
        <w:keepNext w:val="0"/>
        <w:keepLines w:val="0"/>
        <w:pageBreakBefore w:val="0"/>
        <w:widowControl w:val="0"/>
        <w:kinsoku/>
        <w:wordWrap/>
        <w:overflowPunct/>
        <w:topLinePunct w:val="0"/>
        <w:autoSpaceDE/>
        <w:bidi w:val="0"/>
        <w:adjustRightInd/>
        <w:snapToGrid/>
        <w:spacing w:line="540" w:lineRule="exact"/>
        <w:ind w:right="0" w:firstLine="640" w:firstLineChars="200"/>
        <w:jc w:val="left"/>
        <w:textAlignment w:val="auto"/>
        <w:outlineLvl w:val="0"/>
        <w:rPr>
          <w:rFonts w:hint="eastAsia" w:ascii="黑体" w:hAnsi="黑体" w:eastAsia="黑体" w:cs="黑体"/>
          <w:sz w:val="32"/>
          <w:szCs w:val="32"/>
          <w:lang w:val="en-US" w:eastAsia="zh-CN"/>
        </w:rPr>
      </w:pPr>
      <w:bookmarkStart w:id="36" w:name="_Toc21285"/>
      <w:bookmarkStart w:id="37" w:name="_Toc7778"/>
      <w:r>
        <w:rPr>
          <w:rFonts w:hint="eastAsia" w:ascii="黑体" w:hAnsi="黑体" w:eastAsia="黑体" w:cs="黑体"/>
          <w:sz w:val="32"/>
          <w:szCs w:val="32"/>
          <w:lang w:val="en-US" w:eastAsia="zh-CN"/>
        </w:rPr>
        <w:t>一、国家部委政策</w:t>
      </w:r>
      <w:bookmarkEnd w:id="36"/>
      <w:bookmarkEnd w:id="37"/>
    </w:p>
    <w:p>
      <w:pPr>
        <w:keepNext w:val="0"/>
        <w:keepLines w:val="0"/>
        <w:pageBreakBefore w:val="0"/>
        <w:widowControl w:val="0"/>
        <w:kinsoku/>
        <w:wordWrap/>
        <w:overflowPunct/>
        <w:topLinePunct w:val="0"/>
        <w:autoSpaceDE/>
        <w:bidi w:val="0"/>
        <w:adjustRightInd/>
        <w:snapToGrid/>
        <w:spacing w:line="540" w:lineRule="exact"/>
        <w:ind w:right="0" w:firstLine="640" w:firstLineChars="200"/>
        <w:jc w:val="left"/>
        <w:textAlignment w:val="auto"/>
        <w:outlineLvl w:val="0"/>
        <w:rPr>
          <w:rFonts w:hint="eastAsia" w:ascii="楷体_GB2312" w:hAnsi="楷体_GB2312" w:eastAsia="楷体_GB2312" w:cs="楷体_GB2312"/>
          <w:b w:val="0"/>
          <w:bCs w:val="0"/>
          <w:sz w:val="32"/>
          <w:szCs w:val="32"/>
          <w:lang w:val="en-US" w:eastAsia="zh-CN"/>
        </w:rPr>
      </w:pPr>
      <w:bookmarkStart w:id="38" w:name="_Toc7260"/>
      <w:bookmarkStart w:id="39" w:name="_Toc15014"/>
      <w:r>
        <w:rPr>
          <w:rFonts w:hint="eastAsia" w:ascii="楷体_GB2312" w:hAnsi="楷体_GB2312" w:eastAsia="楷体_GB2312" w:cs="楷体_GB2312"/>
          <w:b w:val="0"/>
          <w:bCs w:val="0"/>
          <w:sz w:val="32"/>
          <w:szCs w:val="32"/>
          <w:lang w:val="en-US" w:eastAsia="zh-CN"/>
        </w:rPr>
        <w:t>（一）《财政部 税务总局关于支持新型冠状病毒感染的肺炎疫情防控有关税收政策的公告》（2020年第8号）</w:t>
      </w:r>
      <w:bookmarkEnd w:id="38"/>
      <w:bookmarkEnd w:id="39"/>
    </w:p>
    <w:p>
      <w:pPr>
        <w:keepNext w:val="0"/>
        <w:keepLines w:val="0"/>
        <w:pageBreakBefore w:val="0"/>
        <w:widowControl w:val="0"/>
        <w:kinsoku/>
        <w:wordWrap/>
        <w:overflowPunct/>
        <w:topLinePunct w:val="0"/>
        <w:autoSpaceDE/>
        <w:autoSpaceDN/>
        <w:bidi w:val="0"/>
        <w:adjustRightInd/>
        <w:snapToGrid/>
        <w:spacing w:line="540" w:lineRule="exact"/>
        <w:ind w:right="0" w:firstLine="640" w:firstLineChars="200"/>
        <w:jc w:val="left"/>
        <w:textAlignment w:val="auto"/>
        <w:rPr>
          <w:rFonts w:hint="eastAsia" w:ascii="仿宋_GB2312" w:hAnsi="宋体" w:eastAsia="仿宋_GB2312"/>
          <w:b w:val="0"/>
          <w:bCs w:val="0"/>
          <w:sz w:val="32"/>
          <w:szCs w:val="32"/>
          <w:u w:val="none"/>
        </w:rPr>
      </w:pPr>
      <w:r>
        <w:rPr>
          <w:rFonts w:hint="eastAsia" w:ascii="仿宋_GB2312" w:hAnsi="宋体" w:eastAsia="仿宋_GB2312"/>
          <w:b w:val="0"/>
          <w:bCs w:val="0"/>
          <w:sz w:val="32"/>
          <w:szCs w:val="32"/>
          <w:u w:val="none"/>
          <w:lang w:val="en-US" w:eastAsia="zh-CN"/>
        </w:rPr>
        <w:t>1.</w:t>
      </w:r>
      <w:r>
        <w:rPr>
          <w:rFonts w:hint="eastAsia" w:ascii="仿宋_GB2312" w:hAnsi="宋体" w:eastAsia="仿宋_GB2312"/>
          <w:b w:val="0"/>
          <w:bCs w:val="0"/>
          <w:sz w:val="32"/>
          <w:szCs w:val="32"/>
          <w:u w:val="none"/>
        </w:rPr>
        <w:t>纳税人提供疫情防控重点保障物资</w:t>
      </w:r>
      <w:r>
        <w:rPr>
          <w:rFonts w:hint="eastAsia" w:ascii="仿宋_GB2312" w:hAnsi="宋体" w:eastAsia="仿宋_GB2312"/>
          <w:b w:val="0"/>
          <w:bCs w:val="0"/>
          <w:color w:val="000000"/>
          <w:sz w:val="32"/>
          <w:szCs w:val="32"/>
          <w:u w:val="none"/>
        </w:rPr>
        <w:t>运输收入</w:t>
      </w:r>
      <w:r>
        <w:rPr>
          <w:rFonts w:hint="eastAsia" w:ascii="仿宋_GB2312" w:hAnsi="宋体" w:eastAsia="仿宋_GB2312"/>
          <w:b w:val="0"/>
          <w:bCs w:val="0"/>
          <w:sz w:val="32"/>
          <w:szCs w:val="32"/>
          <w:u w:val="none"/>
        </w:rPr>
        <w:t>免征增值税</w:t>
      </w:r>
      <w:r>
        <w:rPr>
          <w:rFonts w:hint="eastAsia" w:ascii="仿宋_GB2312" w:hAnsi="宋体" w:eastAsia="仿宋_GB2312"/>
          <w:b w:val="0"/>
          <w:bCs w:val="0"/>
          <w:sz w:val="32"/>
          <w:szCs w:val="32"/>
          <w:u w:val="none"/>
          <w:lang w:eastAsia="zh-CN"/>
        </w:rPr>
        <w:t>，</w:t>
      </w:r>
      <w:r>
        <w:rPr>
          <w:rFonts w:hint="eastAsia" w:ascii="仿宋_GB2312" w:hAnsi="宋体" w:eastAsia="仿宋_GB2312"/>
          <w:b w:val="0"/>
          <w:bCs w:val="0"/>
          <w:sz w:val="32"/>
          <w:szCs w:val="32"/>
          <w:u w:val="none"/>
        </w:rPr>
        <w:t>疫情防控重点保障物资的具体范围，由国家发展改革委、工业和信息化部确定。</w:t>
      </w:r>
    </w:p>
    <w:p>
      <w:pPr>
        <w:keepNext w:val="0"/>
        <w:keepLines w:val="0"/>
        <w:pageBreakBefore w:val="0"/>
        <w:widowControl w:val="0"/>
        <w:kinsoku/>
        <w:wordWrap/>
        <w:overflowPunct/>
        <w:topLinePunct w:val="0"/>
        <w:autoSpaceDE/>
        <w:autoSpaceDN/>
        <w:bidi w:val="0"/>
        <w:adjustRightInd/>
        <w:snapToGrid/>
        <w:spacing w:line="540" w:lineRule="exact"/>
        <w:ind w:right="0" w:firstLine="640" w:firstLineChars="200"/>
        <w:jc w:val="left"/>
        <w:textAlignment w:val="auto"/>
        <w:rPr>
          <w:rFonts w:hint="eastAsia" w:ascii="仿宋_GB2312" w:hAnsi="宋体" w:eastAsia="仿宋_GB2312"/>
          <w:b w:val="0"/>
          <w:bCs w:val="0"/>
          <w:sz w:val="32"/>
          <w:szCs w:val="32"/>
          <w:u w:val="none"/>
          <w:lang w:eastAsia="zh-CN"/>
        </w:rPr>
      </w:pPr>
      <w:r>
        <w:rPr>
          <w:rFonts w:hint="eastAsia" w:ascii="仿宋_GB2312" w:hAnsi="宋体" w:eastAsia="仿宋_GB2312"/>
          <w:b w:val="0"/>
          <w:bCs w:val="0"/>
          <w:sz w:val="32"/>
          <w:szCs w:val="32"/>
          <w:u w:val="none"/>
          <w:lang w:val="en-US" w:eastAsia="zh-CN"/>
        </w:rPr>
        <w:t>2.</w:t>
      </w:r>
      <w:r>
        <w:rPr>
          <w:rFonts w:hint="eastAsia" w:ascii="仿宋_GB2312" w:hAnsi="宋体" w:eastAsia="仿宋_GB2312"/>
          <w:b w:val="0"/>
          <w:bCs w:val="0"/>
          <w:sz w:val="32"/>
          <w:szCs w:val="32"/>
          <w:u w:val="none"/>
        </w:rPr>
        <w:t>纳税人提供公共交通运输服务、生活服务及居民必需生活物资快递收派服务收入免征增值税</w:t>
      </w:r>
      <w:r>
        <w:rPr>
          <w:rFonts w:hint="eastAsia" w:ascii="仿宋_GB2312" w:hAnsi="宋体" w:eastAsia="仿宋_GB2312"/>
          <w:b w:val="0"/>
          <w:bCs w:val="0"/>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right="0" w:firstLine="640" w:firstLineChars="200"/>
        <w:jc w:val="left"/>
        <w:textAlignment w:val="auto"/>
        <w:rPr>
          <w:rFonts w:hint="eastAsia" w:ascii="仿宋_GB2312" w:hAnsi="宋体" w:eastAsia="仿宋_GB2312"/>
          <w:b w:val="0"/>
          <w:bCs w:val="0"/>
          <w:sz w:val="32"/>
          <w:szCs w:val="32"/>
          <w:u w:val="none"/>
          <w:lang w:val="en-US" w:eastAsia="zh-CN"/>
        </w:rPr>
      </w:pPr>
      <w:r>
        <w:rPr>
          <w:rFonts w:hint="eastAsia" w:ascii="仿宋_GB2312" w:hAnsi="宋体" w:eastAsia="仿宋_GB2312"/>
          <w:b w:val="0"/>
          <w:bCs w:val="0"/>
          <w:sz w:val="32"/>
          <w:szCs w:val="32"/>
          <w:u w:val="none"/>
          <w:lang w:val="en-US" w:eastAsia="zh-CN"/>
        </w:rPr>
        <w:t>3.受疫情影响较大的困难行业企业2020年度发生的亏损，最长结转年限由5年延长至8年。</w:t>
      </w:r>
    </w:p>
    <w:p>
      <w:pPr>
        <w:keepNext w:val="0"/>
        <w:keepLines w:val="0"/>
        <w:pageBreakBefore w:val="0"/>
        <w:widowControl w:val="0"/>
        <w:kinsoku/>
        <w:wordWrap/>
        <w:overflowPunct/>
        <w:topLinePunct w:val="0"/>
        <w:autoSpaceDE/>
        <w:autoSpaceDN/>
        <w:bidi w:val="0"/>
        <w:adjustRightInd/>
        <w:snapToGrid/>
        <w:spacing w:line="540" w:lineRule="exact"/>
        <w:ind w:right="0" w:firstLine="640" w:firstLineChars="200"/>
        <w:jc w:val="left"/>
        <w:textAlignment w:val="auto"/>
        <w:rPr>
          <w:rFonts w:hint="eastAsia" w:ascii="楷体_GB2312" w:hAnsi="楷体_GB2312" w:eastAsia="楷体_GB2312" w:cs="楷体_GB2312"/>
          <w:b w:val="0"/>
          <w:bCs w:val="0"/>
          <w:kern w:val="0"/>
          <w:sz w:val="32"/>
          <w:szCs w:val="32"/>
          <w:lang w:val="en-US" w:eastAsia="zh-CN" w:bidi="ar-SA"/>
        </w:rPr>
      </w:pPr>
      <w:r>
        <w:rPr>
          <w:rFonts w:hint="eastAsia" w:ascii="楷体_GB2312" w:hAnsi="楷体_GB2312" w:eastAsia="楷体_GB2312" w:cs="楷体_GB2312"/>
          <w:b w:val="0"/>
          <w:bCs w:val="0"/>
          <w:kern w:val="0"/>
          <w:sz w:val="32"/>
          <w:szCs w:val="32"/>
          <w:lang w:val="en-US" w:eastAsia="zh-CN" w:bidi="ar-SA"/>
        </w:rPr>
        <w:t>（二）《财政部 税务总局关于支持新型冠状病毒感染的肺炎疫情防控有关捐赠税收政策的公告》（2020年第9号）</w:t>
      </w:r>
    </w:p>
    <w:p>
      <w:pPr>
        <w:keepNext w:val="0"/>
        <w:keepLines w:val="0"/>
        <w:pageBreakBefore w:val="0"/>
        <w:kinsoku/>
        <w:wordWrap/>
        <w:overflowPunct/>
        <w:topLinePunct w:val="0"/>
        <w:autoSpaceDE/>
        <w:bidi w:val="0"/>
        <w:spacing w:line="540" w:lineRule="exact"/>
        <w:ind w:right="0"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单位和个体工商户将自产、委托加工或购买的货物，通过公益性社会组织和县级以上人民政府及其部门等国家机关，或者直接向承担疫情防治任务的医院，无偿捐赠用于应对新型冠状病毒感染的肺炎疫情的，免征增值税、消费税、城市维护建设税、教育费附加、地方教育附加。</w:t>
      </w:r>
    </w:p>
    <w:p>
      <w:pPr>
        <w:keepNext w:val="0"/>
        <w:keepLines w:val="0"/>
        <w:pageBreakBefore w:val="0"/>
        <w:kinsoku/>
        <w:wordWrap/>
        <w:overflowPunct/>
        <w:topLinePunct w:val="0"/>
        <w:autoSpaceDE/>
        <w:bidi w:val="0"/>
        <w:spacing w:line="540" w:lineRule="exact"/>
        <w:ind w:right="0" w:firstLine="640" w:firstLineChars="2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2.企业和个人通过公益性社会组织或者县级以上人民政府及其部门等国家机关，捐赠用于应对新型冠状病毒感染的肺炎疫情的现金和物品，允许在计算应纳税所得额时全额扣除。企业和个人直接向承担疫情防治任务的医院捐赠用于应对新型冠状病毒感染的肺炎疫情的物品，允许在计算应纳税所得额时全额扣除。捐赠人凭承担疫情防治任务的医院开具的捐赠接收函办理税前扣除事宜。</w:t>
      </w:r>
    </w:p>
    <w:p>
      <w:pPr>
        <w:keepNext w:val="0"/>
        <w:keepLines w:val="0"/>
        <w:pageBreakBefore w:val="0"/>
        <w:kinsoku/>
        <w:wordWrap/>
        <w:overflowPunct/>
        <w:topLinePunct w:val="0"/>
        <w:autoSpaceDE/>
        <w:bidi w:val="0"/>
        <w:spacing w:line="540" w:lineRule="exact"/>
        <w:ind w:right="0" w:firstLine="640" w:firstLineChars="200"/>
        <w:textAlignment w:val="auto"/>
        <w:rPr>
          <w:rFonts w:hint="eastAsia" w:ascii="楷体_GB2312" w:hAnsi="楷体_GB2312" w:eastAsia="楷体_GB2312" w:cs="楷体_GB2312"/>
          <w:b w:val="0"/>
          <w:bCs w:val="0"/>
          <w:kern w:val="0"/>
          <w:sz w:val="32"/>
          <w:szCs w:val="32"/>
          <w:lang w:val="en-US" w:eastAsia="zh-CN" w:bidi="ar-SA"/>
        </w:rPr>
      </w:pPr>
      <w:r>
        <w:rPr>
          <w:rFonts w:hint="eastAsia" w:ascii="楷体_GB2312" w:hAnsi="楷体_GB2312" w:eastAsia="楷体_GB2312" w:cs="楷体_GB2312"/>
          <w:b w:val="0"/>
          <w:bCs w:val="0"/>
          <w:kern w:val="0"/>
          <w:sz w:val="32"/>
          <w:szCs w:val="32"/>
          <w:lang w:val="en-US" w:eastAsia="zh-CN" w:bidi="ar-SA"/>
        </w:rPr>
        <w:t>（三）《</w:t>
      </w:r>
      <w:r>
        <w:rPr>
          <w:rFonts w:hint="eastAsia" w:ascii="楷体_GB2312" w:hAnsi="楷体_GB2312" w:eastAsia="楷体_GB2312" w:cs="楷体_GB2312"/>
          <w:b w:val="0"/>
          <w:bCs w:val="0"/>
          <w:kern w:val="0"/>
          <w:sz w:val="32"/>
          <w:szCs w:val="32"/>
          <w:lang w:val="en-US" w:eastAsia="zh-CN" w:bidi="ar-SA"/>
        </w:rPr>
        <w:fldChar w:fldCharType="begin"/>
      </w:r>
      <w:r>
        <w:rPr>
          <w:rFonts w:hint="eastAsia" w:ascii="楷体_GB2312" w:hAnsi="楷体_GB2312" w:eastAsia="楷体_GB2312" w:cs="楷体_GB2312"/>
          <w:b w:val="0"/>
          <w:bCs w:val="0"/>
          <w:kern w:val="0"/>
          <w:sz w:val="32"/>
          <w:szCs w:val="32"/>
          <w:lang w:val="en-US" w:eastAsia="zh-CN" w:bidi="ar-SA"/>
        </w:rPr>
        <w:instrText xml:space="preserve">HYPERLINK "http://130.9.1.168/guoshui/action/GetArticleView1.do?id=485024&amp;flag=1"</w:instrText>
      </w:r>
      <w:r>
        <w:rPr>
          <w:rFonts w:hint="eastAsia" w:ascii="楷体_GB2312" w:hAnsi="楷体_GB2312" w:eastAsia="楷体_GB2312" w:cs="楷体_GB2312"/>
          <w:b w:val="0"/>
          <w:bCs w:val="0"/>
          <w:kern w:val="0"/>
          <w:sz w:val="32"/>
          <w:szCs w:val="32"/>
          <w:lang w:val="en-US" w:eastAsia="zh-CN" w:bidi="ar-SA"/>
        </w:rPr>
        <w:fldChar w:fldCharType="separate"/>
      </w:r>
      <w:r>
        <w:rPr>
          <w:rFonts w:hint="eastAsia" w:ascii="楷体_GB2312" w:hAnsi="楷体_GB2312" w:eastAsia="楷体_GB2312" w:cs="楷体_GB2312"/>
          <w:b w:val="0"/>
          <w:bCs w:val="0"/>
          <w:kern w:val="0"/>
          <w:sz w:val="32"/>
          <w:szCs w:val="32"/>
          <w:lang w:val="en-US" w:eastAsia="zh-CN" w:bidi="ar-SA"/>
        </w:rPr>
        <w:t>财政部 税务总局关于支持新型冠状病毒感染的肺炎疫情防控有关个人所得税政策的公告</w:t>
      </w:r>
      <w:r>
        <w:rPr>
          <w:rFonts w:hint="eastAsia" w:ascii="楷体_GB2312" w:hAnsi="楷体_GB2312" w:eastAsia="楷体_GB2312" w:cs="楷体_GB2312"/>
          <w:b w:val="0"/>
          <w:bCs w:val="0"/>
          <w:kern w:val="0"/>
          <w:sz w:val="32"/>
          <w:szCs w:val="32"/>
          <w:lang w:val="en-US" w:eastAsia="zh-CN" w:bidi="ar-SA"/>
        </w:rPr>
        <w:fldChar w:fldCharType="end"/>
      </w:r>
      <w:r>
        <w:rPr>
          <w:rFonts w:hint="eastAsia" w:ascii="楷体_GB2312" w:hAnsi="楷体_GB2312" w:eastAsia="楷体_GB2312" w:cs="楷体_GB2312"/>
          <w:b w:val="0"/>
          <w:bCs w:val="0"/>
          <w:kern w:val="0"/>
          <w:sz w:val="32"/>
          <w:szCs w:val="32"/>
          <w:lang w:val="en-US" w:eastAsia="zh-CN" w:bidi="ar-SA"/>
        </w:rPr>
        <w:t>》（2020年第10号）</w:t>
      </w:r>
    </w:p>
    <w:p>
      <w:pPr>
        <w:keepNext w:val="0"/>
        <w:keepLines w:val="0"/>
        <w:pageBreakBefore w:val="0"/>
        <w:widowControl/>
        <w:shd w:val="clear" w:color="auto" w:fill="FFFFFF"/>
        <w:kinsoku/>
        <w:wordWrap/>
        <w:overflowPunct/>
        <w:topLinePunct w:val="0"/>
        <w:autoSpaceDE/>
        <w:bidi w:val="0"/>
        <w:spacing w:line="540" w:lineRule="exact"/>
        <w:ind w:right="0" w:firstLine="640" w:firstLineChars="200"/>
        <w:jc w:val="left"/>
        <w:textAlignment w:val="auto"/>
        <w:outlineLvl w:val="0"/>
        <w:rPr>
          <w:rFonts w:hint="eastAsia" w:ascii="仿宋_GB2312" w:hAnsi="宋体" w:eastAsia="仿宋_GB2312" w:cs="宋体"/>
          <w:b/>
          <w:color w:val="333333"/>
          <w:kern w:val="0"/>
          <w:sz w:val="32"/>
          <w:szCs w:val="32"/>
        </w:rPr>
      </w:pPr>
      <w:bookmarkStart w:id="40" w:name="_Toc11685"/>
      <w:bookmarkStart w:id="41" w:name="_Toc7169"/>
      <w:r>
        <w:rPr>
          <w:rFonts w:hint="eastAsia" w:ascii="仿宋_GB2312" w:hAnsi="宋体" w:eastAsia="仿宋_GB2312" w:cs="宋体"/>
          <w:color w:val="333333"/>
          <w:kern w:val="0"/>
          <w:sz w:val="32"/>
          <w:szCs w:val="32"/>
          <w:lang w:val="en-US" w:eastAsia="zh-CN"/>
        </w:rPr>
        <w:t>1.</w:t>
      </w:r>
      <w:r>
        <w:rPr>
          <w:rFonts w:hint="eastAsia" w:ascii="仿宋_GB2312" w:hAnsi="宋体" w:eastAsia="仿宋_GB2312" w:cs="宋体"/>
          <w:color w:val="333333"/>
          <w:kern w:val="0"/>
          <w:sz w:val="32"/>
          <w:szCs w:val="32"/>
        </w:rPr>
        <w:t>单位发给个人用于预防新型冠状病毒感染的肺炎的药品、医疗用品和防护用品等实物（不包括现金），不计入工资、薪金收入</w:t>
      </w:r>
      <w:r>
        <w:rPr>
          <w:rFonts w:hint="eastAsia" w:ascii="仿宋_GB2312" w:hAnsi="宋体" w:eastAsia="仿宋_GB2312" w:cs="宋体"/>
          <w:b/>
          <w:color w:val="333333"/>
          <w:kern w:val="0"/>
          <w:sz w:val="32"/>
          <w:szCs w:val="32"/>
        </w:rPr>
        <w:t>，</w:t>
      </w:r>
      <w:r>
        <w:rPr>
          <w:rFonts w:hint="eastAsia" w:ascii="仿宋_GB2312" w:hAnsi="宋体" w:eastAsia="仿宋_GB2312" w:cs="宋体"/>
          <w:color w:val="333333"/>
          <w:kern w:val="0"/>
          <w:sz w:val="32"/>
          <w:szCs w:val="32"/>
        </w:rPr>
        <w:t>免征个人所得税</w:t>
      </w:r>
      <w:r>
        <w:rPr>
          <w:rFonts w:hint="eastAsia" w:ascii="仿宋_GB2312" w:hAnsi="宋体" w:eastAsia="仿宋_GB2312" w:cs="宋体"/>
          <w:b/>
          <w:color w:val="333333"/>
          <w:kern w:val="0"/>
          <w:sz w:val="32"/>
          <w:szCs w:val="32"/>
        </w:rPr>
        <w:t>。</w:t>
      </w:r>
      <w:bookmarkEnd w:id="40"/>
      <w:bookmarkEnd w:id="41"/>
    </w:p>
    <w:p>
      <w:pPr>
        <w:widowControl/>
        <w:shd w:val="clear" w:color="auto" w:fill="FFFFFF"/>
        <w:spacing w:line="620" w:lineRule="exact"/>
        <w:ind w:firstLine="640" w:firstLineChars="200"/>
        <w:jc w:val="left"/>
        <w:outlineLvl w:val="0"/>
        <w:rPr>
          <w:rFonts w:hint="eastAsia" w:ascii="黑体" w:hAnsi="黑体" w:eastAsia="黑体" w:cs="黑体"/>
          <w:b w:val="0"/>
          <w:bCs/>
          <w:color w:val="333333"/>
          <w:kern w:val="0"/>
          <w:sz w:val="32"/>
          <w:szCs w:val="32"/>
        </w:rPr>
      </w:pPr>
      <w:bookmarkStart w:id="42" w:name="_Toc18025"/>
      <w:r>
        <w:rPr>
          <w:rFonts w:hint="eastAsia" w:ascii="黑体" w:hAnsi="黑体" w:eastAsia="黑体" w:cs="黑体"/>
          <w:b w:val="0"/>
          <w:bCs/>
          <w:color w:val="333333"/>
          <w:kern w:val="0"/>
          <w:sz w:val="32"/>
          <w:szCs w:val="32"/>
        </w:rPr>
        <w:t>二、福建省政策</w:t>
      </w:r>
      <w:bookmarkEnd w:id="42"/>
    </w:p>
    <w:p>
      <w:pPr>
        <w:widowControl/>
        <w:shd w:val="clear" w:color="auto" w:fill="FFFFFF"/>
        <w:spacing w:line="620" w:lineRule="exact"/>
        <w:ind w:firstLine="640" w:firstLineChars="200"/>
        <w:jc w:val="left"/>
        <w:outlineLvl w:val="0"/>
        <w:rPr>
          <w:rFonts w:hint="eastAsia" w:ascii="楷体_GB2312" w:hAnsi="楷体_GB2312" w:eastAsia="楷体_GB2312" w:cs="楷体_GB2312"/>
          <w:color w:val="333333"/>
          <w:kern w:val="0"/>
          <w:sz w:val="32"/>
          <w:szCs w:val="32"/>
        </w:rPr>
      </w:pPr>
      <w:bookmarkStart w:id="43" w:name="_Toc18678"/>
      <w:r>
        <w:rPr>
          <w:rFonts w:hint="eastAsia" w:ascii="楷体_GB2312" w:hAnsi="楷体_GB2312" w:eastAsia="楷体_GB2312" w:cs="楷体_GB2312"/>
          <w:color w:val="333333"/>
          <w:kern w:val="0"/>
          <w:sz w:val="32"/>
          <w:szCs w:val="32"/>
          <w:lang w:eastAsia="zh-CN"/>
        </w:rPr>
        <w:t>（</w:t>
      </w:r>
      <w:r>
        <w:rPr>
          <w:rFonts w:hint="eastAsia" w:ascii="楷体_GB2312" w:hAnsi="楷体_GB2312" w:eastAsia="楷体_GB2312" w:cs="楷体_GB2312"/>
          <w:color w:val="333333"/>
          <w:kern w:val="0"/>
          <w:sz w:val="32"/>
          <w:szCs w:val="32"/>
          <w:lang w:val="en-US" w:eastAsia="zh-CN"/>
        </w:rPr>
        <w:t>一</w:t>
      </w:r>
      <w:r>
        <w:rPr>
          <w:rFonts w:hint="eastAsia" w:ascii="楷体_GB2312" w:hAnsi="楷体_GB2312" w:eastAsia="楷体_GB2312" w:cs="楷体_GB2312"/>
          <w:color w:val="333333"/>
          <w:kern w:val="0"/>
          <w:sz w:val="32"/>
          <w:szCs w:val="32"/>
          <w:lang w:eastAsia="zh-CN"/>
        </w:rPr>
        <w:t>）</w:t>
      </w:r>
      <w:r>
        <w:rPr>
          <w:rFonts w:hint="eastAsia" w:ascii="楷体_GB2312" w:hAnsi="楷体_GB2312" w:eastAsia="楷体_GB2312" w:cs="楷体_GB2312"/>
          <w:color w:val="333333"/>
          <w:kern w:val="0"/>
          <w:sz w:val="32"/>
          <w:szCs w:val="32"/>
        </w:rPr>
        <w:t>《中共福建省委办公厅 福建省人民政府办公厅印发〈福建省应对新型冠状病毒感染的肺炎疫情扎实做好“六稳”工作的若干措施〉》（闽委办﹝2020﹞3号）</w:t>
      </w:r>
      <w:bookmarkEnd w:id="43"/>
    </w:p>
    <w:p>
      <w:pPr>
        <w:widowControl/>
        <w:shd w:val="clear" w:color="auto" w:fill="FFFFFF"/>
        <w:spacing w:line="620" w:lineRule="exact"/>
        <w:ind w:firstLine="640" w:firstLineChars="200"/>
        <w:jc w:val="left"/>
        <w:outlineLvl w:val="0"/>
        <w:rPr>
          <w:rFonts w:hint="eastAsia" w:ascii="仿宋_GB2312" w:hAnsi="宋体" w:eastAsia="仿宋_GB2312" w:cs="宋体"/>
          <w:color w:val="333333"/>
          <w:kern w:val="0"/>
          <w:sz w:val="32"/>
          <w:szCs w:val="32"/>
        </w:rPr>
      </w:pPr>
      <w:bookmarkStart w:id="44" w:name="_Toc13429"/>
      <w:r>
        <w:rPr>
          <w:rFonts w:hint="eastAsia" w:ascii="仿宋_GB2312" w:hAnsi="宋体" w:eastAsia="仿宋_GB2312" w:cs="宋体"/>
          <w:color w:val="333333"/>
          <w:kern w:val="0"/>
          <w:sz w:val="32"/>
          <w:szCs w:val="32"/>
          <w:lang w:val="en-US" w:eastAsia="zh-CN"/>
        </w:rPr>
        <w:t>1.</w:t>
      </w:r>
      <w:r>
        <w:rPr>
          <w:rFonts w:hint="eastAsia" w:ascii="仿宋_GB2312" w:hAnsi="宋体" w:eastAsia="仿宋_GB2312" w:cs="宋体"/>
          <w:color w:val="333333"/>
          <w:kern w:val="0"/>
          <w:sz w:val="32"/>
          <w:szCs w:val="32"/>
        </w:rPr>
        <w:t>减免相关税费。严格落实中央出台的减税降费政策和支持保供的税费政策措施。同时，我省因疫情遭受重大损失、正常生产经营活动受到重大影响的中小企业，缴纳房产税、城镇土地使用税确有困难的，可申请减征或者免征，具体减免期限由各地根据疫情实际情况确定。对受疫情影响较大的餐饮、住宿、公路水路运输行业企业免征2020年江海堤防工程维护管理费。</w:t>
      </w:r>
      <w:bookmarkEnd w:id="44"/>
    </w:p>
    <w:p>
      <w:pPr>
        <w:widowControl/>
        <w:shd w:val="clear" w:color="auto" w:fill="FFFFFF"/>
        <w:spacing w:line="620" w:lineRule="exact"/>
        <w:ind w:firstLine="640" w:firstLineChars="200"/>
        <w:jc w:val="left"/>
        <w:outlineLvl w:val="0"/>
        <w:rPr>
          <w:rFonts w:hint="eastAsia" w:ascii="仿宋_GB2312" w:hAnsi="宋体" w:eastAsia="仿宋_GB2312" w:cs="宋体"/>
          <w:color w:val="333333"/>
          <w:kern w:val="0"/>
          <w:sz w:val="32"/>
          <w:szCs w:val="32"/>
        </w:rPr>
      </w:pPr>
      <w:bookmarkStart w:id="45" w:name="_Toc28469"/>
      <w:r>
        <w:rPr>
          <w:rFonts w:hint="eastAsia" w:ascii="仿宋_GB2312" w:hAnsi="宋体" w:eastAsia="仿宋_GB2312" w:cs="宋体"/>
          <w:color w:val="333333"/>
          <w:kern w:val="0"/>
          <w:sz w:val="32"/>
          <w:szCs w:val="32"/>
          <w:lang w:val="en-US" w:eastAsia="zh-CN"/>
        </w:rPr>
        <w:t>2.</w:t>
      </w:r>
      <w:r>
        <w:rPr>
          <w:rFonts w:hint="eastAsia" w:ascii="仿宋_GB2312" w:hAnsi="宋体" w:eastAsia="仿宋_GB2312" w:cs="宋体"/>
          <w:color w:val="333333"/>
          <w:kern w:val="0"/>
          <w:sz w:val="32"/>
          <w:szCs w:val="32"/>
        </w:rPr>
        <w:t>延期缴纳税款。受疫情影响不能按期缴纳税款的企业，经税务机关批准，在疫情期间可以依法延期缴纳税款。</w:t>
      </w:r>
      <w:bookmarkEnd w:id="45"/>
    </w:p>
    <w:p>
      <w:pPr>
        <w:widowControl/>
        <w:shd w:val="clear" w:color="auto" w:fill="FFFFFF"/>
        <w:spacing w:line="620" w:lineRule="exact"/>
        <w:ind w:firstLine="640" w:firstLineChars="200"/>
        <w:jc w:val="left"/>
        <w:outlineLvl w:val="0"/>
        <w:rPr>
          <w:rFonts w:hint="eastAsia" w:ascii="仿宋_GB2312" w:hAnsi="宋体" w:eastAsia="仿宋_GB2312" w:cs="宋体"/>
          <w:color w:val="333333"/>
          <w:kern w:val="0"/>
          <w:sz w:val="32"/>
          <w:szCs w:val="32"/>
          <w:lang w:val="en-US" w:eastAsia="zh-CN"/>
        </w:rPr>
      </w:pPr>
      <w:bookmarkStart w:id="46" w:name="_Toc810"/>
      <w:r>
        <w:rPr>
          <w:rFonts w:hint="eastAsia" w:ascii="仿宋_GB2312" w:hAnsi="宋体" w:eastAsia="仿宋_GB2312" w:cs="宋体"/>
          <w:color w:val="333333"/>
          <w:kern w:val="0"/>
          <w:sz w:val="32"/>
          <w:szCs w:val="32"/>
          <w:lang w:val="en-US" w:eastAsia="zh-CN"/>
        </w:rPr>
        <w:t>3.</w:t>
      </w:r>
      <w:r>
        <w:rPr>
          <w:rFonts w:hint="eastAsia" w:ascii="仿宋_GB2312" w:hAnsi="宋体" w:eastAsia="仿宋_GB2312" w:cs="宋体"/>
          <w:color w:val="333333"/>
          <w:kern w:val="0"/>
          <w:sz w:val="32"/>
          <w:szCs w:val="32"/>
        </w:rPr>
        <w:t>延期缴纳社会保险费。对受疫情影响的中小企业，面临暂时性生产经营困难，无力缴纳社会保险费的，可延期缴纳社会保险费。疫情解除后3个月内，企业补缴延期的社会保险费，延期期间免收滞纳金，职工依法享受社会保险待遇，不影响参保个人权益。对企业受疫情影响延期缴纳工伤、失业保险费，导致工伤、失业保险基金出现缺口的设区市（含平潭综合实验区。下同），可按规定程序申请省级调剂金补助。疫情期间，将国家卫生健康委《新型冠状病毒感染的肺炎诊疗方案》所覆盖的药品和医疗服务项目临时纳入工伤保险基金支付范围。</w:t>
      </w:r>
      <w:bookmarkEnd w:id="46"/>
    </w:p>
    <w:p>
      <w:pPr>
        <w:widowControl/>
        <w:shd w:val="clear" w:color="auto" w:fill="FFFFFF"/>
        <w:spacing w:line="620" w:lineRule="exact"/>
        <w:ind w:firstLine="640" w:firstLineChars="200"/>
        <w:jc w:val="left"/>
        <w:outlineLvl w:val="0"/>
        <w:rPr>
          <w:rFonts w:hint="eastAsia" w:ascii="黑体" w:hAnsi="黑体" w:eastAsia="黑体" w:cs="黑体"/>
          <w:color w:val="333333"/>
          <w:kern w:val="0"/>
          <w:sz w:val="32"/>
          <w:szCs w:val="32"/>
          <w:lang w:val="en-US" w:eastAsia="zh-CN"/>
        </w:rPr>
      </w:pPr>
      <w:bookmarkStart w:id="47" w:name="_Toc1755"/>
      <w:r>
        <w:rPr>
          <w:rFonts w:hint="eastAsia" w:ascii="黑体" w:hAnsi="黑体" w:eastAsia="黑体" w:cs="黑体"/>
          <w:color w:val="333333"/>
          <w:kern w:val="0"/>
          <w:sz w:val="32"/>
          <w:szCs w:val="32"/>
          <w:lang w:val="en-US" w:eastAsia="zh-CN"/>
        </w:rPr>
        <w:t>三、三明市政策</w:t>
      </w:r>
      <w:bookmarkEnd w:id="47"/>
    </w:p>
    <w:p>
      <w:pPr>
        <w:widowControl/>
        <w:shd w:val="clear" w:color="auto" w:fill="FFFFFF"/>
        <w:spacing w:line="620" w:lineRule="exact"/>
        <w:ind w:firstLine="640" w:firstLineChars="200"/>
        <w:jc w:val="left"/>
        <w:outlineLvl w:val="0"/>
        <w:rPr>
          <w:rFonts w:hint="eastAsia" w:ascii="楷体_GB2312" w:hAnsi="楷体_GB2312" w:eastAsia="楷体_GB2312" w:cs="楷体_GB2312"/>
          <w:b/>
          <w:color w:val="333333"/>
          <w:kern w:val="0"/>
          <w:sz w:val="32"/>
          <w:szCs w:val="32"/>
        </w:rPr>
      </w:pPr>
      <w:bookmarkStart w:id="48" w:name="_Toc22664"/>
      <w:r>
        <w:rPr>
          <w:rFonts w:hint="eastAsia" w:ascii="楷体_GB2312" w:hAnsi="楷体_GB2312" w:eastAsia="楷体_GB2312" w:cs="楷体_GB2312"/>
          <w:color w:val="333333"/>
          <w:kern w:val="0"/>
          <w:sz w:val="32"/>
          <w:szCs w:val="32"/>
          <w:lang w:eastAsia="zh-CN"/>
        </w:rPr>
        <w:t>（</w:t>
      </w:r>
      <w:r>
        <w:rPr>
          <w:rFonts w:hint="eastAsia" w:ascii="楷体_GB2312" w:hAnsi="楷体_GB2312" w:eastAsia="楷体_GB2312" w:cs="楷体_GB2312"/>
          <w:color w:val="333333"/>
          <w:kern w:val="0"/>
          <w:sz w:val="32"/>
          <w:szCs w:val="32"/>
          <w:lang w:val="en-US" w:eastAsia="zh-CN"/>
        </w:rPr>
        <w:t>一</w:t>
      </w:r>
      <w:r>
        <w:rPr>
          <w:rFonts w:hint="eastAsia" w:ascii="楷体_GB2312" w:hAnsi="楷体_GB2312" w:eastAsia="楷体_GB2312" w:cs="楷体_GB2312"/>
          <w:color w:val="333333"/>
          <w:kern w:val="0"/>
          <w:sz w:val="32"/>
          <w:szCs w:val="32"/>
          <w:lang w:eastAsia="zh-CN"/>
        </w:rPr>
        <w:t>）</w:t>
      </w:r>
      <w:r>
        <w:rPr>
          <w:rFonts w:hint="eastAsia" w:ascii="楷体_GB2312" w:hAnsi="楷体_GB2312" w:eastAsia="楷体_GB2312" w:cs="楷体_GB2312"/>
          <w:color w:val="333333"/>
          <w:kern w:val="0"/>
          <w:sz w:val="32"/>
          <w:szCs w:val="32"/>
        </w:rPr>
        <w:t>《三明市应对新型冠状病毒肺炎疫情扎实做好“六稳”工作的若干措施》（明委办﹝2020﹞8号）</w:t>
      </w:r>
      <w:bookmarkEnd w:id="48"/>
    </w:p>
    <w:p>
      <w:pPr>
        <w:keepNext w:val="0"/>
        <w:keepLines w:val="0"/>
        <w:pageBreakBefore w:val="0"/>
        <w:widowControl/>
        <w:shd w:val="clear" w:color="auto" w:fill="FFFFFF"/>
        <w:kinsoku/>
        <w:wordWrap/>
        <w:overflowPunct/>
        <w:topLinePunct w:val="0"/>
        <w:autoSpaceDE/>
        <w:bidi w:val="0"/>
        <w:spacing w:line="540" w:lineRule="exact"/>
        <w:ind w:right="0" w:firstLine="640" w:firstLineChars="200"/>
        <w:jc w:val="left"/>
        <w:textAlignment w:val="auto"/>
        <w:outlineLvl w:val="0"/>
        <w:rPr>
          <w:rFonts w:hint="eastAsia" w:ascii="仿宋_GB2312" w:hAnsi="宋体" w:eastAsia="仿宋_GB2312" w:cs="宋体"/>
          <w:b/>
          <w:color w:val="333333"/>
          <w:kern w:val="0"/>
          <w:sz w:val="32"/>
          <w:szCs w:val="32"/>
          <w:lang w:eastAsia="zh-CN"/>
        </w:rPr>
      </w:pPr>
      <w:bookmarkStart w:id="49" w:name="_Toc15091"/>
      <w:r>
        <w:rPr>
          <w:rFonts w:hint="eastAsia" w:ascii="仿宋_GB2312" w:hAnsi="宋体" w:eastAsia="仿宋_GB2312" w:cs="宋体"/>
          <w:color w:val="000000"/>
          <w:sz w:val="32"/>
          <w:szCs w:val="32"/>
          <w:lang w:val="en-US" w:eastAsia="zh-CN"/>
        </w:rPr>
        <w:t>1.</w:t>
      </w:r>
      <w:r>
        <w:rPr>
          <w:rFonts w:hint="eastAsia" w:ascii="仿宋_GB2312" w:hAnsi="宋体" w:eastAsia="仿宋_GB2312" w:cs="宋体"/>
          <w:color w:val="000000"/>
          <w:sz w:val="32"/>
          <w:szCs w:val="32"/>
        </w:rPr>
        <w:t>落实税收优惠政策。对开展疫情防控所需疫苗药品、医疗器械科研攻关的有关企业，落实技术转让、技术开发免征增值税等政策，以及高新技术企业所得税优惠等政策。在疫情期间，对遭受重大损失影响的中小企业，其实际缴纳的房产税、城镇土地使用税实行先征后补，可申请由受益地财政给予地方实得财力50%补助；确有其它特殊困难的，最高可给予地方实得财力100%补助。落实与公益捐赠相关的企业所得税税前扣除政策，捐赠支出在年度利润总额12%以内的部分，准予在计算应纳税所得额时扣除；超过部分准予结转至以后三年内在计算应纳税所得额时扣除</w:t>
      </w:r>
      <w:r>
        <w:rPr>
          <w:rFonts w:hint="eastAsia" w:ascii="仿宋_GB2312" w:hAnsi="宋体" w:eastAsia="仿宋_GB2312" w:cs="宋体"/>
          <w:sz w:val="32"/>
          <w:szCs w:val="32"/>
        </w:rPr>
        <w:t>。</w:t>
      </w:r>
      <w:r>
        <w:rPr>
          <w:rFonts w:hint="eastAsia" w:ascii="仿宋_GB2312" w:hAnsi="宋体" w:eastAsia="仿宋_GB2312" w:cs="宋体"/>
          <w:color w:val="000000"/>
          <w:sz w:val="32"/>
          <w:szCs w:val="32"/>
        </w:rPr>
        <w:t>对受疫情影响较大的餐饮、住宿、公路水路运输行业企业免征2020年江海堤防工程维护管理费</w:t>
      </w:r>
      <w:r>
        <w:rPr>
          <w:rFonts w:hint="eastAsia" w:ascii="仿宋_GB2312" w:hAnsi="宋体" w:eastAsia="仿宋_GB2312" w:cs="宋体"/>
          <w:b/>
          <w:color w:val="333333"/>
          <w:kern w:val="0"/>
          <w:sz w:val="32"/>
          <w:szCs w:val="32"/>
          <w:lang w:eastAsia="zh-CN"/>
        </w:rPr>
        <w:t>。</w:t>
      </w:r>
      <w:bookmarkEnd w:id="49"/>
    </w:p>
    <w:p>
      <w:pPr>
        <w:keepNext w:val="0"/>
        <w:keepLines w:val="0"/>
        <w:pageBreakBefore w:val="0"/>
        <w:widowControl w:val="0"/>
        <w:kinsoku/>
        <w:wordWrap/>
        <w:overflowPunct/>
        <w:topLinePunct w:val="0"/>
        <w:autoSpaceDE/>
        <w:autoSpaceDN/>
        <w:bidi w:val="0"/>
        <w:adjustRightInd/>
        <w:snapToGrid/>
        <w:spacing w:line="540" w:lineRule="exact"/>
        <w:ind w:right="0" w:firstLine="0" w:firstLineChars="0"/>
        <w:jc w:val="center"/>
        <w:textAlignment w:val="auto"/>
        <w:outlineLvl w:val="0"/>
        <w:rPr>
          <w:rFonts w:hint="default" w:ascii="黑体" w:hAnsi="黑体" w:eastAsia="黑体" w:cs="黑体"/>
          <w:sz w:val="36"/>
          <w:szCs w:val="36"/>
          <w:lang w:val="en-US" w:eastAsia="zh-CN"/>
        </w:rPr>
      </w:pPr>
      <w:bookmarkStart w:id="50" w:name="_Toc18675"/>
      <w:bookmarkStart w:id="51" w:name="_Toc12689"/>
      <w:r>
        <w:rPr>
          <w:rFonts w:hint="eastAsia" w:ascii="黑体" w:hAnsi="黑体" w:eastAsia="黑体" w:cs="黑体"/>
          <w:sz w:val="36"/>
          <w:szCs w:val="36"/>
          <w:lang w:val="en-US" w:eastAsia="zh-CN"/>
        </w:rPr>
        <w:t>文旅</w:t>
      </w:r>
      <w:bookmarkEnd w:id="50"/>
      <w:bookmarkEnd w:id="51"/>
    </w:p>
    <w:p>
      <w:pPr>
        <w:keepNext w:val="0"/>
        <w:keepLines w:val="0"/>
        <w:pageBreakBefore w:val="0"/>
        <w:widowControl w:val="0"/>
        <w:kinsoku/>
        <w:wordWrap/>
        <w:overflowPunct/>
        <w:topLinePunct w:val="0"/>
        <w:autoSpaceDE/>
        <w:bidi w:val="0"/>
        <w:adjustRightInd/>
        <w:snapToGrid/>
        <w:spacing w:line="540" w:lineRule="exact"/>
        <w:ind w:right="0" w:firstLine="640" w:firstLineChars="200"/>
        <w:jc w:val="left"/>
        <w:textAlignment w:val="auto"/>
        <w:outlineLvl w:val="0"/>
        <w:rPr>
          <w:rFonts w:hint="eastAsia" w:ascii="黑体" w:hAnsi="黑体" w:eastAsia="黑体" w:cs="黑体"/>
          <w:sz w:val="32"/>
          <w:szCs w:val="32"/>
          <w:lang w:val="en-US" w:eastAsia="zh-CN"/>
        </w:rPr>
      </w:pPr>
      <w:bookmarkStart w:id="52" w:name="_Toc1980"/>
      <w:bookmarkStart w:id="53" w:name="_Toc15412"/>
      <w:r>
        <w:rPr>
          <w:rFonts w:hint="eastAsia" w:ascii="黑体" w:hAnsi="黑体" w:eastAsia="黑体" w:cs="黑体"/>
          <w:sz w:val="32"/>
          <w:szCs w:val="32"/>
          <w:lang w:val="en-US" w:eastAsia="zh-CN"/>
        </w:rPr>
        <w:t>一、国家部委政策</w:t>
      </w:r>
      <w:bookmarkEnd w:id="52"/>
      <w:bookmarkEnd w:id="53"/>
    </w:p>
    <w:p>
      <w:pPr>
        <w:keepNext w:val="0"/>
        <w:keepLines w:val="0"/>
        <w:pageBreakBefore w:val="0"/>
        <w:widowControl w:val="0"/>
        <w:kinsoku/>
        <w:wordWrap/>
        <w:overflowPunct/>
        <w:topLinePunct w:val="0"/>
        <w:autoSpaceDE/>
        <w:bidi w:val="0"/>
        <w:adjustRightInd/>
        <w:snapToGrid/>
        <w:spacing w:line="540" w:lineRule="exact"/>
        <w:ind w:right="0" w:firstLine="640" w:firstLineChars="200"/>
        <w:jc w:val="left"/>
        <w:textAlignment w:val="auto"/>
        <w:outlineLvl w:val="0"/>
        <w:rPr>
          <w:rFonts w:hint="eastAsia" w:ascii="仿宋_GB2312" w:hAnsi="宋体" w:eastAsia="仿宋_GB2312" w:cs="宋体"/>
          <w:b/>
          <w:color w:val="333333"/>
          <w:kern w:val="0"/>
          <w:sz w:val="32"/>
          <w:szCs w:val="32"/>
        </w:rPr>
      </w:pPr>
      <w:bookmarkStart w:id="54" w:name="_Toc24249"/>
      <w:bookmarkStart w:id="55" w:name="_Toc6601"/>
      <w:r>
        <w:rPr>
          <w:rFonts w:hint="eastAsia" w:ascii="楷体_GB2312" w:hAnsi="楷体_GB2312" w:eastAsia="楷体_GB2312" w:cs="楷体_GB2312"/>
          <w:b w:val="0"/>
          <w:bCs w:val="0"/>
          <w:sz w:val="32"/>
          <w:szCs w:val="32"/>
          <w:lang w:val="en-US" w:eastAsia="zh-CN"/>
        </w:rPr>
        <w:t>（一）《关于暂退部分旅游服务质量保证金支持旅行社应对经营困难的通知》（文旅发电〔2020〕33号）</w:t>
      </w:r>
      <w:bookmarkEnd w:id="54"/>
      <w:bookmarkEnd w:id="55"/>
    </w:p>
    <w:p>
      <w:pPr>
        <w:keepNext w:val="0"/>
        <w:keepLines w:val="0"/>
        <w:pageBreakBefore w:val="0"/>
        <w:kinsoku/>
        <w:wordWrap/>
        <w:overflowPunct/>
        <w:topLinePunct w:val="0"/>
        <w:autoSpaceDE/>
        <w:bidi w:val="0"/>
        <w:spacing w:line="540" w:lineRule="exact"/>
        <w:ind w:right="0" w:firstLine="640" w:firstLineChars="200"/>
        <w:textAlignment w:val="auto"/>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暂退范围所有依法交纳保证金，领取旅行社业务经营许可证的旅行社，暂退标准为现有交纳数额的80%。</w:t>
      </w:r>
    </w:p>
    <w:p>
      <w:pPr>
        <w:pStyle w:val="23"/>
        <w:keepNext w:val="0"/>
        <w:keepLines w:val="0"/>
        <w:pageBreakBefore w:val="0"/>
        <w:widowControl w:val="0"/>
        <w:kinsoku/>
        <w:wordWrap/>
        <w:overflowPunct/>
        <w:topLinePunct w:val="0"/>
        <w:autoSpaceDE/>
        <w:autoSpaceDN w:val="0"/>
        <w:bidi w:val="0"/>
        <w:adjustRightInd/>
        <w:snapToGrid/>
        <w:spacing w:line="540" w:lineRule="exact"/>
        <w:ind w:right="0" w:firstLine="640" w:firstLineChars="200"/>
        <w:jc w:val="left"/>
        <w:textAlignment w:val="auto"/>
        <w:outlineLvl w:val="0"/>
        <w:rPr>
          <w:rFonts w:hint="eastAsia" w:ascii="黑体" w:hAnsi="黑体" w:eastAsia="黑体" w:cs="黑体"/>
          <w:kern w:val="2"/>
          <w:sz w:val="32"/>
          <w:szCs w:val="32"/>
          <w:lang w:val="en-US" w:eastAsia="zh-CN" w:bidi="ar-SA"/>
        </w:rPr>
      </w:pPr>
      <w:bookmarkStart w:id="56" w:name="_Toc3943"/>
      <w:bookmarkStart w:id="57" w:name="_Toc10875"/>
      <w:r>
        <w:rPr>
          <w:rFonts w:hint="eastAsia" w:ascii="黑体" w:hAnsi="黑体" w:eastAsia="黑体" w:cs="黑体"/>
          <w:kern w:val="2"/>
          <w:sz w:val="32"/>
          <w:szCs w:val="32"/>
          <w:lang w:val="en-US" w:eastAsia="zh-CN" w:bidi="ar-SA"/>
        </w:rPr>
        <w:t>二、三明市政策</w:t>
      </w:r>
      <w:bookmarkEnd w:id="56"/>
      <w:bookmarkEnd w:id="57"/>
    </w:p>
    <w:p>
      <w:pPr>
        <w:pStyle w:val="23"/>
        <w:keepNext w:val="0"/>
        <w:keepLines w:val="0"/>
        <w:pageBreakBefore w:val="0"/>
        <w:widowControl w:val="0"/>
        <w:kinsoku/>
        <w:wordWrap/>
        <w:overflowPunct/>
        <w:topLinePunct w:val="0"/>
        <w:autoSpaceDE/>
        <w:autoSpaceDN w:val="0"/>
        <w:bidi w:val="0"/>
        <w:adjustRightInd/>
        <w:snapToGrid/>
        <w:spacing w:line="540" w:lineRule="exact"/>
        <w:ind w:right="0" w:firstLine="640" w:firstLineChars="200"/>
        <w:jc w:val="left"/>
        <w:textAlignment w:val="auto"/>
        <w:outlineLvl w:val="0"/>
        <w:rPr>
          <w:rFonts w:hint="eastAsia" w:ascii="楷体_GB2312" w:hAnsi="楷体_GB2312" w:eastAsia="楷体_GB2312" w:cs="楷体_GB2312"/>
          <w:b w:val="0"/>
          <w:bCs w:val="0"/>
          <w:kern w:val="2"/>
          <w:sz w:val="32"/>
          <w:szCs w:val="32"/>
          <w:lang w:val="en-US" w:eastAsia="zh-CN" w:bidi="ar-SA"/>
        </w:rPr>
      </w:pPr>
      <w:bookmarkStart w:id="58" w:name="_Toc19800"/>
      <w:bookmarkStart w:id="59" w:name="_Toc22084"/>
      <w:r>
        <w:rPr>
          <w:rFonts w:hint="eastAsia" w:ascii="楷体_GB2312" w:hAnsi="楷体_GB2312" w:eastAsia="楷体_GB2312" w:cs="楷体_GB2312"/>
          <w:b w:val="0"/>
          <w:bCs w:val="0"/>
          <w:kern w:val="2"/>
          <w:sz w:val="32"/>
          <w:szCs w:val="32"/>
          <w:lang w:val="en-US" w:eastAsia="zh-CN" w:bidi="ar-SA"/>
        </w:rPr>
        <w:t>（一）《三明市文化和旅游局关于应对新冠肺炎疫情支持文旅产业平稳健康发展的工作方案的通知》</w:t>
      </w:r>
      <w:bookmarkEnd w:id="58"/>
      <w:bookmarkEnd w:id="59"/>
    </w:p>
    <w:p>
      <w:pPr>
        <w:pStyle w:val="23"/>
        <w:keepNext w:val="0"/>
        <w:keepLines w:val="0"/>
        <w:pageBreakBefore w:val="0"/>
        <w:widowControl w:val="0"/>
        <w:kinsoku/>
        <w:wordWrap/>
        <w:overflowPunct/>
        <w:topLinePunct w:val="0"/>
        <w:autoSpaceDE/>
        <w:autoSpaceDN w:val="0"/>
        <w:bidi w:val="0"/>
        <w:adjustRightInd/>
        <w:snapToGrid/>
        <w:spacing w:line="540" w:lineRule="exact"/>
        <w:ind w:right="0" w:firstLine="640" w:firstLineChars="200"/>
        <w:jc w:val="left"/>
        <w:textAlignment w:val="auto"/>
        <w:rPr>
          <w:rFonts w:hint="eastAsia" w:ascii="仿宋_GB2312" w:hAnsi="宋体" w:eastAsia="仿宋_GB2312" w:cstheme="minorBidi"/>
          <w:kern w:val="2"/>
          <w:sz w:val="32"/>
          <w:szCs w:val="32"/>
          <w:lang w:val="en-US" w:eastAsia="zh-CN" w:bidi="ar-SA"/>
        </w:rPr>
      </w:pPr>
      <w:r>
        <w:rPr>
          <w:rFonts w:hint="eastAsia" w:ascii="仿宋_GB2312" w:hAnsi="宋体" w:eastAsia="仿宋_GB2312" w:cstheme="minorBidi"/>
          <w:kern w:val="2"/>
          <w:sz w:val="32"/>
          <w:szCs w:val="32"/>
          <w:lang w:val="en-US" w:eastAsia="zh-CN" w:bidi="ar-SA"/>
        </w:rPr>
        <w:t>1.对在疫情解除后两个月内组织市外旅游和疗休养团队10人（含）以上，住宿1晚（含）以上、游览2个（含）以上景区的，按5元/人进行奖励。</w:t>
      </w:r>
    </w:p>
    <w:p>
      <w:pPr>
        <w:pStyle w:val="23"/>
        <w:keepNext w:val="0"/>
        <w:keepLines w:val="0"/>
        <w:pageBreakBefore w:val="0"/>
        <w:widowControl w:val="0"/>
        <w:kinsoku/>
        <w:wordWrap/>
        <w:overflowPunct/>
        <w:topLinePunct w:val="0"/>
        <w:autoSpaceDE/>
        <w:autoSpaceDN w:val="0"/>
        <w:bidi w:val="0"/>
        <w:adjustRightInd/>
        <w:snapToGrid/>
        <w:spacing w:line="540" w:lineRule="exact"/>
        <w:ind w:right="0" w:firstLine="640" w:firstLineChars="200"/>
        <w:jc w:val="left"/>
        <w:textAlignment w:val="auto"/>
        <w:rPr>
          <w:rFonts w:hint="default" w:ascii="仿宋_GB2312" w:hAnsi="宋体" w:eastAsia="仿宋_GB2312" w:cstheme="minorBidi"/>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40" w:lineRule="exact"/>
        <w:ind w:right="0" w:firstLine="0" w:firstLineChars="0"/>
        <w:jc w:val="center"/>
        <w:textAlignment w:val="auto"/>
        <w:outlineLvl w:val="0"/>
        <w:rPr>
          <w:rFonts w:hint="default" w:ascii="黑体" w:hAnsi="黑体" w:eastAsia="黑体" w:cs="黑体"/>
          <w:sz w:val="36"/>
          <w:szCs w:val="36"/>
          <w:lang w:val="en-US" w:eastAsia="zh-CN"/>
        </w:rPr>
      </w:pPr>
      <w:bookmarkStart w:id="60" w:name="_Toc4298"/>
      <w:bookmarkStart w:id="61" w:name="_Toc27326"/>
      <w:r>
        <w:rPr>
          <w:rFonts w:hint="eastAsia" w:ascii="黑体" w:hAnsi="黑体" w:eastAsia="黑体" w:cs="黑体"/>
          <w:sz w:val="36"/>
          <w:szCs w:val="36"/>
          <w:lang w:val="en-US" w:eastAsia="zh-CN"/>
        </w:rPr>
        <w:t>住建</w:t>
      </w:r>
      <w:bookmarkEnd w:id="60"/>
      <w:bookmarkEnd w:id="61"/>
    </w:p>
    <w:p>
      <w:pPr>
        <w:keepNext w:val="0"/>
        <w:keepLines w:val="0"/>
        <w:pageBreakBefore w:val="0"/>
        <w:widowControl w:val="0"/>
        <w:kinsoku/>
        <w:wordWrap/>
        <w:overflowPunct/>
        <w:topLinePunct w:val="0"/>
        <w:autoSpaceDE/>
        <w:bidi w:val="0"/>
        <w:adjustRightInd/>
        <w:snapToGrid/>
        <w:spacing w:line="540" w:lineRule="exact"/>
        <w:ind w:right="0" w:firstLine="640" w:firstLineChars="200"/>
        <w:jc w:val="left"/>
        <w:textAlignment w:val="auto"/>
        <w:outlineLvl w:val="0"/>
        <w:rPr>
          <w:rFonts w:hint="eastAsia" w:ascii="黑体" w:hAnsi="黑体" w:eastAsia="黑体" w:cs="黑体"/>
          <w:sz w:val="32"/>
          <w:szCs w:val="32"/>
          <w:lang w:val="en-US" w:eastAsia="zh-CN"/>
        </w:rPr>
      </w:pPr>
      <w:bookmarkStart w:id="62" w:name="_Toc18201"/>
      <w:bookmarkStart w:id="63" w:name="_Toc4475"/>
      <w:r>
        <w:rPr>
          <w:rFonts w:hint="eastAsia" w:ascii="黑体" w:hAnsi="黑体" w:eastAsia="黑体" w:cs="黑体"/>
          <w:sz w:val="32"/>
          <w:szCs w:val="32"/>
          <w:lang w:val="en-US" w:eastAsia="zh-CN"/>
        </w:rPr>
        <w:t>一、三明市政策</w:t>
      </w:r>
      <w:bookmarkEnd w:id="62"/>
      <w:bookmarkEnd w:id="63"/>
    </w:p>
    <w:p>
      <w:pPr>
        <w:keepNext w:val="0"/>
        <w:keepLines w:val="0"/>
        <w:pageBreakBefore w:val="0"/>
        <w:widowControl w:val="0"/>
        <w:kinsoku/>
        <w:wordWrap/>
        <w:overflowPunct/>
        <w:topLinePunct w:val="0"/>
        <w:autoSpaceDE/>
        <w:bidi w:val="0"/>
        <w:adjustRightInd/>
        <w:snapToGrid/>
        <w:spacing w:line="540" w:lineRule="exact"/>
        <w:ind w:right="0" w:firstLine="640" w:firstLineChars="200"/>
        <w:jc w:val="left"/>
        <w:textAlignment w:val="auto"/>
        <w:outlineLvl w:val="0"/>
        <w:rPr>
          <w:rFonts w:hint="eastAsia" w:ascii="楷体_GB2312" w:hAnsi="楷体_GB2312" w:eastAsia="楷体_GB2312" w:cs="楷体_GB2312"/>
          <w:b w:val="0"/>
          <w:bCs w:val="0"/>
          <w:sz w:val="32"/>
          <w:szCs w:val="32"/>
          <w:lang w:val="en-US" w:eastAsia="zh-CN"/>
        </w:rPr>
      </w:pPr>
      <w:bookmarkStart w:id="64" w:name="_Toc30953"/>
      <w:bookmarkStart w:id="65" w:name="_Toc11700"/>
      <w:r>
        <w:rPr>
          <w:rFonts w:hint="eastAsia" w:ascii="楷体_GB2312" w:hAnsi="楷体_GB2312" w:eastAsia="楷体_GB2312" w:cs="楷体_GB2312"/>
          <w:b w:val="0"/>
          <w:bCs w:val="0"/>
          <w:sz w:val="32"/>
          <w:szCs w:val="32"/>
          <w:lang w:val="en-US" w:eastAsia="zh-CN"/>
        </w:rPr>
        <w:t>（一）《三明市住房和城乡建设局关于应对疫情防控</w:t>
      </w:r>
      <w:bookmarkEnd w:id="64"/>
      <w:bookmarkEnd w:id="65"/>
    </w:p>
    <w:p>
      <w:pPr>
        <w:pStyle w:val="23"/>
        <w:keepNext w:val="0"/>
        <w:keepLines w:val="0"/>
        <w:pageBreakBefore w:val="0"/>
        <w:widowControl w:val="0"/>
        <w:kinsoku/>
        <w:wordWrap/>
        <w:overflowPunct/>
        <w:topLinePunct w:val="0"/>
        <w:autoSpaceDE/>
        <w:autoSpaceDN w:val="0"/>
        <w:bidi w:val="0"/>
        <w:adjustRightInd/>
        <w:snapToGrid/>
        <w:spacing w:line="540" w:lineRule="exact"/>
        <w:ind w:right="0" w:firstLine="640" w:firstLineChars="200"/>
        <w:jc w:val="left"/>
        <w:textAlignment w:val="auto"/>
        <w:outlineLvl w:val="0"/>
        <w:rPr>
          <w:rFonts w:hint="eastAsia" w:ascii="楷体_GB2312" w:hAnsi="楷体_GB2312" w:eastAsia="楷体_GB2312" w:cs="楷体_GB2312"/>
          <w:b w:val="0"/>
          <w:bCs w:val="0"/>
          <w:sz w:val="32"/>
          <w:szCs w:val="32"/>
          <w:lang w:val="en-US" w:eastAsia="zh-CN"/>
        </w:rPr>
      </w:pPr>
      <w:bookmarkStart w:id="66" w:name="_Toc8493"/>
      <w:bookmarkStart w:id="67" w:name="_Toc12521"/>
      <w:r>
        <w:rPr>
          <w:rFonts w:hint="eastAsia" w:ascii="楷体_GB2312" w:hAnsi="楷体_GB2312" w:eastAsia="楷体_GB2312" w:cs="楷体_GB2312"/>
          <w:b w:val="0"/>
          <w:bCs w:val="0"/>
          <w:sz w:val="32"/>
          <w:szCs w:val="32"/>
          <w:lang w:val="en-US" w:eastAsia="zh-CN"/>
        </w:rPr>
        <w:t>特殊时期支持服务企业平稳发展措施的通知》（明建〔2020〕3号）</w:t>
      </w:r>
      <w:bookmarkEnd w:id="66"/>
      <w:bookmarkEnd w:id="67"/>
    </w:p>
    <w:p>
      <w:pPr>
        <w:pStyle w:val="23"/>
        <w:keepNext w:val="0"/>
        <w:keepLines w:val="0"/>
        <w:pageBreakBefore w:val="0"/>
        <w:widowControl w:val="0"/>
        <w:kinsoku/>
        <w:wordWrap/>
        <w:overflowPunct/>
        <w:topLinePunct w:val="0"/>
        <w:autoSpaceDE/>
        <w:autoSpaceDN w:val="0"/>
        <w:bidi w:val="0"/>
        <w:adjustRightInd/>
        <w:snapToGrid/>
        <w:spacing w:line="540" w:lineRule="exact"/>
        <w:ind w:right="0" w:firstLine="640" w:firstLineChars="200"/>
        <w:jc w:val="left"/>
        <w:textAlignment w:val="auto"/>
        <w:rPr>
          <w:rFonts w:hint="default" w:ascii="仿宋_GB2312" w:hAnsi="宋体" w:eastAsia="仿宋_GB2312" w:cs="宋体"/>
          <w:color w:val="333333"/>
          <w:kern w:val="0"/>
          <w:sz w:val="32"/>
          <w:szCs w:val="32"/>
          <w:lang w:val="en-US" w:eastAsia="zh-CN" w:bidi="ar-SA"/>
        </w:rPr>
      </w:pPr>
      <w:r>
        <w:rPr>
          <w:rFonts w:hint="eastAsia" w:ascii="仿宋_GB2312" w:hAnsi="宋体" w:eastAsia="仿宋_GB2312" w:cs="宋体"/>
          <w:color w:val="333333"/>
          <w:kern w:val="0"/>
          <w:sz w:val="32"/>
          <w:szCs w:val="32"/>
          <w:lang w:val="en-US" w:eastAsia="zh-CN" w:bidi="ar-SA"/>
        </w:rPr>
        <w:t>1</w:t>
      </w:r>
      <w:r>
        <w:rPr>
          <w:rFonts w:hint="default" w:ascii="仿宋_GB2312" w:hAnsi="宋体" w:eastAsia="仿宋_GB2312" w:cs="宋体"/>
          <w:color w:val="333333"/>
          <w:kern w:val="0"/>
          <w:sz w:val="32"/>
          <w:szCs w:val="32"/>
          <w:lang w:val="en-US" w:eastAsia="zh-CN" w:bidi="ar-SA"/>
        </w:rPr>
        <w:t>.降低企业成本。建筑企业在工程项目开复工后，应对疫情防控采取完善工地封闭式管理、完善人员防控、卫生消毒防控、日常 监测排查等措施,产生的额外费用按实计算，列入工程项目措施费计算工程造价。</w:t>
      </w:r>
    </w:p>
    <w:p>
      <w:pPr>
        <w:pStyle w:val="23"/>
        <w:keepNext w:val="0"/>
        <w:keepLines w:val="0"/>
        <w:pageBreakBefore w:val="0"/>
        <w:widowControl w:val="0"/>
        <w:kinsoku/>
        <w:wordWrap/>
        <w:overflowPunct/>
        <w:topLinePunct w:val="0"/>
        <w:autoSpaceDE/>
        <w:autoSpaceDN w:val="0"/>
        <w:bidi w:val="0"/>
        <w:adjustRightInd/>
        <w:snapToGrid/>
        <w:spacing w:line="540" w:lineRule="exact"/>
        <w:ind w:right="0" w:firstLine="640" w:firstLineChars="200"/>
        <w:jc w:val="left"/>
        <w:textAlignment w:val="auto"/>
        <w:rPr>
          <w:rFonts w:hint="default" w:ascii="仿宋_GB2312" w:hAnsi="宋体" w:eastAsia="仿宋_GB2312" w:cs="宋体"/>
          <w:color w:val="333333"/>
          <w:kern w:val="0"/>
          <w:sz w:val="32"/>
          <w:szCs w:val="32"/>
          <w:lang w:val="en-US" w:eastAsia="zh-CN" w:bidi="ar-SA"/>
        </w:rPr>
      </w:pPr>
      <w:r>
        <w:rPr>
          <w:rFonts w:hint="eastAsia" w:ascii="仿宋_GB2312" w:hAnsi="宋体" w:eastAsia="仿宋_GB2312" w:cs="宋体"/>
          <w:color w:val="333333"/>
          <w:kern w:val="0"/>
          <w:sz w:val="32"/>
          <w:szCs w:val="32"/>
          <w:lang w:val="en-US" w:eastAsia="zh-CN" w:bidi="ar-SA"/>
        </w:rPr>
        <w:t>2</w:t>
      </w:r>
      <w:r>
        <w:rPr>
          <w:rFonts w:hint="default" w:ascii="仿宋_GB2312" w:hAnsi="宋体" w:eastAsia="仿宋_GB2312" w:cs="宋体"/>
          <w:color w:val="333333"/>
          <w:kern w:val="0"/>
          <w:sz w:val="32"/>
          <w:szCs w:val="32"/>
          <w:lang w:val="en-US" w:eastAsia="zh-CN" w:bidi="ar-SA"/>
        </w:rPr>
        <w:t>.鼓励免除投标担保。鼓励招标人对简单小额项目（施工单项合同估算价在400万元以下；重要设备、材料等货物的采购，单项合同估算价在200万元以下；勘察、设计、监理等服务的采购，单 项合同估算价在100万元以下）不要求提供投标担保，对中小企业免除投标担保。</w:t>
      </w:r>
    </w:p>
    <w:p>
      <w:pPr>
        <w:pStyle w:val="23"/>
        <w:keepNext w:val="0"/>
        <w:keepLines w:val="0"/>
        <w:pageBreakBefore w:val="0"/>
        <w:widowControl w:val="0"/>
        <w:kinsoku/>
        <w:wordWrap/>
        <w:overflowPunct/>
        <w:topLinePunct w:val="0"/>
        <w:autoSpaceDE/>
        <w:autoSpaceDN w:val="0"/>
        <w:bidi w:val="0"/>
        <w:adjustRightInd/>
        <w:snapToGrid/>
        <w:spacing w:line="540" w:lineRule="exact"/>
        <w:ind w:right="0" w:firstLine="640" w:firstLineChars="200"/>
        <w:jc w:val="left"/>
        <w:textAlignment w:val="auto"/>
        <w:rPr>
          <w:rFonts w:hint="eastAsia" w:ascii="仿宋_GB2312" w:hAnsi="宋体" w:eastAsia="仿宋_GB2312" w:cs="宋体"/>
          <w:color w:val="333333"/>
          <w:kern w:val="0"/>
          <w:sz w:val="32"/>
          <w:szCs w:val="32"/>
          <w:lang w:val="en-US" w:eastAsia="zh-CN" w:bidi="ar-SA"/>
        </w:rPr>
      </w:pPr>
      <w:r>
        <w:rPr>
          <w:rFonts w:hint="eastAsia" w:ascii="仿宋_GB2312" w:hAnsi="宋体" w:eastAsia="仿宋_GB2312" w:cs="宋体"/>
          <w:color w:val="333333"/>
          <w:kern w:val="0"/>
          <w:sz w:val="32"/>
          <w:szCs w:val="32"/>
          <w:lang w:val="en-US" w:eastAsia="zh-CN" w:bidi="ar-SA"/>
        </w:rPr>
        <w:t>3.缩短预售资金审核时限。为了更好从扶持企业发展，切实 减轻企业负担出发，疫情防控特殊时期，企业根据实际情况需要提取预售资金的，预售资金监管的审核审批时限由3个工作日缩短至 1个工作日。</w:t>
      </w:r>
    </w:p>
    <w:p>
      <w:pPr>
        <w:pStyle w:val="23"/>
        <w:keepNext w:val="0"/>
        <w:keepLines w:val="0"/>
        <w:pageBreakBefore w:val="0"/>
        <w:widowControl w:val="0"/>
        <w:kinsoku/>
        <w:wordWrap/>
        <w:overflowPunct/>
        <w:topLinePunct w:val="0"/>
        <w:autoSpaceDE/>
        <w:autoSpaceDN w:val="0"/>
        <w:bidi w:val="0"/>
        <w:adjustRightInd/>
        <w:snapToGrid/>
        <w:spacing w:line="540" w:lineRule="exact"/>
        <w:ind w:right="0" w:firstLine="640" w:firstLineChars="200"/>
        <w:jc w:val="left"/>
        <w:textAlignment w:val="auto"/>
        <w:rPr>
          <w:rFonts w:hint="eastAsia" w:ascii="楷体_GB2312" w:hAnsi="楷体_GB2312" w:eastAsia="楷体_GB2312" w:cs="楷体_GB2312"/>
          <w:b w:val="0"/>
          <w:bCs w:val="0"/>
          <w:kern w:val="0"/>
          <w:sz w:val="32"/>
          <w:szCs w:val="32"/>
          <w:lang w:val="en-US" w:eastAsia="zh-CN" w:bidi="ar-SA"/>
        </w:rPr>
      </w:pPr>
      <w:r>
        <w:rPr>
          <w:rFonts w:hint="eastAsia" w:ascii="楷体_GB2312" w:hAnsi="楷体_GB2312" w:eastAsia="楷体_GB2312" w:cs="楷体_GB2312"/>
          <w:b w:val="0"/>
          <w:bCs w:val="0"/>
          <w:kern w:val="0"/>
          <w:sz w:val="32"/>
          <w:szCs w:val="32"/>
          <w:lang w:val="en-US" w:eastAsia="zh-CN" w:bidi="ar-SA"/>
        </w:rPr>
        <w:t>（二）《三明市人民政府积极应对新型冠状病毒感染肺炎疫情全力支持房地产行业稳定发展八条措施》（明政办[2020]13号）</w:t>
      </w:r>
    </w:p>
    <w:p>
      <w:pPr>
        <w:keepNext w:val="0"/>
        <w:keepLines w:val="0"/>
        <w:pageBreakBefore w:val="0"/>
        <w:widowControl w:val="0"/>
        <w:kinsoku/>
        <w:wordWrap/>
        <w:overflowPunct/>
        <w:topLinePunct w:val="0"/>
        <w:autoSpaceDE/>
        <w:autoSpaceDN/>
        <w:bidi w:val="0"/>
        <w:adjustRightInd/>
        <w:snapToGrid/>
        <w:spacing w:line="540" w:lineRule="exact"/>
        <w:ind w:right="0" w:firstLine="640" w:firstLineChars="200"/>
        <w:jc w:val="left"/>
        <w:textAlignment w:val="auto"/>
        <w:rPr>
          <w:rFonts w:hint="eastAsia" w:ascii="仿宋_GB2312" w:hAnsi="宋体" w:eastAsia="仿宋_GB2312" w:cs="宋体"/>
          <w:color w:val="333333"/>
          <w:kern w:val="0"/>
          <w:sz w:val="32"/>
          <w:szCs w:val="32"/>
          <w:lang w:val="en-US" w:eastAsia="zh-CN" w:bidi="ar-SA"/>
        </w:rPr>
      </w:pPr>
      <w:r>
        <w:rPr>
          <w:rFonts w:hint="eastAsia" w:ascii="仿宋_GB2312" w:hAnsi="宋体" w:eastAsia="仿宋_GB2312" w:cs="宋体"/>
          <w:color w:val="333333"/>
          <w:kern w:val="0"/>
          <w:sz w:val="32"/>
          <w:szCs w:val="32"/>
          <w:lang w:val="en-US" w:eastAsia="zh-CN" w:bidi="ar-SA"/>
        </w:rPr>
        <w:t>1.调整预售许可条件。在疫情防控期间，对于注册资本 2000 万元以上，且无不良信用、近期无群体信访和重复投诉等违法违规行为的企业，其商品房项目达到投资总额的 25%以上且地上形象进度达到 15%即可申办《商品房预售许可证》。装配式建筑的形象进度要求不变。</w:t>
      </w:r>
    </w:p>
    <w:p>
      <w:pPr>
        <w:keepNext w:val="0"/>
        <w:keepLines w:val="0"/>
        <w:pageBreakBefore w:val="0"/>
        <w:widowControl w:val="0"/>
        <w:kinsoku/>
        <w:wordWrap/>
        <w:overflowPunct/>
        <w:topLinePunct w:val="0"/>
        <w:autoSpaceDE/>
        <w:autoSpaceDN/>
        <w:bidi w:val="0"/>
        <w:adjustRightInd/>
        <w:snapToGrid/>
        <w:spacing w:line="540" w:lineRule="exact"/>
        <w:ind w:right="0" w:firstLine="640" w:firstLineChars="200"/>
        <w:jc w:val="left"/>
        <w:textAlignment w:val="auto"/>
        <w:rPr>
          <w:rFonts w:hint="eastAsia" w:ascii="仿宋_GB2312" w:hAnsi="宋体" w:eastAsia="仿宋_GB2312" w:cs="宋体"/>
          <w:color w:val="333333"/>
          <w:kern w:val="0"/>
          <w:sz w:val="32"/>
          <w:szCs w:val="32"/>
          <w:lang w:val="en-US" w:eastAsia="zh-CN" w:bidi="ar-SA"/>
        </w:rPr>
      </w:pPr>
      <w:r>
        <w:rPr>
          <w:rFonts w:hint="eastAsia" w:ascii="仿宋_GB2312" w:hAnsi="宋体" w:eastAsia="仿宋_GB2312" w:cs="宋体"/>
          <w:color w:val="333333"/>
          <w:kern w:val="0"/>
          <w:sz w:val="32"/>
          <w:szCs w:val="32"/>
          <w:lang w:val="en-US" w:eastAsia="zh-CN" w:bidi="ar-SA"/>
        </w:rPr>
        <w:t>2.调整预售资金使用。已经复工的项目，疫情期间房地产开发企业可根据项目建设单位建设计划和用款计划提出申请，以按月提前支付次月形象进度工程款、材料款等款项。对非核心要件可容缺办理，先予审批，容缺材料待疫情结束后补齐。</w:t>
      </w:r>
    </w:p>
    <w:p>
      <w:pPr>
        <w:keepNext w:val="0"/>
        <w:keepLines w:val="0"/>
        <w:pageBreakBefore w:val="0"/>
        <w:widowControl w:val="0"/>
        <w:kinsoku/>
        <w:wordWrap/>
        <w:overflowPunct/>
        <w:topLinePunct w:val="0"/>
        <w:autoSpaceDE/>
        <w:autoSpaceDN/>
        <w:bidi w:val="0"/>
        <w:adjustRightInd/>
        <w:snapToGrid/>
        <w:spacing w:line="540" w:lineRule="exact"/>
        <w:ind w:right="0" w:firstLine="640" w:firstLineChars="200"/>
        <w:jc w:val="left"/>
        <w:textAlignment w:val="auto"/>
        <w:rPr>
          <w:rFonts w:hint="eastAsia" w:ascii="仿宋_GB2312" w:hAnsi="宋体" w:eastAsia="仿宋_GB2312" w:cs="宋体"/>
          <w:color w:val="333333"/>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40" w:lineRule="exact"/>
        <w:ind w:right="0" w:firstLine="0" w:firstLineChars="0"/>
        <w:jc w:val="center"/>
        <w:textAlignment w:val="auto"/>
        <w:outlineLvl w:val="0"/>
        <w:rPr>
          <w:rFonts w:hint="eastAsia" w:ascii="黑体" w:hAnsi="黑体" w:eastAsia="黑体" w:cs="黑体"/>
          <w:sz w:val="36"/>
          <w:szCs w:val="36"/>
          <w:lang w:val="en-US" w:eastAsia="zh-CN"/>
        </w:rPr>
      </w:pPr>
      <w:bookmarkStart w:id="68" w:name="_Toc31602"/>
      <w:bookmarkStart w:id="69" w:name="_Toc17438"/>
      <w:r>
        <w:rPr>
          <w:rFonts w:hint="eastAsia" w:ascii="黑体" w:hAnsi="黑体" w:eastAsia="黑体" w:cs="黑体"/>
          <w:sz w:val="36"/>
          <w:szCs w:val="36"/>
          <w:lang w:val="en-US" w:eastAsia="zh-CN"/>
        </w:rPr>
        <w:t>自然资源</w:t>
      </w:r>
      <w:bookmarkEnd w:id="68"/>
      <w:bookmarkEnd w:id="69"/>
    </w:p>
    <w:p>
      <w:pPr>
        <w:keepNext w:val="0"/>
        <w:keepLines w:val="0"/>
        <w:pageBreakBefore w:val="0"/>
        <w:widowControl w:val="0"/>
        <w:kinsoku/>
        <w:wordWrap/>
        <w:overflowPunct/>
        <w:topLinePunct w:val="0"/>
        <w:autoSpaceDE/>
        <w:bidi w:val="0"/>
        <w:adjustRightInd/>
        <w:snapToGrid/>
        <w:spacing w:line="540" w:lineRule="exact"/>
        <w:ind w:right="0" w:firstLine="640" w:firstLineChars="200"/>
        <w:jc w:val="left"/>
        <w:textAlignment w:val="auto"/>
        <w:outlineLvl w:val="0"/>
        <w:rPr>
          <w:rFonts w:hint="eastAsia" w:ascii="黑体" w:hAnsi="黑体" w:eastAsia="黑体" w:cs="黑体"/>
          <w:sz w:val="32"/>
          <w:szCs w:val="32"/>
          <w:lang w:val="en-US" w:eastAsia="zh-CN"/>
        </w:rPr>
      </w:pPr>
      <w:bookmarkStart w:id="70" w:name="_Toc3812"/>
      <w:bookmarkStart w:id="71" w:name="_Toc1713"/>
      <w:r>
        <w:rPr>
          <w:rFonts w:hint="eastAsia" w:ascii="黑体" w:hAnsi="黑体" w:eastAsia="黑体" w:cs="黑体"/>
          <w:sz w:val="32"/>
          <w:szCs w:val="32"/>
          <w:lang w:val="en-US" w:eastAsia="zh-CN"/>
        </w:rPr>
        <w:t>一、国家部委政策</w:t>
      </w:r>
      <w:bookmarkEnd w:id="70"/>
      <w:bookmarkEnd w:id="71"/>
    </w:p>
    <w:p>
      <w:pPr>
        <w:keepNext w:val="0"/>
        <w:keepLines w:val="0"/>
        <w:pageBreakBefore w:val="0"/>
        <w:widowControl w:val="0"/>
        <w:kinsoku/>
        <w:wordWrap/>
        <w:overflowPunct/>
        <w:topLinePunct w:val="0"/>
        <w:autoSpaceDE/>
        <w:bidi w:val="0"/>
        <w:adjustRightInd/>
        <w:snapToGrid/>
        <w:spacing w:line="540" w:lineRule="exact"/>
        <w:ind w:right="0" w:firstLine="640" w:firstLineChars="200"/>
        <w:jc w:val="left"/>
        <w:textAlignment w:val="auto"/>
        <w:outlineLvl w:val="0"/>
        <w:rPr>
          <w:rFonts w:hint="eastAsia" w:ascii="楷体_GB2312" w:hAnsi="楷体_GB2312" w:eastAsia="楷体_GB2312" w:cs="楷体_GB2312"/>
          <w:b w:val="0"/>
          <w:bCs w:val="0"/>
          <w:sz w:val="32"/>
          <w:szCs w:val="32"/>
          <w:lang w:val="en-US" w:eastAsia="zh-CN"/>
        </w:rPr>
      </w:pPr>
      <w:bookmarkStart w:id="72" w:name="_Toc23421"/>
      <w:bookmarkStart w:id="73" w:name="_Toc4691"/>
      <w:r>
        <w:rPr>
          <w:rFonts w:hint="eastAsia" w:ascii="楷体_GB2312" w:hAnsi="楷体_GB2312" w:eastAsia="楷体_GB2312" w:cs="楷体_GB2312"/>
          <w:b w:val="0"/>
          <w:bCs w:val="0"/>
          <w:sz w:val="32"/>
          <w:szCs w:val="32"/>
          <w:lang w:val="en-US" w:eastAsia="zh-CN"/>
        </w:rPr>
        <w:t>（一）《自然资源部办公厅关于做好疫情防控建设项目用地保障工作的通知》</w:t>
      </w:r>
      <w:bookmarkEnd w:id="72"/>
      <w:bookmarkEnd w:id="73"/>
    </w:p>
    <w:p>
      <w:pPr>
        <w:keepNext w:val="0"/>
        <w:keepLines w:val="0"/>
        <w:pageBreakBefore w:val="0"/>
        <w:kinsoku/>
        <w:wordWrap/>
        <w:overflowPunct/>
        <w:topLinePunct w:val="0"/>
        <w:autoSpaceDE/>
        <w:bidi w:val="0"/>
        <w:spacing w:line="540" w:lineRule="exact"/>
        <w:ind w:right="0" w:firstLine="640" w:firstLineChars="200"/>
        <w:textAlignment w:val="auto"/>
        <w:rPr>
          <w:rFonts w:hint="eastAsia" w:ascii="仿宋_GB2312" w:eastAsia="仿宋_GB2312"/>
          <w:sz w:val="32"/>
          <w:szCs w:val="32"/>
        </w:rPr>
      </w:pPr>
      <w:r>
        <w:rPr>
          <w:rStyle w:val="15"/>
          <w:rFonts w:hint="eastAsia" w:ascii="仿宋_GB2312" w:eastAsia="仿宋_GB2312"/>
          <w:b w:val="0"/>
          <w:sz w:val="32"/>
          <w:szCs w:val="32"/>
          <w:lang w:val="en-US" w:eastAsia="zh-CN"/>
        </w:rPr>
        <w:t>1.</w:t>
      </w:r>
      <w:r>
        <w:rPr>
          <w:rStyle w:val="15"/>
          <w:rFonts w:hint="eastAsia" w:ascii="仿宋_GB2312" w:eastAsia="仿宋_GB2312"/>
          <w:b w:val="0"/>
          <w:sz w:val="32"/>
          <w:szCs w:val="32"/>
        </w:rPr>
        <w:t>支持疫情防控建设项目先行使用土地</w:t>
      </w:r>
      <w:r>
        <w:rPr>
          <w:rFonts w:hint="eastAsia" w:ascii="仿宋_GB2312" w:eastAsia="仿宋_GB2312"/>
          <w:b/>
          <w:sz w:val="32"/>
          <w:szCs w:val="32"/>
        </w:rPr>
        <w:t>。</w:t>
      </w:r>
      <w:r>
        <w:rPr>
          <w:rFonts w:hint="eastAsia" w:ascii="仿宋_GB2312" w:eastAsia="仿宋_GB2312"/>
          <w:sz w:val="32"/>
          <w:szCs w:val="32"/>
        </w:rPr>
        <w:t>对于疫情防控急需使用的土地，可根据需要先行使用；对选址有特殊要求，确需占用永久基本农田和生态保护红线的，视作重大项目允许占用。使用期满不需转为永久性建设用地的，使用结束后恢复原状，交还原土地使用者，不再补办用地手续。需要转为永久性建设用地的，待疫情结束后及时完善用地手续。同时，要做好被占地单位和群众的补偿安置。</w:t>
      </w:r>
    </w:p>
    <w:p>
      <w:pPr>
        <w:keepNext w:val="0"/>
        <w:keepLines w:val="0"/>
        <w:pageBreakBefore w:val="0"/>
        <w:kinsoku/>
        <w:wordWrap/>
        <w:overflowPunct/>
        <w:topLinePunct w:val="0"/>
        <w:autoSpaceDE/>
        <w:bidi w:val="0"/>
        <w:spacing w:line="540" w:lineRule="exact"/>
        <w:ind w:right="0" w:firstLine="640" w:firstLineChars="200"/>
        <w:textAlignment w:val="auto"/>
        <w:rPr>
          <w:rFonts w:ascii="仿宋_GB2312" w:eastAsia="仿宋_GB2312"/>
          <w:sz w:val="32"/>
          <w:szCs w:val="32"/>
        </w:rPr>
      </w:pPr>
      <w:r>
        <w:rPr>
          <w:rFonts w:hint="eastAsia" w:ascii="楷体_GB2312" w:hAnsi="楷体_GB2312" w:eastAsia="楷体_GB2312" w:cs="楷体_GB2312"/>
          <w:b w:val="0"/>
          <w:bCs w:val="0"/>
          <w:sz w:val="32"/>
          <w:szCs w:val="32"/>
          <w:lang w:val="en-US" w:eastAsia="zh-CN"/>
        </w:rPr>
        <w:t xml:space="preserve">（二）《自然资源部办公厅关于防控疫情期间适当调整国有建设用地使用权供应和履约监管工作的通知》（自然资办函〔2020〕199号）   </w:t>
      </w:r>
      <w:r>
        <w:rPr>
          <w:rFonts w:hint="eastAsia" w:ascii="仿宋_GB2312" w:eastAsia="仿宋_GB2312"/>
          <w:sz w:val="32"/>
          <w:szCs w:val="32"/>
        </w:rPr>
        <w:t xml:space="preserve">    </w:t>
      </w:r>
    </w:p>
    <w:p>
      <w:pPr>
        <w:keepNext w:val="0"/>
        <w:keepLines w:val="0"/>
        <w:pageBreakBefore w:val="0"/>
        <w:kinsoku/>
        <w:wordWrap/>
        <w:overflowPunct/>
        <w:topLinePunct w:val="0"/>
        <w:autoSpaceDE/>
        <w:bidi w:val="0"/>
        <w:spacing w:line="540" w:lineRule="exact"/>
        <w:ind w:right="0"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适当调整履约监管方式。各地自然资源主管部门可根据建设项目情况和防控疫情需要，从即日起暂不开展实地履约巡查，待本地区疫情消除后，及时恢复正常的履约监管。对于受本次疫情影响未能按期交地、动工、竣工的，疫情持续期间不计入违约期。</w:t>
      </w:r>
    </w:p>
    <w:p>
      <w:pPr>
        <w:keepNext w:val="0"/>
        <w:keepLines w:val="0"/>
        <w:pageBreakBefore w:val="0"/>
        <w:widowControl w:val="0"/>
        <w:kinsoku/>
        <w:wordWrap/>
        <w:overflowPunct/>
        <w:topLinePunct w:val="0"/>
        <w:autoSpaceDE/>
        <w:bidi w:val="0"/>
        <w:adjustRightInd/>
        <w:snapToGrid/>
        <w:spacing w:line="540" w:lineRule="exact"/>
        <w:ind w:right="0" w:firstLine="640" w:firstLineChars="200"/>
        <w:jc w:val="left"/>
        <w:textAlignment w:val="auto"/>
        <w:outlineLvl w:val="0"/>
        <w:rPr>
          <w:rFonts w:hint="eastAsia" w:ascii="黑体" w:hAnsi="黑体" w:eastAsia="黑体" w:cs="黑体"/>
          <w:sz w:val="32"/>
          <w:szCs w:val="32"/>
          <w:lang w:val="en-US" w:eastAsia="zh-CN"/>
        </w:rPr>
      </w:pPr>
      <w:bookmarkStart w:id="74" w:name="_Toc22480"/>
      <w:bookmarkStart w:id="75" w:name="_Toc23946"/>
      <w:r>
        <w:rPr>
          <w:rFonts w:hint="eastAsia" w:ascii="黑体" w:hAnsi="黑体" w:eastAsia="黑体" w:cs="黑体"/>
          <w:sz w:val="32"/>
          <w:szCs w:val="32"/>
          <w:lang w:val="en-US" w:eastAsia="zh-CN"/>
        </w:rPr>
        <w:t>二、福建省政策</w:t>
      </w:r>
      <w:bookmarkEnd w:id="74"/>
      <w:bookmarkEnd w:id="75"/>
    </w:p>
    <w:p>
      <w:pPr>
        <w:keepNext w:val="0"/>
        <w:keepLines w:val="0"/>
        <w:pageBreakBefore w:val="0"/>
        <w:widowControl w:val="0"/>
        <w:kinsoku/>
        <w:wordWrap/>
        <w:overflowPunct/>
        <w:topLinePunct w:val="0"/>
        <w:autoSpaceDE/>
        <w:bidi w:val="0"/>
        <w:adjustRightInd/>
        <w:snapToGrid/>
        <w:spacing w:line="540" w:lineRule="exact"/>
        <w:ind w:right="0" w:firstLine="640" w:firstLineChars="200"/>
        <w:jc w:val="left"/>
        <w:textAlignment w:val="auto"/>
        <w:outlineLvl w:val="0"/>
        <w:rPr>
          <w:rFonts w:hint="eastAsia" w:ascii="楷体_GB2312" w:hAnsi="楷体_GB2312" w:eastAsia="楷体_GB2312" w:cs="楷体_GB2312"/>
          <w:b w:val="0"/>
          <w:bCs w:val="0"/>
          <w:sz w:val="32"/>
          <w:szCs w:val="32"/>
          <w:lang w:val="en-US" w:eastAsia="zh-CN"/>
        </w:rPr>
      </w:pPr>
      <w:bookmarkStart w:id="76" w:name="_Toc6066"/>
      <w:bookmarkStart w:id="77" w:name="_Toc14594"/>
      <w:r>
        <w:rPr>
          <w:rFonts w:hint="eastAsia" w:ascii="楷体_GB2312" w:hAnsi="楷体_GB2312" w:eastAsia="楷体_GB2312" w:cs="楷体_GB2312"/>
          <w:b w:val="0"/>
          <w:bCs w:val="0"/>
          <w:sz w:val="32"/>
          <w:szCs w:val="32"/>
          <w:lang w:val="en-US" w:eastAsia="zh-CN"/>
        </w:rPr>
        <w:t>（一）《福建省自然资源厅关于做好当前疫情防控期间自然资源服务工作有关事项的通知》</w:t>
      </w:r>
      <w:bookmarkEnd w:id="76"/>
      <w:bookmarkEnd w:id="77"/>
    </w:p>
    <w:p>
      <w:pPr>
        <w:keepNext w:val="0"/>
        <w:keepLines w:val="0"/>
        <w:pageBreakBefore w:val="0"/>
        <w:kinsoku/>
        <w:wordWrap/>
        <w:overflowPunct/>
        <w:topLinePunct w:val="0"/>
        <w:autoSpaceDE/>
        <w:bidi w:val="0"/>
        <w:spacing w:line="540" w:lineRule="exact"/>
        <w:ind w:right="0" w:firstLine="640" w:firstLineChars="200"/>
        <w:textAlignment w:val="auto"/>
        <w:rPr>
          <w:rFonts w:ascii="仿宋_GB2312" w:eastAsia="仿宋_GB2312"/>
          <w:sz w:val="32"/>
          <w:szCs w:val="32"/>
        </w:rPr>
      </w:pPr>
      <w:r>
        <w:rPr>
          <w:rFonts w:hint="eastAsia" w:ascii="仿宋_GB2312" w:hAnsi="仿宋" w:eastAsia="仿宋_GB2312"/>
          <w:sz w:val="32"/>
          <w:szCs w:val="32"/>
          <w:lang w:val="en-US" w:eastAsia="zh-CN"/>
        </w:rPr>
        <w:t>1.</w:t>
      </w:r>
      <w:r>
        <w:rPr>
          <w:rFonts w:hint="eastAsia" w:ascii="仿宋_GB2312" w:hAnsi="仿宋" w:eastAsia="仿宋_GB2312"/>
          <w:sz w:val="32"/>
          <w:szCs w:val="32"/>
        </w:rPr>
        <w:t>引导预约办理和顺延申办时限。</w:t>
      </w:r>
      <w:r>
        <w:rPr>
          <w:rFonts w:ascii="仿宋_GB2312" w:hAnsi="仿宋" w:eastAsia="仿宋_GB2312"/>
          <w:sz w:val="32"/>
          <w:szCs w:val="32"/>
        </w:rPr>
        <w:t>2020</w:t>
      </w:r>
      <w:r>
        <w:rPr>
          <w:rFonts w:hint="eastAsia" w:ascii="仿宋_GB2312" w:hAnsi="仿宋" w:eastAsia="仿宋_GB2312"/>
          <w:sz w:val="32"/>
          <w:szCs w:val="32"/>
        </w:rPr>
        <w:t>年</w:t>
      </w:r>
      <w:r>
        <w:rPr>
          <w:rFonts w:ascii="仿宋_GB2312" w:hAnsi="仿宋" w:eastAsia="仿宋_GB2312"/>
          <w:sz w:val="32"/>
          <w:szCs w:val="32"/>
        </w:rPr>
        <w:t>1</w:t>
      </w:r>
      <w:r>
        <w:rPr>
          <w:rFonts w:hint="eastAsia" w:ascii="仿宋_GB2312" w:hAnsi="仿宋" w:eastAsia="仿宋_GB2312"/>
          <w:sz w:val="32"/>
          <w:szCs w:val="32"/>
        </w:rPr>
        <w:t>月</w:t>
      </w:r>
      <w:r>
        <w:rPr>
          <w:rFonts w:ascii="仿宋_GB2312" w:hAnsi="仿宋" w:eastAsia="仿宋_GB2312"/>
          <w:sz w:val="32"/>
          <w:szCs w:val="32"/>
        </w:rPr>
        <w:t>1</w:t>
      </w:r>
      <w:r>
        <w:rPr>
          <w:rFonts w:hint="eastAsia" w:ascii="仿宋_GB2312" w:hAnsi="仿宋" w:eastAsia="仿宋_GB2312"/>
          <w:sz w:val="32"/>
          <w:szCs w:val="32"/>
        </w:rPr>
        <w:t>日后许可证有效期满的勘查许可证、采矿许可证（含已办理顺延登记手续的采矿权），可将申报时限推延至疫情防控解除后</w:t>
      </w:r>
      <w:r>
        <w:rPr>
          <w:rFonts w:ascii="仿宋_GB2312" w:hAnsi="仿宋" w:eastAsia="仿宋_GB2312"/>
          <w:sz w:val="32"/>
          <w:szCs w:val="32"/>
        </w:rPr>
        <w:t>3</w:t>
      </w:r>
      <w:r>
        <w:rPr>
          <w:rFonts w:hint="eastAsia" w:ascii="仿宋_GB2312" w:hAnsi="仿宋" w:eastAsia="仿宋_GB2312"/>
          <w:sz w:val="32"/>
          <w:szCs w:val="32"/>
        </w:rPr>
        <w:t>个月内，疫情解除后，要及时通知相关矿业权人尽快申请办理登记手续。</w:t>
      </w:r>
    </w:p>
    <w:p>
      <w:pPr>
        <w:keepNext w:val="0"/>
        <w:keepLines w:val="0"/>
        <w:pageBreakBefore w:val="0"/>
        <w:widowControl w:val="0"/>
        <w:kinsoku/>
        <w:wordWrap/>
        <w:overflowPunct/>
        <w:topLinePunct w:val="0"/>
        <w:autoSpaceDE/>
        <w:bidi w:val="0"/>
        <w:adjustRightInd/>
        <w:snapToGrid/>
        <w:spacing w:line="540" w:lineRule="exact"/>
        <w:ind w:right="0" w:firstLine="640" w:firstLineChars="200"/>
        <w:jc w:val="left"/>
        <w:textAlignment w:val="auto"/>
        <w:outlineLvl w:val="0"/>
        <w:rPr>
          <w:rFonts w:hint="eastAsia" w:ascii="黑体" w:hAnsi="黑体" w:eastAsia="黑体" w:cs="黑体"/>
          <w:sz w:val="32"/>
          <w:szCs w:val="32"/>
          <w:lang w:val="en-US" w:eastAsia="zh-CN"/>
        </w:rPr>
      </w:pPr>
      <w:bookmarkStart w:id="78" w:name="_Toc26609"/>
      <w:bookmarkStart w:id="79" w:name="_Toc6382"/>
      <w:r>
        <w:rPr>
          <w:rFonts w:hint="eastAsia" w:ascii="黑体" w:hAnsi="黑体" w:eastAsia="黑体" w:cs="黑体"/>
          <w:sz w:val="32"/>
          <w:szCs w:val="32"/>
          <w:lang w:val="en-US" w:eastAsia="zh-CN"/>
        </w:rPr>
        <w:t>三、三明市政策</w:t>
      </w:r>
      <w:bookmarkEnd w:id="78"/>
      <w:bookmarkEnd w:id="79"/>
    </w:p>
    <w:p>
      <w:pPr>
        <w:keepNext w:val="0"/>
        <w:keepLines w:val="0"/>
        <w:pageBreakBefore w:val="0"/>
        <w:widowControl w:val="0"/>
        <w:kinsoku/>
        <w:wordWrap/>
        <w:overflowPunct/>
        <w:topLinePunct w:val="0"/>
        <w:autoSpaceDE/>
        <w:bidi w:val="0"/>
        <w:adjustRightInd/>
        <w:snapToGrid/>
        <w:spacing w:line="540" w:lineRule="exact"/>
        <w:ind w:right="0" w:firstLine="640" w:firstLineChars="200"/>
        <w:jc w:val="left"/>
        <w:textAlignment w:val="auto"/>
        <w:outlineLvl w:val="0"/>
        <w:rPr>
          <w:rFonts w:hint="eastAsia" w:ascii="楷体_GB2312" w:hAnsi="楷体_GB2312" w:eastAsia="楷体_GB2312" w:cs="楷体_GB2312"/>
          <w:b w:val="0"/>
          <w:bCs w:val="0"/>
          <w:sz w:val="32"/>
          <w:szCs w:val="32"/>
          <w:lang w:val="en-US" w:eastAsia="zh-CN"/>
        </w:rPr>
      </w:pPr>
      <w:bookmarkStart w:id="80" w:name="_Toc31795"/>
      <w:bookmarkStart w:id="81" w:name="_Toc25887"/>
      <w:r>
        <w:rPr>
          <w:rFonts w:hint="eastAsia" w:ascii="楷体_GB2312" w:hAnsi="楷体_GB2312" w:eastAsia="楷体_GB2312" w:cs="楷体_GB2312"/>
          <w:b w:val="0"/>
          <w:bCs w:val="0"/>
          <w:sz w:val="32"/>
          <w:szCs w:val="32"/>
          <w:lang w:val="en-US" w:eastAsia="zh-CN"/>
        </w:rPr>
        <w:t>（一）《三明市自然资源局  三明市财政局 关于疫情防控特殊时期全力支持企业稳定发展的若干措施》（明自然资〔2020〕1号）</w:t>
      </w:r>
      <w:bookmarkEnd w:id="80"/>
      <w:bookmarkEnd w:id="81"/>
    </w:p>
    <w:p>
      <w:pPr>
        <w:keepNext w:val="0"/>
        <w:keepLines w:val="0"/>
        <w:pageBreakBefore w:val="0"/>
        <w:kinsoku/>
        <w:wordWrap/>
        <w:overflowPunct/>
        <w:topLinePunct w:val="0"/>
        <w:autoSpaceDE/>
        <w:bidi w:val="0"/>
        <w:spacing w:line="540" w:lineRule="exact"/>
        <w:ind w:right="0"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减轻企业用地投资负担。市工业用地可在规定期限内按照合同约定分期缴纳土地出让价款，对已签订出让合同，约定缴纳土地出让金时间在疫情响应期内、无法及时缴纳土地出让金的，经批准，免收疫情响应期间产生的滞纳金。因疫情导致项目推迟开工的，疫情响应期间内，土地不计入闲置期。</w:t>
      </w:r>
    </w:p>
    <w:p>
      <w:pPr>
        <w:keepNext w:val="0"/>
        <w:keepLines w:val="0"/>
        <w:pageBreakBefore w:val="0"/>
        <w:kinsoku/>
        <w:wordWrap/>
        <w:overflowPunct/>
        <w:topLinePunct w:val="0"/>
        <w:autoSpaceDE/>
        <w:bidi w:val="0"/>
        <w:spacing w:line="540" w:lineRule="exact"/>
        <w:ind w:right="0" w:firstLine="640" w:firstLineChars="2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right="0" w:firstLine="0" w:firstLineChars="0"/>
        <w:jc w:val="center"/>
        <w:textAlignment w:val="auto"/>
        <w:outlineLvl w:val="0"/>
        <w:rPr>
          <w:rFonts w:hint="eastAsia" w:ascii="黑体" w:hAnsi="黑体" w:eastAsia="黑体" w:cs="黑体"/>
          <w:sz w:val="36"/>
          <w:szCs w:val="36"/>
          <w:lang w:val="en-US" w:eastAsia="zh-CN"/>
        </w:rPr>
      </w:pPr>
      <w:bookmarkStart w:id="82" w:name="_Toc21087"/>
      <w:bookmarkStart w:id="83" w:name="_Toc13278"/>
      <w:r>
        <w:rPr>
          <w:rFonts w:hint="eastAsia" w:ascii="黑体" w:hAnsi="黑体" w:eastAsia="黑体" w:cs="黑体"/>
          <w:sz w:val="36"/>
          <w:szCs w:val="36"/>
          <w:lang w:val="en-US" w:eastAsia="zh-CN"/>
        </w:rPr>
        <w:t>供电</w:t>
      </w:r>
      <w:bookmarkEnd w:id="82"/>
      <w:bookmarkEnd w:id="83"/>
    </w:p>
    <w:p>
      <w:pPr>
        <w:keepNext w:val="0"/>
        <w:keepLines w:val="0"/>
        <w:pageBreakBefore w:val="0"/>
        <w:widowControl w:val="0"/>
        <w:kinsoku/>
        <w:wordWrap/>
        <w:overflowPunct/>
        <w:topLinePunct w:val="0"/>
        <w:autoSpaceDE/>
        <w:bidi w:val="0"/>
        <w:adjustRightInd/>
        <w:snapToGrid/>
        <w:spacing w:line="540" w:lineRule="exact"/>
        <w:ind w:right="0" w:firstLine="640" w:firstLineChars="200"/>
        <w:jc w:val="left"/>
        <w:textAlignment w:val="auto"/>
        <w:outlineLvl w:val="0"/>
        <w:rPr>
          <w:rFonts w:hint="eastAsia" w:ascii="黑体" w:hAnsi="黑体" w:eastAsia="黑体" w:cs="黑体"/>
          <w:sz w:val="32"/>
          <w:szCs w:val="32"/>
          <w:lang w:val="en-US" w:eastAsia="zh-CN"/>
        </w:rPr>
      </w:pPr>
      <w:bookmarkStart w:id="84" w:name="_Toc28984"/>
      <w:bookmarkStart w:id="85" w:name="_Toc2070"/>
      <w:r>
        <w:rPr>
          <w:rFonts w:hint="eastAsia" w:ascii="黑体" w:hAnsi="黑体" w:eastAsia="黑体" w:cs="黑体"/>
          <w:sz w:val="32"/>
          <w:szCs w:val="32"/>
          <w:lang w:val="en-US" w:eastAsia="zh-CN"/>
        </w:rPr>
        <w:t>一、国家部委政策</w:t>
      </w:r>
      <w:bookmarkEnd w:id="84"/>
      <w:bookmarkEnd w:id="85"/>
    </w:p>
    <w:p>
      <w:pPr>
        <w:keepNext w:val="0"/>
        <w:keepLines w:val="0"/>
        <w:pageBreakBefore w:val="0"/>
        <w:widowControl w:val="0"/>
        <w:kinsoku/>
        <w:wordWrap/>
        <w:overflowPunct/>
        <w:topLinePunct w:val="0"/>
        <w:autoSpaceDE/>
        <w:bidi w:val="0"/>
        <w:adjustRightInd/>
        <w:snapToGrid/>
        <w:spacing w:line="540" w:lineRule="exact"/>
        <w:ind w:right="0" w:firstLine="640" w:firstLineChars="200"/>
        <w:jc w:val="left"/>
        <w:textAlignment w:val="auto"/>
        <w:outlineLvl w:val="0"/>
        <w:rPr>
          <w:rFonts w:hint="eastAsia" w:ascii="楷体_GB2312" w:hAnsi="楷体_GB2312" w:eastAsia="楷体_GB2312" w:cs="楷体_GB2312"/>
          <w:b w:val="0"/>
          <w:bCs w:val="0"/>
          <w:sz w:val="32"/>
          <w:szCs w:val="32"/>
          <w:lang w:val="en-US" w:eastAsia="zh-CN"/>
        </w:rPr>
      </w:pPr>
      <w:bookmarkStart w:id="86" w:name="_Toc25091"/>
      <w:bookmarkStart w:id="87" w:name="_Toc31425"/>
      <w:r>
        <w:rPr>
          <w:rFonts w:hint="eastAsia" w:ascii="楷体_GB2312" w:hAnsi="楷体_GB2312" w:eastAsia="楷体_GB2312" w:cs="楷体_GB2312"/>
          <w:b w:val="0"/>
          <w:bCs w:val="0"/>
          <w:sz w:val="32"/>
          <w:szCs w:val="32"/>
          <w:lang w:val="en-US" w:eastAsia="zh-CN"/>
        </w:rPr>
        <w:t>（一）国家发展改革委印发《关于阶段性降低企业用电成本支持企业复工复产的通知》（发改价格〔2020〕258号）</w:t>
      </w:r>
      <w:bookmarkEnd w:id="86"/>
      <w:bookmarkEnd w:id="87"/>
    </w:p>
    <w:p>
      <w:pPr>
        <w:pStyle w:val="26"/>
        <w:keepNext w:val="0"/>
        <w:keepLines w:val="0"/>
        <w:pageBreakBefore w:val="0"/>
        <w:widowControl w:val="0"/>
        <w:numPr>
          <w:ilvl w:val="0"/>
          <w:numId w:val="0"/>
        </w:numPr>
        <w:kinsoku/>
        <w:wordWrap/>
        <w:overflowPunct/>
        <w:topLinePunct w:val="0"/>
        <w:autoSpaceDE/>
        <w:bidi w:val="0"/>
        <w:adjustRightInd w:val="0"/>
        <w:snapToGrid w:val="0"/>
        <w:spacing w:line="540" w:lineRule="exact"/>
        <w:ind w:right="0" w:firstLine="640" w:firstLineChars="200"/>
        <w:jc w:val="both"/>
        <w:textAlignment w:val="auto"/>
        <w:rPr>
          <w:rFonts w:hint="eastAsia" w:ascii="仿宋_GB2312" w:hAnsi="仿宋_GB2312" w:eastAsia="仿宋_GB2312" w:cs="仿宋_GB2312"/>
          <w:bCs/>
          <w:sz w:val="32"/>
          <w:szCs w:val="40"/>
          <w:lang w:val="en-US" w:eastAsia="zh-CN"/>
        </w:rPr>
      </w:pPr>
      <w:r>
        <w:rPr>
          <w:rStyle w:val="15"/>
          <w:rFonts w:hint="eastAsia" w:ascii="仿宋_GB2312" w:eastAsia="仿宋_GB2312"/>
          <w:b w:val="0"/>
          <w:sz w:val="32"/>
          <w:szCs w:val="32"/>
          <w:lang w:val="en-US" w:eastAsia="zh-CN"/>
        </w:rPr>
        <w:t>1.</w:t>
      </w:r>
      <w:r>
        <w:rPr>
          <w:rFonts w:hint="eastAsia" w:ascii="仿宋_GB2312" w:hAnsi="仿宋_GB2312" w:eastAsia="仿宋_GB2312" w:cs="仿宋_GB2312"/>
          <w:bCs/>
          <w:sz w:val="32"/>
          <w:szCs w:val="40"/>
          <w:lang w:val="en-US" w:eastAsia="zh-CN"/>
        </w:rPr>
        <w:t>自2020年2月1日起至6月30日止，对除高耗能行业用户外，现执行一般工商业及其它电价、大工业电价的电力用户，计收电费时，统一按原到户电价水平的95%结算。</w:t>
      </w:r>
    </w:p>
    <w:p>
      <w:pPr>
        <w:pStyle w:val="26"/>
        <w:keepNext w:val="0"/>
        <w:keepLines w:val="0"/>
        <w:pageBreakBefore w:val="0"/>
        <w:widowControl w:val="0"/>
        <w:numPr>
          <w:ilvl w:val="0"/>
          <w:numId w:val="0"/>
        </w:numPr>
        <w:kinsoku/>
        <w:wordWrap/>
        <w:overflowPunct/>
        <w:topLinePunct w:val="0"/>
        <w:autoSpaceDE/>
        <w:bidi w:val="0"/>
        <w:adjustRightInd w:val="0"/>
        <w:snapToGrid w:val="0"/>
        <w:spacing w:line="540" w:lineRule="exact"/>
        <w:ind w:right="0" w:firstLine="640" w:firstLineChars="200"/>
        <w:jc w:val="both"/>
        <w:textAlignment w:val="auto"/>
        <w:outlineLvl w:val="0"/>
        <w:rPr>
          <w:rFonts w:hint="eastAsia" w:ascii="黑体" w:hAnsi="黑体" w:eastAsia="黑体" w:cs="黑体"/>
          <w:bCs/>
          <w:sz w:val="32"/>
          <w:szCs w:val="40"/>
          <w:lang w:val="en-US" w:eastAsia="zh-CN"/>
        </w:rPr>
      </w:pPr>
      <w:bookmarkStart w:id="88" w:name="_Toc21323"/>
      <w:bookmarkStart w:id="89" w:name="_Toc696"/>
      <w:r>
        <w:rPr>
          <w:rFonts w:hint="eastAsia" w:ascii="黑体" w:hAnsi="黑体" w:eastAsia="黑体" w:cs="黑体"/>
          <w:bCs/>
          <w:sz w:val="32"/>
          <w:szCs w:val="40"/>
          <w:lang w:val="en-US" w:eastAsia="zh-CN"/>
        </w:rPr>
        <w:t>二、国网公司</w:t>
      </w:r>
      <w:bookmarkEnd w:id="88"/>
      <w:bookmarkEnd w:id="89"/>
    </w:p>
    <w:p>
      <w:pPr>
        <w:pStyle w:val="26"/>
        <w:keepNext w:val="0"/>
        <w:keepLines w:val="0"/>
        <w:pageBreakBefore w:val="0"/>
        <w:widowControl w:val="0"/>
        <w:numPr>
          <w:ilvl w:val="0"/>
          <w:numId w:val="0"/>
        </w:numPr>
        <w:kinsoku/>
        <w:wordWrap/>
        <w:overflowPunct/>
        <w:topLinePunct w:val="0"/>
        <w:autoSpaceDE/>
        <w:bidi w:val="0"/>
        <w:adjustRightInd w:val="0"/>
        <w:snapToGrid w:val="0"/>
        <w:spacing w:line="540" w:lineRule="exact"/>
        <w:ind w:right="0" w:firstLine="640" w:firstLineChars="200"/>
        <w:jc w:val="both"/>
        <w:textAlignment w:val="auto"/>
        <w:rPr>
          <w:rFonts w:hint="eastAsia" w:ascii="仿宋_GB2312" w:hAnsi="仿宋_GB2312" w:eastAsia="仿宋_GB2312" w:cs="仿宋_GB2312"/>
          <w:bCs/>
          <w:sz w:val="32"/>
          <w:szCs w:val="40"/>
          <w:lang w:val="en-US" w:eastAsia="zh-CN"/>
        </w:rPr>
      </w:pPr>
      <w:r>
        <w:rPr>
          <w:rFonts w:hint="eastAsia" w:ascii="仿宋_GB2312" w:hAnsi="仿宋_GB2312" w:eastAsia="仿宋_GB2312" w:cs="仿宋_GB2312"/>
          <w:bCs/>
          <w:sz w:val="32"/>
          <w:szCs w:val="40"/>
          <w:lang w:val="en-US" w:eastAsia="zh-CN"/>
        </w:rPr>
        <w:t>1.减免非高耗能大工业企业电费的5%。</w:t>
      </w:r>
    </w:p>
    <w:p>
      <w:pPr>
        <w:pStyle w:val="26"/>
        <w:keepNext w:val="0"/>
        <w:keepLines w:val="0"/>
        <w:pageBreakBefore w:val="0"/>
        <w:widowControl w:val="0"/>
        <w:numPr>
          <w:ilvl w:val="0"/>
          <w:numId w:val="0"/>
        </w:numPr>
        <w:kinsoku/>
        <w:wordWrap/>
        <w:overflowPunct/>
        <w:topLinePunct w:val="0"/>
        <w:autoSpaceDE/>
        <w:bidi w:val="0"/>
        <w:adjustRightInd w:val="0"/>
        <w:snapToGrid w:val="0"/>
        <w:spacing w:line="540" w:lineRule="exact"/>
        <w:ind w:right="0" w:firstLine="640" w:firstLineChars="200"/>
        <w:jc w:val="both"/>
        <w:textAlignment w:val="auto"/>
        <w:rPr>
          <w:rFonts w:hint="eastAsia" w:ascii="仿宋_GB2312" w:hAnsi="仿宋_GB2312" w:eastAsia="仿宋_GB2312" w:cs="仿宋_GB2312"/>
          <w:bCs/>
          <w:sz w:val="32"/>
          <w:szCs w:val="40"/>
          <w:lang w:val="en-US" w:eastAsia="zh-CN"/>
        </w:rPr>
      </w:pPr>
      <w:r>
        <w:rPr>
          <w:rFonts w:hint="eastAsia" w:ascii="仿宋_GB2312" w:hAnsi="仿宋_GB2312" w:eastAsia="仿宋_GB2312" w:cs="仿宋_GB2312"/>
          <w:bCs/>
          <w:sz w:val="32"/>
          <w:szCs w:val="40"/>
          <w:lang w:val="en-US" w:eastAsia="zh-CN"/>
        </w:rPr>
        <w:t>2.减免非高耗能一般工商企业电费5%。</w:t>
      </w:r>
    </w:p>
    <w:p>
      <w:pPr>
        <w:pStyle w:val="26"/>
        <w:keepNext w:val="0"/>
        <w:keepLines w:val="0"/>
        <w:pageBreakBefore w:val="0"/>
        <w:widowControl w:val="0"/>
        <w:numPr>
          <w:ilvl w:val="0"/>
          <w:numId w:val="0"/>
        </w:numPr>
        <w:kinsoku/>
        <w:wordWrap/>
        <w:overflowPunct/>
        <w:topLinePunct w:val="0"/>
        <w:autoSpaceDE/>
        <w:bidi w:val="0"/>
        <w:adjustRightInd w:val="0"/>
        <w:snapToGrid w:val="0"/>
        <w:spacing w:line="540" w:lineRule="exact"/>
        <w:ind w:right="0" w:firstLine="640" w:firstLineChars="200"/>
        <w:jc w:val="both"/>
        <w:textAlignment w:val="auto"/>
        <w:rPr>
          <w:rFonts w:hint="eastAsia" w:ascii="仿宋_GB2312" w:hAnsi="仿宋_GB2312" w:eastAsia="仿宋_GB2312" w:cs="仿宋_GB2312"/>
          <w:bCs/>
          <w:sz w:val="32"/>
          <w:szCs w:val="40"/>
          <w:lang w:val="en-US" w:eastAsia="zh-CN"/>
        </w:rPr>
      </w:pPr>
      <w:r>
        <w:rPr>
          <w:rFonts w:hint="eastAsia" w:ascii="仿宋_GB2312" w:hAnsi="仿宋_GB2312" w:eastAsia="仿宋_GB2312" w:cs="仿宋_GB2312"/>
          <w:bCs/>
          <w:sz w:val="32"/>
          <w:szCs w:val="40"/>
          <w:lang w:val="en-US" w:eastAsia="zh-CN"/>
        </w:rPr>
        <w:t>3.延长“支持性两部制电价政策”执行期限。</w:t>
      </w:r>
    </w:p>
    <w:p>
      <w:pPr>
        <w:pStyle w:val="26"/>
        <w:keepNext w:val="0"/>
        <w:keepLines w:val="0"/>
        <w:pageBreakBefore w:val="0"/>
        <w:widowControl w:val="0"/>
        <w:numPr>
          <w:ilvl w:val="0"/>
          <w:numId w:val="0"/>
        </w:numPr>
        <w:kinsoku/>
        <w:wordWrap/>
        <w:overflowPunct/>
        <w:topLinePunct w:val="0"/>
        <w:autoSpaceDE/>
        <w:bidi w:val="0"/>
        <w:adjustRightInd w:val="0"/>
        <w:snapToGrid w:val="0"/>
        <w:spacing w:line="540" w:lineRule="exact"/>
        <w:ind w:right="0" w:firstLine="640" w:firstLineChars="200"/>
        <w:jc w:val="both"/>
        <w:textAlignment w:val="auto"/>
        <w:rPr>
          <w:rFonts w:hint="eastAsia" w:ascii="仿宋_GB2312" w:hAnsi="仿宋_GB2312" w:eastAsia="仿宋_GB2312" w:cs="仿宋_GB2312"/>
          <w:bCs/>
          <w:sz w:val="32"/>
          <w:szCs w:val="40"/>
          <w:lang w:val="en-US" w:eastAsia="zh-CN"/>
        </w:rPr>
      </w:pPr>
      <w:r>
        <w:rPr>
          <w:rFonts w:hint="eastAsia" w:ascii="仿宋_GB2312" w:hAnsi="仿宋_GB2312" w:eastAsia="仿宋_GB2312" w:cs="仿宋_GB2312"/>
          <w:bCs/>
          <w:sz w:val="32"/>
          <w:szCs w:val="40"/>
          <w:lang w:val="en-US" w:eastAsia="zh-CN"/>
        </w:rPr>
        <w:t>4.阶段性降低用电成本政策涉及所有减免电费，不向发电企业等上游企业传导，不向代收的政府性基金分摊。</w:t>
      </w:r>
    </w:p>
    <w:p>
      <w:pPr>
        <w:pStyle w:val="26"/>
        <w:keepNext w:val="0"/>
        <w:keepLines w:val="0"/>
        <w:pageBreakBefore w:val="0"/>
        <w:widowControl w:val="0"/>
        <w:numPr>
          <w:ilvl w:val="0"/>
          <w:numId w:val="0"/>
        </w:numPr>
        <w:kinsoku/>
        <w:wordWrap/>
        <w:overflowPunct/>
        <w:topLinePunct w:val="0"/>
        <w:autoSpaceDE/>
        <w:bidi w:val="0"/>
        <w:adjustRightInd w:val="0"/>
        <w:snapToGrid w:val="0"/>
        <w:spacing w:line="540" w:lineRule="exact"/>
        <w:ind w:right="0" w:firstLine="640" w:firstLineChars="200"/>
        <w:jc w:val="both"/>
        <w:textAlignment w:val="auto"/>
        <w:rPr>
          <w:rFonts w:hint="eastAsia" w:ascii="仿宋_GB2312" w:hAnsi="仿宋_GB2312" w:eastAsia="仿宋_GB2312" w:cs="仿宋_GB2312"/>
          <w:bCs/>
          <w:sz w:val="32"/>
          <w:szCs w:val="40"/>
          <w:lang w:val="en-US" w:eastAsia="zh-CN"/>
        </w:rPr>
      </w:pPr>
      <w:r>
        <w:rPr>
          <w:rFonts w:hint="eastAsia" w:ascii="仿宋_GB2312" w:hAnsi="仿宋_GB2312" w:eastAsia="仿宋_GB2312" w:cs="仿宋_GB2312"/>
          <w:bCs/>
          <w:sz w:val="32"/>
          <w:szCs w:val="40"/>
          <w:lang w:val="en-US" w:eastAsia="zh-CN"/>
        </w:rPr>
        <w:t>5.本次政策执行时间为2020年2月1日起至6月30日，逐户计算电费，确保国家阶段性降低用电成本政策落实到位。</w:t>
      </w:r>
    </w:p>
    <w:p>
      <w:pPr>
        <w:pStyle w:val="26"/>
        <w:keepNext w:val="0"/>
        <w:keepLines w:val="0"/>
        <w:pageBreakBefore w:val="0"/>
        <w:widowControl w:val="0"/>
        <w:numPr>
          <w:ilvl w:val="0"/>
          <w:numId w:val="0"/>
        </w:numPr>
        <w:kinsoku/>
        <w:wordWrap/>
        <w:overflowPunct/>
        <w:topLinePunct w:val="0"/>
        <w:autoSpaceDE/>
        <w:bidi w:val="0"/>
        <w:adjustRightInd w:val="0"/>
        <w:snapToGrid w:val="0"/>
        <w:spacing w:line="540" w:lineRule="exact"/>
        <w:ind w:right="0" w:firstLine="640" w:firstLineChars="200"/>
        <w:jc w:val="both"/>
        <w:textAlignment w:val="auto"/>
        <w:rPr>
          <w:rFonts w:hint="eastAsia" w:ascii="仿宋_GB2312" w:hAnsi="仿宋_GB2312" w:eastAsia="仿宋_GB2312" w:cs="仿宋_GB2312"/>
          <w:bCs/>
          <w:sz w:val="32"/>
          <w:szCs w:val="40"/>
          <w:lang w:val="en-US" w:eastAsia="zh-CN"/>
        </w:rPr>
      </w:pPr>
      <w:r>
        <w:rPr>
          <w:rFonts w:hint="eastAsia" w:ascii="仿宋_GB2312" w:hAnsi="仿宋_GB2312" w:eastAsia="仿宋_GB2312" w:cs="仿宋_GB2312"/>
          <w:bCs/>
          <w:sz w:val="32"/>
          <w:szCs w:val="40"/>
          <w:lang w:val="en-US" w:eastAsia="zh-CN"/>
        </w:rPr>
        <w:t>6.对符合此次阶段性降低用电成本政策，2月份已缴纳电费用户，在3月份收缴电费时逐户核减，确保客户足额享受电费减免。</w:t>
      </w:r>
    </w:p>
    <w:p>
      <w:pPr>
        <w:pStyle w:val="26"/>
        <w:keepNext w:val="0"/>
        <w:keepLines w:val="0"/>
        <w:pageBreakBefore w:val="0"/>
        <w:widowControl w:val="0"/>
        <w:numPr>
          <w:ilvl w:val="0"/>
          <w:numId w:val="0"/>
        </w:numPr>
        <w:kinsoku/>
        <w:wordWrap/>
        <w:overflowPunct/>
        <w:topLinePunct w:val="0"/>
        <w:autoSpaceDE/>
        <w:bidi w:val="0"/>
        <w:adjustRightInd w:val="0"/>
        <w:snapToGrid w:val="0"/>
        <w:spacing w:line="540" w:lineRule="exact"/>
        <w:ind w:right="0" w:firstLine="640" w:firstLineChars="200"/>
        <w:jc w:val="both"/>
        <w:textAlignment w:val="auto"/>
        <w:rPr>
          <w:rFonts w:hint="eastAsia" w:ascii="仿宋_GB2312" w:hAnsi="仿宋_GB2312" w:eastAsia="仿宋_GB2312" w:cs="仿宋_GB2312"/>
          <w:bCs/>
          <w:sz w:val="32"/>
          <w:szCs w:val="40"/>
          <w:lang w:val="en-US" w:eastAsia="zh-CN"/>
        </w:rPr>
      </w:pPr>
      <w:r>
        <w:rPr>
          <w:rFonts w:hint="eastAsia" w:ascii="仿宋_GB2312" w:hAnsi="仿宋_GB2312" w:eastAsia="仿宋_GB2312" w:cs="仿宋_GB2312"/>
          <w:bCs/>
          <w:sz w:val="32"/>
          <w:szCs w:val="40"/>
          <w:lang w:val="en-US" w:eastAsia="zh-CN"/>
        </w:rPr>
        <w:t>7.通过线上线下渠道，主动宣传阶段性降低用电成本政策，确保客户应知尽知。</w:t>
      </w:r>
    </w:p>
    <w:p>
      <w:pPr>
        <w:pStyle w:val="26"/>
        <w:keepNext w:val="0"/>
        <w:keepLines w:val="0"/>
        <w:pageBreakBefore w:val="0"/>
        <w:widowControl w:val="0"/>
        <w:numPr>
          <w:ilvl w:val="0"/>
          <w:numId w:val="0"/>
        </w:numPr>
        <w:kinsoku/>
        <w:wordWrap/>
        <w:overflowPunct/>
        <w:topLinePunct w:val="0"/>
        <w:autoSpaceDE/>
        <w:bidi w:val="0"/>
        <w:adjustRightInd w:val="0"/>
        <w:snapToGrid w:val="0"/>
        <w:spacing w:line="540" w:lineRule="exact"/>
        <w:ind w:right="0" w:firstLine="640" w:firstLineChars="200"/>
        <w:jc w:val="both"/>
        <w:textAlignment w:val="auto"/>
        <w:rPr>
          <w:rFonts w:hint="eastAsia" w:ascii="仿宋_GB2312" w:hAnsi="仿宋_GB2312" w:eastAsia="仿宋_GB2312" w:cs="仿宋_GB2312"/>
          <w:bCs/>
          <w:sz w:val="32"/>
          <w:szCs w:val="40"/>
          <w:lang w:val="en-US" w:eastAsia="zh-CN"/>
        </w:rPr>
      </w:pPr>
      <w:r>
        <w:rPr>
          <w:rFonts w:hint="eastAsia" w:ascii="仿宋_GB2312" w:hAnsi="仿宋_GB2312" w:eastAsia="仿宋_GB2312" w:cs="仿宋_GB2312"/>
          <w:bCs/>
          <w:sz w:val="32"/>
          <w:szCs w:val="40"/>
          <w:lang w:val="en-US" w:eastAsia="zh-CN"/>
        </w:rPr>
        <w:t>8.主动配合政府部门清理规范转供电环节不合理加价行为，督导商业综合体等转供电主体，努力将电费减免政策红利及时、足额传导到终端电力用户。</w:t>
      </w:r>
    </w:p>
    <w:p>
      <w:pPr>
        <w:pStyle w:val="27"/>
        <w:keepNext w:val="0"/>
        <w:keepLines w:val="0"/>
        <w:pageBreakBefore w:val="0"/>
        <w:kinsoku/>
        <w:wordWrap/>
        <w:overflowPunct/>
        <w:topLinePunct w:val="0"/>
        <w:autoSpaceDE/>
        <w:bidi w:val="0"/>
        <w:spacing w:line="540" w:lineRule="exact"/>
        <w:ind w:right="0" w:firstLine="640" w:firstLineChars="200"/>
        <w:jc w:val="left"/>
        <w:textAlignment w:val="auto"/>
        <w:outlineLvl w:val="0"/>
        <w:rPr>
          <w:rFonts w:hint="eastAsia" w:ascii="黑体" w:hAnsi="黑体" w:eastAsia="黑体" w:cs="黑体"/>
          <w:bCs/>
          <w:kern w:val="2"/>
          <w:sz w:val="32"/>
          <w:szCs w:val="40"/>
          <w:lang w:val="en-US" w:eastAsia="zh-CN" w:bidi="ar-SA"/>
        </w:rPr>
      </w:pPr>
      <w:bookmarkStart w:id="90" w:name="_Toc29028"/>
      <w:bookmarkStart w:id="91" w:name="_Toc285"/>
      <w:r>
        <w:rPr>
          <w:rFonts w:hint="eastAsia" w:ascii="黑体" w:hAnsi="黑体" w:eastAsia="黑体" w:cs="黑体"/>
          <w:bCs/>
          <w:kern w:val="2"/>
          <w:sz w:val="32"/>
          <w:szCs w:val="40"/>
          <w:lang w:val="en-US" w:eastAsia="zh-CN" w:bidi="ar-SA"/>
        </w:rPr>
        <w:t>三、省国网公司</w:t>
      </w:r>
      <w:bookmarkEnd w:id="90"/>
      <w:bookmarkEnd w:id="91"/>
    </w:p>
    <w:p>
      <w:pPr>
        <w:pStyle w:val="27"/>
        <w:keepNext w:val="0"/>
        <w:keepLines w:val="0"/>
        <w:pageBreakBefore w:val="0"/>
        <w:numPr>
          <w:ilvl w:val="0"/>
          <w:numId w:val="0"/>
        </w:numPr>
        <w:kinsoku/>
        <w:wordWrap/>
        <w:overflowPunct/>
        <w:topLinePunct w:val="0"/>
        <w:autoSpaceDE/>
        <w:bidi w:val="0"/>
        <w:spacing w:line="540" w:lineRule="exact"/>
        <w:ind w:leftChars="0" w:right="0" w:firstLine="640" w:firstLineChars="200"/>
        <w:jc w:val="left"/>
        <w:textAlignment w:val="auto"/>
        <w:rPr>
          <w:rFonts w:hint="eastAsia" w:ascii="仿宋_GB2312" w:hAnsi="仿宋_GB2312" w:eastAsia="仿宋_GB2312" w:cs="仿宋_GB2312"/>
          <w:bCs/>
          <w:kern w:val="2"/>
          <w:sz w:val="32"/>
          <w:szCs w:val="40"/>
          <w:lang w:val="en-US" w:eastAsia="zh-CN" w:bidi="ar-SA"/>
        </w:rPr>
      </w:pPr>
      <w:r>
        <w:rPr>
          <w:rFonts w:hint="eastAsia" w:ascii="仿宋_GB2312" w:hAnsi="仿宋_GB2312" w:eastAsia="仿宋_GB2312" w:cs="仿宋_GB2312"/>
          <w:bCs/>
          <w:kern w:val="2"/>
          <w:sz w:val="32"/>
          <w:szCs w:val="40"/>
          <w:lang w:val="en-US" w:eastAsia="zh-CN" w:bidi="ar-SA"/>
        </w:rPr>
        <w:t>1.放宽基本电费计算方式变更周期:不受“基本电费计收方式选定后3 个月内保持不变”的限制。</w:t>
      </w:r>
    </w:p>
    <w:p>
      <w:pPr>
        <w:keepNext w:val="0"/>
        <w:keepLines w:val="0"/>
        <w:pageBreakBefore w:val="0"/>
        <w:kinsoku/>
        <w:wordWrap/>
        <w:overflowPunct/>
        <w:topLinePunct w:val="0"/>
        <w:autoSpaceDE/>
        <w:bidi w:val="0"/>
        <w:spacing w:line="540" w:lineRule="exact"/>
        <w:ind w:right="0" w:firstLine="640" w:firstLineChars="200"/>
        <w:textAlignment w:val="auto"/>
        <w:rPr>
          <w:rFonts w:hint="eastAsia" w:ascii="仿宋_GB2312" w:hAnsi="仿宋_GB2312" w:eastAsia="仿宋_GB2312" w:cs="仿宋_GB2312"/>
          <w:bCs/>
          <w:kern w:val="2"/>
          <w:sz w:val="32"/>
          <w:szCs w:val="40"/>
          <w:lang w:val="en-US" w:eastAsia="zh-CN" w:bidi="ar-SA"/>
        </w:rPr>
      </w:pPr>
      <w:r>
        <w:rPr>
          <w:rFonts w:hint="eastAsia" w:ascii="仿宋_GB2312" w:hAnsi="仿宋_GB2312" w:eastAsia="仿宋_GB2312" w:cs="仿宋_GB2312"/>
          <w:bCs/>
          <w:kern w:val="2"/>
          <w:sz w:val="32"/>
          <w:szCs w:val="40"/>
          <w:lang w:val="en-US" w:eastAsia="zh-CN" w:bidi="ar-SA"/>
        </w:rPr>
        <w:t>2.放宽暂停、减容的时间限制:不受“每次暂停用电不得小于15天”的限制。</w:t>
      </w:r>
    </w:p>
    <w:p>
      <w:pPr>
        <w:pStyle w:val="27"/>
        <w:keepNext w:val="0"/>
        <w:keepLines w:val="0"/>
        <w:pageBreakBefore w:val="0"/>
        <w:kinsoku/>
        <w:wordWrap/>
        <w:overflowPunct/>
        <w:topLinePunct w:val="0"/>
        <w:autoSpaceDE/>
        <w:bidi w:val="0"/>
        <w:spacing w:line="540" w:lineRule="exact"/>
        <w:ind w:right="0" w:firstLine="640" w:firstLineChars="200"/>
        <w:jc w:val="both"/>
        <w:textAlignment w:val="auto"/>
        <w:rPr>
          <w:rFonts w:hint="eastAsia" w:ascii="仿宋_GB2312" w:hAnsi="仿宋_GB2312" w:eastAsia="仿宋_GB2312" w:cs="仿宋_GB2312"/>
          <w:bCs/>
          <w:kern w:val="2"/>
          <w:sz w:val="32"/>
          <w:szCs w:val="40"/>
          <w:lang w:val="en-US" w:eastAsia="zh-CN" w:bidi="ar-SA"/>
        </w:rPr>
      </w:pPr>
      <w:r>
        <w:rPr>
          <w:rFonts w:hint="eastAsia" w:ascii="仿宋_GB2312" w:hAnsi="仿宋_GB2312" w:eastAsia="仿宋_GB2312" w:cs="仿宋_GB2312"/>
          <w:bCs/>
          <w:kern w:val="2"/>
          <w:sz w:val="32"/>
          <w:szCs w:val="40"/>
          <w:lang w:val="en-US" w:eastAsia="zh-CN" w:bidi="ar-SA"/>
        </w:rPr>
        <w:t>3.取消部分用户基本电费加收规定:对因疫情防控需要扩大产能的企业，如选择按合同最大需量方式结算基本电费，自2月7日起，超过合同约定最大需量105%部分按实计取。</w:t>
      </w:r>
    </w:p>
    <w:p>
      <w:pPr>
        <w:keepNext w:val="0"/>
        <w:keepLines w:val="0"/>
        <w:pageBreakBefore w:val="0"/>
        <w:kinsoku/>
        <w:wordWrap/>
        <w:overflowPunct/>
        <w:topLinePunct w:val="0"/>
        <w:autoSpaceDE/>
        <w:bidi w:val="0"/>
        <w:spacing w:line="540" w:lineRule="exact"/>
        <w:ind w:right="0" w:firstLine="640" w:firstLineChars="200"/>
        <w:textAlignment w:val="auto"/>
        <w:rPr>
          <w:rFonts w:hint="eastAsia" w:ascii="仿宋_GB2312" w:hAnsi="仿宋_GB2312" w:eastAsia="仿宋_GB2312" w:cs="仿宋_GB2312"/>
          <w:bCs/>
          <w:kern w:val="2"/>
          <w:sz w:val="32"/>
          <w:szCs w:val="40"/>
          <w:lang w:val="en-US" w:eastAsia="zh-CN" w:bidi="ar-SA"/>
        </w:rPr>
      </w:pPr>
      <w:r>
        <w:rPr>
          <w:rFonts w:hint="eastAsia" w:ascii="仿宋_GB2312" w:hAnsi="仿宋_GB2312" w:eastAsia="仿宋_GB2312" w:cs="仿宋_GB2312"/>
          <w:bCs/>
          <w:kern w:val="2"/>
          <w:sz w:val="32"/>
          <w:szCs w:val="40"/>
          <w:lang w:val="en-US" w:eastAsia="zh-CN" w:bidi="ar-SA"/>
        </w:rPr>
        <w:t>4.增加春短电量、免予市场化交易主体一季度偏差电量考核:增加春节短周期电量3 亿千瓦时，将用户春节短周期电量使用时间延长至3 月底；对参与电力市场化交易的市场主体，免予考核一季度的偏差电量，支持企业扩大生产。</w:t>
      </w:r>
    </w:p>
    <w:p>
      <w:pPr>
        <w:keepNext w:val="0"/>
        <w:keepLines w:val="0"/>
        <w:pageBreakBefore w:val="0"/>
        <w:kinsoku/>
        <w:wordWrap/>
        <w:overflowPunct/>
        <w:topLinePunct w:val="0"/>
        <w:autoSpaceDE/>
        <w:bidi w:val="0"/>
        <w:spacing w:line="540" w:lineRule="exact"/>
        <w:ind w:right="0" w:firstLine="640" w:firstLineChars="200"/>
        <w:textAlignment w:val="auto"/>
        <w:rPr>
          <w:rFonts w:hint="eastAsia" w:ascii="仿宋_GB2312" w:hAnsi="仿宋_GB2312" w:eastAsia="仿宋_GB2312" w:cs="仿宋_GB2312"/>
          <w:bCs/>
          <w:kern w:val="2"/>
          <w:sz w:val="32"/>
          <w:szCs w:val="40"/>
          <w:lang w:val="en-US" w:eastAsia="zh-CN" w:bidi="ar-SA"/>
        </w:rPr>
      </w:pPr>
      <w:r>
        <w:rPr>
          <w:rFonts w:hint="eastAsia" w:ascii="仿宋_GB2312" w:hAnsi="仿宋_GB2312" w:eastAsia="仿宋_GB2312" w:cs="仿宋_GB2312"/>
          <w:bCs/>
          <w:kern w:val="2"/>
          <w:sz w:val="32"/>
          <w:szCs w:val="40"/>
          <w:lang w:val="en-US" w:eastAsia="zh-CN" w:bidi="ar-SA"/>
        </w:rPr>
        <w:t>5.推迟电费违约金起算时间:对2020 年1 月23 日至1 月31 日抄表结算的工商业用户，2 月9 日前免收电费滞纳金。</w:t>
      </w:r>
    </w:p>
    <w:p>
      <w:pPr>
        <w:keepNext w:val="0"/>
        <w:keepLines w:val="0"/>
        <w:pageBreakBefore w:val="0"/>
        <w:kinsoku/>
        <w:wordWrap/>
        <w:overflowPunct/>
        <w:topLinePunct w:val="0"/>
        <w:autoSpaceDE/>
        <w:bidi w:val="0"/>
        <w:spacing w:line="540" w:lineRule="exact"/>
        <w:ind w:right="0" w:firstLine="640" w:firstLineChars="200"/>
        <w:textAlignment w:val="auto"/>
        <w:rPr>
          <w:rFonts w:hint="eastAsia" w:ascii="仿宋_GB2312" w:hAnsi="仿宋_GB2312" w:eastAsia="仿宋_GB2312" w:cs="仿宋_GB2312"/>
          <w:bCs/>
          <w:kern w:val="2"/>
          <w:sz w:val="32"/>
          <w:szCs w:val="40"/>
          <w:lang w:val="en-US" w:eastAsia="zh-CN" w:bidi="ar-SA"/>
        </w:rPr>
      </w:pPr>
      <w:r>
        <w:rPr>
          <w:rFonts w:hint="eastAsia" w:ascii="仿宋_GB2312" w:hAnsi="仿宋_GB2312" w:eastAsia="仿宋_GB2312" w:cs="仿宋_GB2312"/>
          <w:bCs/>
          <w:kern w:val="2"/>
          <w:sz w:val="32"/>
          <w:szCs w:val="40"/>
          <w:lang w:val="en-US" w:eastAsia="zh-CN" w:bidi="ar-SA"/>
        </w:rPr>
        <w:t>6.减免部分用户高可靠性供电费用:对因疫情防控需要增加第二路电源的医疗场所，免收高可靠性供电费。</w:t>
      </w:r>
    </w:p>
    <w:p>
      <w:pPr>
        <w:pStyle w:val="27"/>
        <w:keepNext w:val="0"/>
        <w:keepLines w:val="0"/>
        <w:pageBreakBefore w:val="0"/>
        <w:numPr>
          <w:ilvl w:val="0"/>
          <w:numId w:val="0"/>
        </w:numPr>
        <w:kinsoku/>
        <w:wordWrap/>
        <w:overflowPunct/>
        <w:topLinePunct w:val="0"/>
        <w:autoSpaceDE/>
        <w:bidi w:val="0"/>
        <w:spacing w:line="540" w:lineRule="exact"/>
        <w:ind w:right="0" w:firstLine="640" w:firstLineChars="200"/>
        <w:jc w:val="both"/>
        <w:textAlignment w:val="auto"/>
        <w:rPr>
          <w:rFonts w:hint="eastAsia" w:ascii="仿宋_GB2312" w:hAnsi="仿宋_GB2312" w:eastAsia="仿宋_GB2312" w:cs="仿宋_GB2312"/>
          <w:bCs/>
          <w:kern w:val="2"/>
          <w:sz w:val="32"/>
          <w:szCs w:val="40"/>
          <w:lang w:val="en-US" w:eastAsia="zh-CN" w:bidi="ar-SA"/>
        </w:rPr>
      </w:pPr>
      <w:r>
        <w:rPr>
          <w:rFonts w:hint="eastAsia" w:ascii="仿宋_GB2312" w:hAnsi="仿宋_GB2312" w:eastAsia="仿宋_GB2312" w:cs="仿宋_GB2312"/>
          <w:bCs/>
          <w:kern w:val="2"/>
          <w:sz w:val="32"/>
          <w:szCs w:val="40"/>
          <w:lang w:val="en-US" w:eastAsia="zh-CN" w:bidi="ar-SA"/>
        </w:rPr>
        <w:t>7.为疫情防控物资生产类企业提供办电“三零服务”:疫情防控期间，对防疫物资生产类新办企业、扩大产能企业的用电需求，开辟用电“绿色通道”，全面实施零上门、零审批、零投资的“三零”服务，对高压用户投资到红线、低压用户投资到表箱。</w:t>
      </w:r>
    </w:p>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40" w:lineRule="exact"/>
        <w:ind w:left="0" w:right="0" w:firstLine="640" w:firstLineChars="200"/>
        <w:jc w:val="both"/>
        <w:textAlignment w:val="auto"/>
        <w:outlineLvl w:val="0"/>
        <w:rPr>
          <w:rFonts w:hint="eastAsia" w:ascii="黑体" w:hAnsi="黑体" w:eastAsia="黑体" w:cs="黑体"/>
          <w:spacing w:val="0"/>
          <w:kern w:val="2"/>
          <w:sz w:val="32"/>
          <w:szCs w:val="32"/>
          <w:lang w:val="en-US" w:eastAsia="zh-CN" w:bidi="ar"/>
        </w:rPr>
      </w:pPr>
      <w:bookmarkStart w:id="92" w:name="_Toc19063"/>
      <w:bookmarkStart w:id="93" w:name="_Toc24707"/>
      <w:r>
        <w:rPr>
          <w:rFonts w:hint="eastAsia" w:ascii="黑体" w:hAnsi="黑体" w:eastAsia="黑体" w:cs="黑体"/>
          <w:spacing w:val="0"/>
          <w:kern w:val="2"/>
          <w:sz w:val="32"/>
          <w:szCs w:val="32"/>
          <w:lang w:val="en-US" w:eastAsia="zh-CN" w:bidi="ar"/>
        </w:rPr>
        <w:t>四、三明国网公司</w:t>
      </w:r>
      <w:bookmarkEnd w:id="92"/>
      <w:bookmarkEnd w:id="93"/>
    </w:p>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40" w:lineRule="exact"/>
        <w:ind w:left="0" w:right="0" w:firstLine="640" w:firstLineChars="200"/>
        <w:jc w:val="both"/>
        <w:textAlignment w:val="auto"/>
        <w:outlineLvl w:val="9"/>
        <w:rPr>
          <w:rFonts w:hint="eastAsia" w:ascii="仿宋_GB2312" w:hAnsi="仿宋_GB2312" w:eastAsia="仿宋_GB2312" w:cs="仿宋_GB2312"/>
          <w:bCs/>
          <w:kern w:val="2"/>
          <w:sz w:val="32"/>
          <w:szCs w:val="40"/>
          <w:lang w:val="en-US" w:eastAsia="zh-CN" w:bidi="ar-SA"/>
        </w:rPr>
      </w:pPr>
      <w:r>
        <w:rPr>
          <w:rFonts w:hint="eastAsia" w:ascii="仿宋_GB2312" w:hAnsi="仿宋_GB2312" w:eastAsia="仿宋_GB2312" w:cs="仿宋_GB2312"/>
          <w:bCs/>
          <w:kern w:val="2"/>
          <w:sz w:val="32"/>
          <w:szCs w:val="40"/>
          <w:lang w:val="en-US" w:eastAsia="zh-CN" w:bidi="ar-SA"/>
        </w:rPr>
        <w:t>1.减免电费违约金。对疫情防控物资生产企业、防疫指挥部、定点医疗机构、隔离场所等确因流动资金紧张、交费有困难的，履行审批手续后可减免电费违约金。</w:t>
      </w:r>
    </w:p>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40" w:lineRule="exact"/>
        <w:ind w:left="0" w:right="0" w:firstLine="640" w:firstLineChars="200"/>
        <w:jc w:val="both"/>
        <w:textAlignment w:val="auto"/>
        <w:outlineLvl w:val="9"/>
        <w:rPr>
          <w:rFonts w:hint="eastAsia" w:ascii="仿宋_GB2312" w:hAnsi="仿宋_GB2312" w:eastAsia="仿宋_GB2312" w:cs="仿宋_GB2312"/>
          <w:bCs/>
          <w:kern w:val="2"/>
          <w:sz w:val="32"/>
          <w:szCs w:val="40"/>
          <w:lang w:val="en-US" w:eastAsia="zh-CN" w:bidi="ar-SA"/>
        </w:rPr>
      </w:pPr>
      <w:r>
        <w:rPr>
          <w:rFonts w:hint="eastAsia" w:ascii="仿宋_GB2312" w:hAnsi="仿宋_GB2312" w:eastAsia="仿宋_GB2312" w:cs="仿宋_GB2312"/>
          <w:bCs/>
          <w:kern w:val="2"/>
          <w:sz w:val="32"/>
          <w:szCs w:val="40"/>
          <w:lang w:val="en-US" w:eastAsia="zh-CN" w:bidi="ar-SA"/>
        </w:rPr>
        <w:t>2.不加倍收取基本电费。对因抗击疫情需要扩大产能的用电企业，自2月7日起，如选择按合同最大需量方式结算基本电费的，超过合同约定最大需量105%的部分按实收取，不加倍收取基本电费。</w:t>
      </w:r>
    </w:p>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40" w:lineRule="exact"/>
        <w:ind w:left="0" w:right="0" w:firstLine="640" w:firstLineChars="200"/>
        <w:jc w:val="both"/>
        <w:textAlignment w:val="auto"/>
        <w:outlineLvl w:val="9"/>
        <w:rPr>
          <w:rFonts w:hint="eastAsia" w:ascii="仿宋_GB2312" w:hAnsi="仿宋_GB2312" w:eastAsia="仿宋_GB2312" w:cs="仿宋_GB2312"/>
          <w:bCs/>
          <w:kern w:val="2"/>
          <w:sz w:val="32"/>
          <w:szCs w:val="40"/>
          <w:lang w:val="en-US" w:eastAsia="zh-CN" w:bidi="ar-SA"/>
        </w:rPr>
      </w:pPr>
      <w:r>
        <w:rPr>
          <w:rFonts w:hint="eastAsia" w:ascii="仿宋_GB2312" w:hAnsi="仿宋_GB2312" w:eastAsia="仿宋_GB2312" w:cs="仿宋_GB2312"/>
          <w:bCs/>
          <w:kern w:val="2"/>
          <w:sz w:val="32"/>
          <w:szCs w:val="40"/>
          <w:lang w:val="en-US" w:eastAsia="zh-CN" w:bidi="ar-SA"/>
        </w:rPr>
        <w:t>3.实行欠费不停电。对防疫物资生产企业确因流动资金紧张、交费有困难的，疫情防控期间实行欠费不停电。</w:t>
      </w:r>
    </w:p>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40" w:lineRule="exact"/>
        <w:ind w:left="0" w:right="0" w:firstLine="640" w:firstLineChars="200"/>
        <w:jc w:val="both"/>
        <w:textAlignment w:val="auto"/>
        <w:outlineLvl w:val="9"/>
        <w:rPr>
          <w:rFonts w:hint="eastAsia" w:ascii="仿宋_GB2312" w:hAnsi="仿宋_GB2312" w:eastAsia="仿宋_GB2312" w:cs="仿宋_GB2312"/>
          <w:bCs/>
          <w:kern w:val="2"/>
          <w:sz w:val="32"/>
          <w:szCs w:val="40"/>
          <w:lang w:val="en-US" w:eastAsia="zh-CN" w:bidi="ar-SA"/>
        </w:rPr>
      </w:pPr>
      <w:r>
        <w:rPr>
          <w:rFonts w:hint="eastAsia" w:ascii="仿宋_GB2312" w:hAnsi="仿宋_GB2312" w:eastAsia="仿宋_GB2312" w:cs="仿宋_GB2312"/>
          <w:bCs/>
          <w:kern w:val="2"/>
          <w:sz w:val="32"/>
          <w:szCs w:val="40"/>
          <w:lang w:val="en-US" w:eastAsia="zh-CN" w:bidi="ar-SA"/>
        </w:rPr>
        <w:t>4.放宽容（需）量电价计费方式变更周期。自2月7日起，电力客户申请变更基本电费计收方式（变压器容量、合同最大需量、实际最大需量），不受“计费方式变更周期”的办理时间限制，客户可以在当期申请变更下一个计费周期的计费方式。</w:t>
      </w:r>
    </w:p>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40" w:lineRule="exact"/>
        <w:ind w:left="0" w:right="0" w:firstLine="640" w:firstLineChars="200"/>
        <w:jc w:val="both"/>
        <w:textAlignment w:val="auto"/>
        <w:outlineLvl w:val="9"/>
        <w:rPr>
          <w:rFonts w:hint="eastAsia" w:ascii="仿宋_GB2312" w:hAnsi="仿宋_GB2312" w:eastAsia="仿宋_GB2312" w:cs="仿宋_GB2312"/>
          <w:bCs/>
          <w:kern w:val="2"/>
          <w:sz w:val="32"/>
          <w:szCs w:val="40"/>
          <w:lang w:val="en-US" w:eastAsia="zh-CN" w:bidi="ar-SA"/>
        </w:rPr>
      </w:pPr>
      <w:r>
        <w:rPr>
          <w:rFonts w:hint="eastAsia" w:ascii="仿宋_GB2312" w:hAnsi="仿宋_GB2312" w:eastAsia="仿宋_GB2312" w:cs="仿宋_GB2312"/>
          <w:bCs/>
          <w:kern w:val="2"/>
          <w:sz w:val="32"/>
          <w:szCs w:val="40"/>
          <w:lang w:val="en-US" w:eastAsia="zh-CN" w:bidi="ar-SA"/>
        </w:rPr>
        <w:t>5.放宽减容（暂停）期限。自2月7日起，电力客户申请暂停、减容、暂停恢复、减容恢复，不受“暂停用电不得小于15天”限制，按实际暂停天数免收基本电费；其中，对2月1日以来确实没有生产的，暂停起始日期可以追溯到2月1日。</w:t>
      </w:r>
    </w:p>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40" w:lineRule="exact"/>
        <w:ind w:left="0" w:right="0" w:firstLine="640" w:firstLineChars="200"/>
        <w:jc w:val="both"/>
        <w:textAlignment w:val="auto"/>
        <w:outlineLvl w:val="9"/>
        <w:rPr>
          <w:rFonts w:hint="eastAsia" w:ascii="仿宋_GB2312" w:hAnsi="仿宋_GB2312" w:eastAsia="仿宋_GB2312" w:cs="仿宋_GB2312"/>
          <w:bCs/>
          <w:kern w:val="2"/>
          <w:sz w:val="32"/>
          <w:szCs w:val="40"/>
          <w:lang w:val="en-US" w:eastAsia="zh-CN" w:bidi="ar-SA"/>
        </w:rPr>
      </w:pPr>
      <w:r>
        <w:rPr>
          <w:rFonts w:hint="eastAsia" w:ascii="仿宋_GB2312" w:hAnsi="仿宋_GB2312" w:eastAsia="仿宋_GB2312" w:cs="仿宋_GB2312"/>
          <w:bCs/>
          <w:kern w:val="2"/>
          <w:sz w:val="32"/>
          <w:szCs w:val="40"/>
          <w:lang w:val="en-US" w:eastAsia="zh-CN" w:bidi="ar-SA"/>
        </w:rPr>
        <w:t>6.延长工商业客户电费违约金起算时间。1月份电费在2月1日之后缴纳的，其缴费期统一延长到2月14日，2月15日起开始计算违约金。</w:t>
      </w:r>
    </w:p>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40" w:lineRule="exact"/>
        <w:ind w:left="0" w:right="0" w:firstLine="640" w:firstLineChars="200"/>
        <w:jc w:val="both"/>
        <w:textAlignment w:val="auto"/>
        <w:outlineLvl w:val="9"/>
        <w:rPr>
          <w:rFonts w:hint="eastAsia" w:ascii="仿宋_GB2312" w:hAnsi="仿宋_GB2312" w:eastAsia="仿宋_GB2312" w:cs="仿宋_GB2312"/>
          <w:bCs/>
          <w:kern w:val="2"/>
          <w:sz w:val="32"/>
          <w:szCs w:val="40"/>
          <w:lang w:val="en-US" w:eastAsia="zh-CN" w:bidi="ar-SA"/>
        </w:rPr>
      </w:pPr>
      <w:r>
        <w:rPr>
          <w:rFonts w:hint="eastAsia" w:ascii="仿宋_GB2312" w:hAnsi="仿宋_GB2312" w:eastAsia="仿宋_GB2312" w:cs="仿宋_GB2312"/>
          <w:bCs/>
          <w:kern w:val="2"/>
          <w:sz w:val="32"/>
          <w:szCs w:val="40"/>
          <w:lang w:val="en-US" w:eastAsia="zh-CN" w:bidi="ar-SA"/>
        </w:rPr>
        <w:t>7.优化春节短周期交易电量结算。将45个客户春节短周期交易电量使用时间延长至3月底；对参与电力市场化交易的市场主体，免予考核一季度的偏差电量。</w:t>
      </w:r>
    </w:p>
    <w:p>
      <w:pPr>
        <w:keepNext w:val="0"/>
        <w:keepLines w:val="0"/>
        <w:pageBreakBefore w:val="0"/>
        <w:widowControl w:val="0"/>
        <w:numPr>
          <w:ilvl w:val="0"/>
          <w:numId w:val="0"/>
        </w:numPr>
        <w:kinsoku/>
        <w:wordWrap/>
        <w:overflowPunct/>
        <w:topLinePunct w:val="0"/>
        <w:autoSpaceDE/>
        <w:bidi w:val="0"/>
        <w:adjustRightInd/>
        <w:snapToGrid/>
        <w:spacing w:line="540" w:lineRule="exact"/>
        <w:ind w:right="0" w:firstLine="640" w:firstLineChars="200"/>
        <w:jc w:val="left"/>
        <w:textAlignment w:val="auto"/>
        <w:rPr>
          <w:rFonts w:hint="eastAsia" w:ascii="仿宋" w:hAnsi="仿宋" w:eastAsia="仿宋_GB2312"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right="0" w:firstLine="0" w:firstLineChars="0"/>
        <w:jc w:val="center"/>
        <w:textAlignment w:val="auto"/>
        <w:outlineLvl w:val="0"/>
        <w:rPr>
          <w:rFonts w:hint="eastAsia" w:ascii="黑体" w:hAnsi="黑体" w:eastAsia="黑体" w:cs="黑体"/>
          <w:sz w:val="36"/>
          <w:szCs w:val="36"/>
          <w:lang w:val="en-US" w:eastAsia="zh-CN"/>
        </w:rPr>
      </w:pPr>
      <w:bookmarkStart w:id="94" w:name="_Toc18836"/>
      <w:bookmarkStart w:id="95" w:name="_Toc6719"/>
      <w:r>
        <w:rPr>
          <w:rFonts w:hint="eastAsia" w:ascii="黑体" w:hAnsi="黑体" w:eastAsia="黑体" w:cs="黑体"/>
          <w:sz w:val="36"/>
          <w:szCs w:val="36"/>
          <w:lang w:val="en-US" w:eastAsia="zh-CN"/>
        </w:rPr>
        <w:t>市场监督管理</w:t>
      </w:r>
      <w:bookmarkEnd w:id="94"/>
      <w:bookmarkEnd w:id="95"/>
    </w:p>
    <w:p>
      <w:pPr>
        <w:keepNext w:val="0"/>
        <w:keepLines w:val="0"/>
        <w:pageBreakBefore w:val="0"/>
        <w:widowControl w:val="0"/>
        <w:kinsoku/>
        <w:wordWrap/>
        <w:overflowPunct/>
        <w:topLinePunct w:val="0"/>
        <w:autoSpaceDE/>
        <w:autoSpaceDN/>
        <w:bidi w:val="0"/>
        <w:adjustRightInd/>
        <w:snapToGrid/>
        <w:spacing w:line="540" w:lineRule="exact"/>
        <w:ind w:right="0" w:firstLine="640" w:firstLineChars="200"/>
        <w:jc w:val="left"/>
        <w:textAlignment w:val="auto"/>
        <w:outlineLvl w:val="0"/>
        <w:rPr>
          <w:rFonts w:hint="eastAsia" w:ascii="黑体" w:hAnsi="黑体" w:eastAsia="黑体" w:cs="黑体"/>
          <w:b w:val="0"/>
          <w:bCs w:val="0"/>
          <w:color w:val="000000" w:themeColor="text1"/>
          <w:sz w:val="32"/>
          <w:szCs w:val="32"/>
          <w:lang w:val="en-US" w:eastAsia="zh-CN"/>
          <w14:textFill>
            <w14:solidFill>
              <w14:schemeClr w14:val="tx1"/>
            </w14:solidFill>
          </w14:textFill>
        </w:rPr>
      </w:pPr>
      <w:bookmarkStart w:id="96" w:name="_Toc32752"/>
      <w:bookmarkStart w:id="97" w:name="_Toc28210"/>
      <w:r>
        <w:rPr>
          <w:rFonts w:hint="eastAsia" w:ascii="黑体" w:hAnsi="黑体" w:eastAsia="黑体" w:cs="黑体"/>
          <w:b w:val="0"/>
          <w:bCs w:val="0"/>
          <w:color w:val="000000" w:themeColor="text1"/>
          <w:sz w:val="32"/>
          <w:szCs w:val="32"/>
          <w:lang w:val="en-US" w:eastAsia="zh-CN"/>
          <w14:textFill>
            <w14:solidFill>
              <w14:schemeClr w14:val="tx1"/>
            </w14:solidFill>
          </w14:textFill>
        </w:rPr>
        <w:t>一、国家部委政策</w:t>
      </w:r>
      <w:bookmarkEnd w:id="96"/>
      <w:bookmarkEnd w:id="97"/>
    </w:p>
    <w:p>
      <w:pPr>
        <w:keepNext w:val="0"/>
        <w:keepLines w:val="0"/>
        <w:pageBreakBefore w:val="0"/>
        <w:widowControl w:val="0"/>
        <w:kinsoku/>
        <w:wordWrap/>
        <w:overflowPunct/>
        <w:topLinePunct w:val="0"/>
        <w:autoSpaceDE/>
        <w:autoSpaceDN/>
        <w:bidi w:val="0"/>
        <w:adjustRightInd/>
        <w:snapToGrid/>
        <w:spacing w:line="540" w:lineRule="exact"/>
        <w:ind w:right="0" w:firstLine="640" w:firstLineChars="200"/>
        <w:jc w:val="left"/>
        <w:textAlignment w:val="auto"/>
        <w:outlineLvl w:val="0"/>
        <w:rPr>
          <w:rFonts w:hint="eastAsia" w:ascii="楷体_GB2312" w:hAnsi="楷体_GB2312" w:eastAsia="仿宋_GB2312" w:cs="楷体_GB2312"/>
          <w:b w:val="0"/>
          <w:bCs w:val="0"/>
          <w:color w:val="000000" w:themeColor="text1"/>
          <w:sz w:val="32"/>
          <w:szCs w:val="32"/>
          <w:lang w:val="en-US" w:eastAsia="zh-CN"/>
          <w14:textFill>
            <w14:solidFill>
              <w14:schemeClr w14:val="tx1"/>
            </w14:solidFill>
          </w14:textFill>
        </w:rPr>
      </w:pPr>
      <w:bookmarkStart w:id="98" w:name="_Toc2488"/>
      <w:bookmarkStart w:id="99" w:name="_Toc5138"/>
      <w:r>
        <w:rPr>
          <w:rFonts w:hint="eastAsia" w:ascii="楷体_GB2312" w:hAnsi="楷体_GB2312" w:eastAsia="仿宋_GB2312" w:cs="楷体_GB2312"/>
          <w:b w:val="0"/>
          <w:bCs w:val="0"/>
          <w:color w:val="000000" w:themeColor="text1"/>
          <w:sz w:val="32"/>
          <w:szCs w:val="32"/>
          <w:lang w:val="en-US" w:eastAsia="zh-CN"/>
          <w14:textFill>
            <w14:solidFill>
              <w14:schemeClr w14:val="tx1"/>
            </w14:solidFill>
          </w14:textFill>
        </w:rPr>
        <w:t>（一）《</w:t>
      </w:r>
      <w:r>
        <w:rPr>
          <w:rFonts w:hint="eastAsia" w:ascii="宋体" w:hAnsi="宋体" w:eastAsia="仿宋_GB2312" w:cs="宋体"/>
          <w:b w:val="0"/>
          <w:bCs w:val="0"/>
          <w:i w:val="0"/>
          <w:caps w:val="0"/>
          <w:color w:val="000000" w:themeColor="text1"/>
          <w:spacing w:val="0"/>
          <w:sz w:val="32"/>
          <w:szCs w:val="36"/>
          <w:shd w:val="clear" w:fill="FFFFFF"/>
          <w14:textFill>
            <w14:solidFill>
              <w14:schemeClr w14:val="tx1"/>
            </w14:solidFill>
          </w14:textFill>
        </w:rPr>
        <w:t>市场监管总局国家药监局国家知识产权局支持复工复产十条</w:t>
      </w:r>
      <w:r>
        <w:rPr>
          <w:rFonts w:hint="eastAsia" w:ascii="楷体_GB2312" w:hAnsi="楷体_GB2312" w:eastAsia="仿宋_GB2312" w:cs="楷体_GB2312"/>
          <w:b w:val="0"/>
          <w:bCs w:val="0"/>
          <w:color w:val="000000" w:themeColor="text1"/>
          <w:sz w:val="32"/>
          <w:szCs w:val="32"/>
          <w:lang w:val="en-US" w:eastAsia="zh-CN"/>
          <w14:textFill>
            <w14:solidFill>
              <w14:schemeClr w14:val="tx1"/>
            </w14:solidFill>
          </w14:textFill>
        </w:rPr>
        <w:t>》（国市监综〔2020〕30号）</w:t>
      </w:r>
      <w:bookmarkEnd w:id="98"/>
      <w:bookmarkEnd w:id="99"/>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宋体" w:hAnsi="宋体" w:eastAsia="仿宋_GB2312" w:cs="宋体"/>
          <w:b w:val="0"/>
          <w:bCs w:val="0"/>
          <w:i w:val="0"/>
          <w:caps w:val="0"/>
          <w:color w:val="000000" w:themeColor="text1"/>
          <w:spacing w:val="0"/>
          <w:sz w:val="32"/>
          <w:szCs w:val="24"/>
          <w14:textFill>
            <w14:solidFill>
              <w14:schemeClr w14:val="tx1"/>
            </w14:solidFill>
          </w14:textFill>
        </w:rPr>
      </w:pPr>
      <w:r>
        <w:rPr>
          <w:rFonts w:hint="eastAsia" w:ascii="宋体" w:hAnsi="宋体" w:eastAsia="仿宋_GB2312" w:cs="宋体"/>
          <w:b w:val="0"/>
          <w:bCs w:val="0"/>
          <w:i w:val="0"/>
          <w:caps w:val="0"/>
          <w:color w:val="000000" w:themeColor="text1"/>
          <w:spacing w:val="0"/>
          <w:sz w:val="32"/>
          <w:szCs w:val="24"/>
          <w:shd w:val="clear" w:fill="FFFFFF"/>
          <w:lang w:val="en-US" w:eastAsia="zh-CN"/>
          <w14:textFill>
            <w14:solidFill>
              <w14:schemeClr w14:val="tx1"/>
            </w14:solidFill>
          </w14:textFill>
        </w:rPr>
        <w:t>1.</w:t>
      </w:r>
      <w:r>
        <w:rPr>
          <w:rFonts w:hint="eastAsia" w:ascii="宋体" w:hAnsi="宋体" w:eastAsia="仿宋_GB2312" w:cs="宋体"/>
          <w:b w:val="0"/>
          <w:bCs w:val="0"/>
          <w:i w:val="0"/>
          <w:caps w:val="0"/>
          <w:color w:val="000000" w:themeColor="text1"/>
          <w:spacing w:val="0"/>
          <w:sz w:val="32"/>
          <w:szCs w:val="24"/>
          <w:shd w:val="clear" w:fill="FFFFFF"/>
          <w14:textFill>
            <w14:solidFill>
              <w14:schemeClr w14:val="tx1"/>
            </w14:solidFill>
          </w14:textFill>
        </w:rPr>
        <w:t>登记网上办理</w:t>
      </w:r>
      <w:r>
        <w:rPr>
          <w:rFonts w:hint="eastAsia" w:ascii="宋体" w:hAnsi="宋体" w:eastAsia="仿宋_GB2312" w:cs="宋体"/>
          <w:b w:val="0"/>
          <w:bCs w:val="0"/>
          <w:i w:val="0"/>
          <w:caps w:val="0"/>
          <w:color w:val="000000" w:themeColor="text1"/>
          <w:spacing w:val="0"/>
          <w:sz w:val="32"/>
          <w:szCs w:val="24"/>
          <w:shd w:val="clear" w:fill="FFFFFF"/>
          <w:lang w:eastAsia="zh-CN"/>
          <w14:textFill>
            <w14:solidFill>
              <w14:schemeClr w14:val="tx1"/>
            </w14:solidFill>
          </w14:textFill>
        </w:rPr>
        <w:t>。</w:t>
      </w:r>
      <w:r>
        <w:rPr>
          <w:rFonts w:hint="eastAsia" w:ascii="宋体" w:hAnsi="宋体" w:eastAsia="仿宋_GB2312" w:cs="宋体"/>
          <w:b w:val="0"/>
          <w:bCs w:val="0"/>
          <w:i w:val="0"/>
          <w:caps w:val="0"/>
          <w:color w:val="000000" w:themeColor="text1"/>
          <w:spacing w:val="0"/>
          <w:sz w:val="32"/>
          <w:szCs w:val="24"/>
          <w:shd w:val="clear" w:fill="FFFFFF"/>
          <w14:textFill>
            <w14:solidFill>
              <w14:schemeClr w14:val="tx1"/>
            </w14:solidFill>
          </w14:textFill>
        </w:rPr>
        <w:t>充分依托“网上办、掌上办、寄递办、预约办”等有效手段，进一步压减登记注册环节、时间和成本，对生产防疫用品的企业登记注册实行特事特办。对于疫情期间出现的新产业新业态，及时调整经营范围标准。</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宋体" w:hAnsi="宋体" w:eastAsia="仿宋_GB2312" w:cs="宋体"/>
          <w:b w:val="0"/>
          <w:bCs w:val="0"/>
          <w:i w:val="0"/>
          <w:caps w:val="0"/>
          <w:color w:val="000000" w:themeColor="text1"/>
          <w:spacing w:val="0"/>
          <w:sz w:val="32"/>
          <w:szCs w:val="24"/>
          <w14:textFill>
            <w14:solidFill>
              <w14:schemeClr w14:val="tx1"/>
            </w14:solidFill>
          </w14:textFill>
        </w:rPr>
      </w:pPr>
      <w:r>
        <w:rPr>
          <w:rFonts w:hint="eastAsia" w:ascii="宋体" w:hAnsi="宋体" w:eastAsia="仿宋_GB2312" w:cs="宋体"/>
          <w:b w:val="0"/>
          <w:bCs w:val="0"/>
          <w:i w:val="0"/>
          <w:caps w:val="0"/>
          <w:color w:val="000000" w:themeColor="text1"/>
          <w:spacing w:val="0"/>
          <w:sz w:val="32"/>
          <w:szCs w:val="24"/>
          <w:shd w:val="clear" w:fill="FFFFFF"/>
          <w:lang w:val="en-US" w:eastAsia="zh-CN"/>
          <w14:textFill>
            <w14:solidFill>
              <w14:schemeClr w14:val="tx1"/>
            </w14:solidFill>
          </w14:textFill>
        </w:rPr>
        <w:t>2.</w:t>
      </w:r>
      <w:r>
        <w:rPr>
          <w:rFonts w:hint="eastAsia" w:ascii="宋体" w:hAnsi="宋体" w:eastAsia="仿宋_GB2312" w:cs="宋体"/>
          <w:b w:val="0"/>
          <w:bCs w:val="0"/>
          <w:i w:val="0"/>
          <w:caps w:val="0"/>
          <w:color w:val="000000" w:themeColor="text1"/>
          <w:spacing w:val="0"/>
          <w:sz w:val="32"/>
          <w:szCs w:val="24"/>
          <w:shd w:val="clear" w:fill="FFFFFF"/>
          <w14:textFill>
            <w14:solidFill>
              <w14:schemeClr w14:val="tx1"/>
            </w14:solidFill>
          </w14:textFill>
        </w:rPr>
        <w:t>建立行政许可应急绿色通道</w:t>
      </w:r>
      <w:r>
        <w:rPr>
          <w:rFonts w:hint="eastAsia" w:ascii="宋体" w:hAnsi="宋体" w:eastAsia="仿宋_GB2312" w:cs="宋体"/>
          <w:b w:val="0"/>
          <w:bCs w:val="0"/>
          <w:i w:val="0"/>
          <w:caps w:val="0"/>
          <w:color w:val="000000" w:themeColor="text1"/>
          <w:spacing w:val="0"/>
          <w:sz w:val="32"/>
          <w:szCs w:val="24"/>
          <w:shd w:val="clear" w:fill="FFFFFF"/>
          <w:lang w:eastAsia="zh-CN"/>
          <w14:textFill>
            <w14:solidFill>
              <w14:schemeClr w14:val="tx1"/>
            </w14:solidFill>
          </w14:textFill>
        </w:rPr>
        <w:t>。</w:t>
      </w:r>
      <w:r>
        <w:rPr>
          <w:rFonts w:hint="eastAsia" w:ascii="宋体" w:hAnsi="宋体" w:eastAsia="仿宋_GB2312" w:cs="宋体"/>
          <w:b w:val="0"/>
          <w:bCs w:val="0"/>
          <w:i w:val="0"/>
          <w:caps w:val="0"/>
          <w:color w:val="000000" w:themeColor="text1"/>
          <w:spacing w:val="0"/>
          <w:sz w:val="32"/>
          <w:szCs w:val="24"/>
          <w:shd w:val="clear" w:fill="FFFFFF"/>
          <w14:textFill>
            <w14:solidFill>
              <w14:schemeClr w14:val="tx1"/>
            </w14:solidFill>
          </w14:textFill>
        </w:rPr>
        <w:t>对生产企业转产生产口罩、防护服等应急物资的，简化生产资质审批程序，合并产品注册及生产许可证检查流程，启动加急检验检测程序，同时认可企业的部分自检报告。对符合许可条件的企业现场确认后，立即办理产品注册和发给生产许可证。对于转产生产医疗器械的企业，实行应急审批，依法办理医疗器械注册证和生产许可证。</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宋体" w:hAnsi="宋体" w:eastAsia="仿宋_GB2312" w:cs="宋体"/>
          <w:b w:val="0"/>
          <w:bCs w:val="0"/>
          <w:i w:val="0"/>
          <w:caps w:val="0"/>
          <w:color w:val="000000" w:themeColor="text1"/>
          <w:spacing w:val="0"/>
          <w:sz w:val="32"/>
          <w:szCs w:val="24"/>
          <w14:textFill>
            <w14:solidFill>
              <w14:schemeClr w14:val="tx1"/>
            </w14:solidFill>
          </w14:textFill>
        </w:rPr>
      </w:pPr>
      <w:r>
        <w:rPr>
          <w:rFonts w:hint="eastAsia" w:ascii="宋体" w:hAnsi="宋体" w:eastAsia="仿宋_GB2312" w:cs="宋体"/>
          <w:b w:val="0"/>
          <w:bCs w:val="0"/>
          <w:i w:val="0"/>
          <w:caps w:val="0"/>
          <w:color w:val="000000" w:themeColor="text1"/>
          <w:spacing w:val="0"/>
          <w:sz w:val="32"/>
          <w:szCs w:val="24"/>
          <w:shd w:val="clear" w:fill="FFFFFF"/>
          <w:lang w:val="en-US" w:eastAsia="zh-CN"/>
          <w14:textFill>
            <w14:solidFill>
              <w14:schemeClr w14:val="tx1"/>
            </w14:solidFill>
          </w14:textFill>
        </w:rPr>
        <w:t>3.</w:t>
      </w:r>
      <w:r>
        <w:rPr>
          <w:rFonts w:hint="eastAsia" w:ascii="宋体" w:hAnsi="宋体" w:eastAsia="仿宋_GB2312" w:cs="宋体"/>
          <w:b w:val="0"/>
          <w:bCs w:val="0"/>
          <w:i w:val="0"/>
          <w:caps w:val="0"/>
          <w:color w:val="000000" w:themeColor="text1"/>
          <w:spacing w:val="0"/>
          <w:sz w:val="32"/>
          <w:szCs w:val="24"/>
          <w:shd w:val="clear" w:fill="FFFFFF"/>
          <w14:textFill>
            <w14:solidFill>
              <w14:schemeClr w14:val="tx1"/>
            </w14:solidFill>
          </w14:textFill>
        </w:rPr>
        <w:t>延长行政许可期限</w:t>
      </w:r>
      <w:r>
        <w:rPr>
          <w:rFonts w:hint="eastAsia" w:ascii="宋体" w:hAnsi="宋体" w:eastAsia="仿宋_GB2312" w:cs="宋体"/>
          <w:b w:val="0"/>
          <w:bCs w:val="0"/>
          <w:i w:val="0"/>
          <w:caps w:val="0"/>
          <w:color w:val="000000" w:themeColor="text1"/>
          <w:spacing w:val="0"/>
          <w:sz w:val="32"/>
          <w:szCs w:val="24"/>
          <w:shd w:val="clear" w:fill="FFFFFF"/>
          <w:lang w:eastAsia="zh-CN"/>
          <w14:textFill>
            <w14:solidFill>
              <w14:schemeClr w14:val="tx1"/>
            </w14:solidFill>
          </w14:textFill>
        </w:rPr>
        <w:t>。</w:t>
      </w:r>
      <w:r>
        <w:rPr>
          <w:rFonts w:hint="eastAsia" w:ascii="宋体" w:hAnsi="宋体" w:eastAsia="仿宋_GB2312" w:cs="宋体"/>
          <w:b w:val="0"/>
          <w:bCs w:val="0"/>
          <w:i w:val="0"/>
          <w:caps w:val="0"/>
          <w:color w:val="000000" w:themeColor="text1"/>
          <w:spacing w:val="0"/>
          <w:sz w:val="32"/>
          <w:szCs w:val="24"/>
          <w:shd w:val="clear" w:fill="FFFFFF"/>
          <w14:textFill>
            <w14:solidFill>
              <w14:schemeClr w14:val="tx1"/>
            </w14:solidFill>
          </w14:textFill>
        </w:rPr>
        <w:t>对在疫情防控期间营业执照登记事项发生变化又不能及时办理变更登记的，延期至疫情解除之后一个月内办理。对因疫情影响未能按时办理工业产品生产许可证换证导致许可证书过期的生产企业，可办理许可证延期，待疫情解除后再行提交延期申请。对食品生产、经营许可证到期的，有效期可顺延至当地疫情解除。对受疫情影响无法按期申请办理检验检测机构复查换证的，可以延期至疫情解除后办理，证书有效期延长至疫情解除后三个月。</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宋体" w:hAnsi="宋体" w:eastAsia="仿宋_GB2312" w:cs="宋体"/>
          <w:b w:val="0"/>
          <w:bCs w:val="0"/>
          <w:i w:val="0"/>
          <w:caps w:val="0"/>
          <w:color w:val="000000" w:themeColor="text1"/>
          <w:spacing w:val="0"/>
          <w:sz w:val="32"/>
          <w:szCs w:val="24"/>
          <w14:textFill>
            <w14:solidFill>
              <w14:schemeClr w14:val="tx1"/>
            </w14:solidFill>
          </w14:textFill>
        </w:rPr>
      </w:pPr>
      <w:r>
        <w:rPr>
          <w:rFonts w:hint="eastAsia" w:ascii="宋体" w:hAnsi="宋体" w:eastAsia="仿宋_GB2312" w:cs="宋体"/>
          <w:b w:val="0"/>
          <w:bCs w:val="0"/>
          <w:i w:val="0"/>
          <w:caps w:val="0"/>
          <w:color w:val="000000" w:themeColor="text1"/>
          <w:spacing w:val="0"/>
          <w:sz w:val="32"/>
          <w:szCs w:val="24"/>
          <w:shd w:val="clear" w:fill="FFFFFF"/>
          <w:lang w:val="en-US" w:eastAsia="zh-CN"/>
          <w14:textFill>
            <w14:solidFill>
              <w14:schemeClr w14:val="tx1"/>
            </w14:solidFill>
          </w14:textFill>
        </w:rPr>
        <w:t>4.</w:t>
      </w:r>
      <w:r>
        <w:rPr>
          <w:rFonts w:hint="eastAsia" w:ascii="宋体" w:hAnsi="宋体" w:eastAsia="仿宋_GB2312" w:cs="宋体"/>
          <w:b w:val="0"/>
          <w:bCs w:val="0"/>
          <w:i w:val="0"/>
          <w:caps w:val="0"/>
          <w:color w:val="000000" w:themeColor="text1"/>
          <w:spacing w:val="0"/>
          <w:sz w:val="32"/>
          <w:szCs w:val="24"/>
          <w:shd w:val="clear" w:fill="FFFFFF"/>
          <w14:textFill>
            <w14:solidFill>
              <w14:schemeClr w14:val="tx1"/>
            </w14:solidFill>
          </w14:textFill>
        </w:rPr>
        <w:t>严查乱收费乱涨价</w:t>
      </w:r>
      <w:r>
        <w:rPr>
          <w:rFonts w:hint="eastAsia" w:ascii="宋体" w:hAnsi="宋体" w:eastAsia="仿宋_GB2312" w:cs="宋体"/>
          <w:b w:val="0"/>
          <w:bCs w:val="0"/>
          <w:i w:val="0"/>
          <w:caps w:val="0"/>
          <w:color w:val="000000" w:themeColor="text1"/>
          <w:spacing w:val="0"/>
          <w:sz w:val="32"/>
          <w:szCs w:val="24"/>
          <w:shd w:val="clear" w:fill="FFFFFF"/>
          <w:lang w:eastAsia="zh-CN"/>
          <w14:textFill>
            <w14:solidFill>
              <w14:schemeClr w14:val="tx1"/>
            </w14:solidFill>
          </w14:textFill>
        </w:rPr>
        <w:t>。</w:t>
      </w:r>
      <w:r>
        <w:rPr>
          <w:rFonts w:hint="eastAsia" w:ascii="宋体" w:hAnsi="宋体" w:eastAsia="仿宋_GB2312" w:cs="宋体"/>
          <w:b w:val="0"/>
          <w:bCs w:val="0"/>
          <w:i w:val="0"/>
          <w:caps w:val="0"/>
          <w:color w:val="000000" w:themeColor="text1"/>
          <w:spacing w:val="0"/>
          <w:sz w:val="32"/>
          <w:szCs w:val="24"/>
          <w:shd w:val="clear" w:fill="FFFFFF"/>
          <w14:textFill>
            <w14:solidFill>
              <w14:schemeClr w14:val="tx1"/>
            </w14:solidFill>
          </w14:textFill>
        </w:rPr>
        <w:t>加强价格监管，严查各类涉及企业的乱收费行为，减轻企业复工复产负担。支持企业增加产能，严厉打击口罩等防控物资生产领域哄抬价格等违法行为，维护防控物资生产所需机器设备、原辅材料市场价格秩序稳定。</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宋体" w:hAnsi="宋体" w:eastAsia="仿宋_GB2312" w:cs="宋体"/>
          <w:b w:val="0"/>
          <w:bCs w:val="0"/>
          <w:i w:val="0"/>
          <w:caps w:val="0"/>
          <w:color w:val="000000" w:themeColor="text1"/>
          <w:spacing w:val="0"/>
          <w:sz w:val="32"/>
          <w:szCs w:val="24"/>
          <w14:textFill>
            <w14:solidFill>
              <w14:schemeClr w14:val="tx1"/>
            </w14:solidFill>
          </w14:textFill>
        </w:rPr>
      </w:pPr>
      <w:r>
        <w:rPr>
          <w:rFonts w:hint="eastAsia" w:ascii="宋体" w:hAnsi="宋体" w:eastAsia="仿宋_GB2312" w:cs="宋体"/>
          <w:b w:val="0"/>
          <w:bCs w:val="0"/>
          <w:i w:val="0"/>
          <w:caps w:val="0"/>
          <w:color w:val="000000" w:themeColor="text1"/>
          <w:spacing w:val="0"/>
          <w:sz w:val="32"/>
          <w:szCs w:val="24"/>
          <w:shd w:val="clear" w:fill="FFFFFF"/>
          <w:lang w:val="en-US" w:eastAsia="zh-CN"/>
          <w14:textFill>
            <w14:solidFill>
              <w14:schemeClr w14:val="tx1"/>
            </w14:solidFill>
          </w14:textFill>
        </w:rPr>
        <w:t>5.</w:t>
      </w:r>
      <w:r>
        <w:rPr>
          <w:rFonts w:hint="eastAsia" w:ascii="宋体" w:hAnsi="宋体" w:eastAsia="仿宋_GB2312" w:cs="宋体"/>
          <w:b w:val="0"/>
          <w:bCs w:val="0"/>
          <w:i w:val="0"/>
          <w:caps w:val="0"/>
          <w:color w:val="000000" w:themeColor="text1"/>
          <w:spacing w:val="0"/>
          <w:sz w:val="32"/>
          <w:szCs w:val="24"/>
          <w:shd w:val="clear" w:fill="FFFFFF"/>
          <w14:textFill>
            <w14:solidFill>
              <w14:schemeClr w14:val="tx1"/>
            </w14:solidFill>
          </w14:textFill>
        </w:rPr>
        <w:t>加强质量技术服务帮扶</w:t>
      </w:r>
      <w:r>
        <w:rPr>
          <w:rFonts w:hint="eastAsia" w:ascii="宋体" w:hAnsi="宋体" w:eastAsia="仿宋_GB2312" w:cs="宋体"/>
          <w:b w:val="0"/>
          <w:bCs w:val="0"/>
          <w:i w:val="0"/>
          <w:caps w:val="0"/>
          <w:color w:val="000000" w:themeColor="text1"/>
          <w:spacing w:val="0"/>
          <w:sz w:val="32"/>
          <w:szCs w:val="24"/>
          <w:lang w:eastAsia="zh-CN"/>
          <w14:textFill>
            <w14:solidFill>
              <w14:schemeClr w14:val="tx1"/>
            </w14:solidFill>
          </w14:textFill>
        </w:rPr>
        <w:t>。</w:t>
      </w:r>
      <w:r>
        <w:rPr>
          <w:rFonts w:hint="eastAsia" w:ascii="宋体" w:hAnsi="宋体" w:eastAsia="仿宋_GB2312" w:cs="宋体"/>
          <w:b w:val="0"/>
          <w:bCs w:val="0"/>
          <w:i w:val="0"/>
          <w:caps w:val="0"/>
          <w:color w:val="000000" w:themeColor="text1"/>
          <w:spacing w:val="0"/>
          <w:sz w:val="32"/>
          <w:szCs w:val="24"/>
          <w:shd w:val="clear" w:fill="FFFFFF"/>
          <w14:textFill>
            <w14:solidFill>
              <w14:schemeClr w14:val="tx1"/>
            </w14:solidFill>
          </w14:textFill>
        </w:rPr>
        <w:t>实行计量型式评价专人受理，缩短试验时间。对到期的有关计量标准器具，经所在单位自行核查满足相关技术要求，可适当延长有效期。鼓励标准化技术组织和机构，围绕企业复工复产提供标准化咨询等标准技术服务。帮助企业尽快建立可操作的防疫质量控制流程和规范，实现防疫控制与企业复工的精细化管理。启动物品编码业务24小时快速响应机制。</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宋体" w:hAnsi="宋体" w:eastAsia="仿宋_GB2312" w:cs="宋体"/>
          <w:b w:val="0"/>
          <w:bCs w:val="0"/>
          <w:i w:val="0"/>
          <w:caps w:val="0"/>
          <w:color w:val="000000" w:themeColor="text1"/>
          <w:spacing w:val="0"/>
          <w:sz w:val="32"/>
          <w:szCs w:val="24"/>
          <w14:textFill>
            <w14:solidFill>
              <w14:schemeClr w14:val="tx1"/>
            </w14:solidFill>
          </w14:textFill>
        </w:rPr>
      </w:pPr>
      <w:r>
        <w:rPr>
          <w:rFonts w:hint="eastAsia" w:ascii="宋体" w:hAnsi="宋体" w:eastAsia="仿宋_GB2312" w:cs="宋体"/>
          <w:b w:val="0"/>
          <w:bCs w:val="0"/>
          <w:i w:val="0"/>
          <w:caps w:val="0"/>
          <w:color w:val="000000" w:themeColor="text1"/>
          <w:spacing w:val="0"/>
          <w:sz w:val="32"/>
          <w:szCs w:val="24"/>
          <w:shd w:val="clear" w:fill="FFFFFF"/>
          <w:lang w:val="en-US" w:eastAsia="zh-CN"/>
          <w14:textFill>
            <w14:solidFill>
              <w14:schemeClr w14:val="tx1"/>
            </w14:solidFill>
          </w14:textFill>
        </w:rPr>
        <w:t>6.</w:t>
      </w:r>
      <w:r>
        <w:rPr>
          <w:rFonts w:hint="eastAsia" w:ascii="宋体" w:hAnsi="宋体" w:eastAsia="仿宋_GB2312" w:cs="宋体"/>
          <w:b w:val="0"/>
          <w:bCs w:val="0"/>
          <w:i w:val="0"/>
          <w:caps w:val="0"/>
          <w:color w:val="000000" w:themeColor="text1"/>
          <w:spacing w:val="0"/>
          <w:sz w:val="32"/>
          <w:szCs w:val="24"/>
          <w:shd w:val="clear" w:fill="FFFFFF"/>
          <w14:textFill>
            <w14:solidFill>
              <w14:schemeClr w14:val="tx1"/>
            </w14:solidFill>
          </w14:textFill>
        </w:rPr>
        <w:t>减免技术服务收费</w:t>
      </w:r>
      <w:r>
        <w:rPr>
          <w:rFonts w:hint="eastAsia" w:ascii="宋体" w:hAnsi="宋体" w:eastAsia="仿宋_GB2312" w:cs="宋体"/>
          <w:b w:val="0"/>
          <w:bCs w:val="0"/>
          <w:i w:val="0"/>
          <w:caps w:val="0"/>
          <w:color w:val="000000" w:themeColor="text1"/>
          <w:spacing w:val="0"/>
          <w:sz w:val="32"/>
          <w:szCs w:val="24"/>
          <w:shd w:val="clear" w:fill="FFFFFF"/>
          <w:lang w:eastAsia="zh-CN"/>
          <w14:textFill>
            <w14:solidFill>
              <w14:schemeClr w14:val="tx1"/>
            </w14:solidFill>
          </w14:textFill>
        </w:rPr>
        <w:t>。</w:t>
      </w:r>
      <w:r>
        <w:rPr>
          <w:rFonts w:hint="eastAsia" w:ascii="宋体" w:hAnsi="宋体" w:eastAsia="仿宋_GB2312" w:cs="宋体"/>
          <w:b w:val="0"/>
          <w:bCs w:val="0"/>
          <w:i w:val="0"/>
          <w:caps w:val="0"/>
          <w:color w:val="000000" w:themeColor="text1"/>
          <w:spacing w:val="0"/>
          <w:sz w:val="32"/>
          <w:szCs w:val="24"/>
          <w:shd w:val="clear" w:fill="FFFFFF"/>
          <w14:textFill>
            <w14:solidFill>
              <w14:schemeClr w14:val="tx1"/>
            </w14:solidFill>
          </w14:textFill>
        </w:rPr>
        <w:t>疫情防控期间，市场监管总局所属的计量检定机构、产品质量检验检测机构、特种设备检验检测机构，对复工复产企业计量器具的检定校准收费、产品质量检验检测项目收费、特种设备检验项目收费减少50%，对湖北省企业免除各类检定校准和检验检测费用。市场监管总局所属的标准化技术机构，对中外标准信息咨询服务、标准时效性确认和标准翻译费用予以免收。</w:t>
      </w:r>
    </w:p>
    <w:p>
      <w:pPr>
        <w:keepNext w:val="0"/>
        <w:keepLines w:val="0"/>
        <w:pageBreakBefore w:val="0"/>
        <w:widowControl w:val="0"/>
        <w:kinsoku/>
        <w:wordWrap/>
        <w:overflowPunct/>
        <w:topLinePunct w:val="0"/>
        <w:autoSpaceDE/>
        <w:autoSpaceDN/>
        <w:bidi w:val="0"/>
        <w:adjustRightInd/>
        <w:snapToGrid/>
        <w:spacing w:line="540" w:lineRule="exact"/>
        <w:ind w:right="0" w:firstLine="640" w:firstLineChars="200"/>
        <w:jc w:val="left"/>
        <w:textAlignment w:val="auto"/>
        <w:outlineLvl w:val="0"/>
        <w:rPr>
          <w:rFonts w:hint="eastAsia" w:ascii="黑体" w:hAnsi="黑体" w:eastAsia="黑体" w:cs="黑体"/>
          <w:b w:val="0"/>
          <w:bCs w:val="0"/>
          <w:color w:val="000000" w:themeColor="text1"/>
          <w:sz w:val="32"/>
          <w:szCs w:val="32"/>
          <w:lang w:val="en-US" w:eastAsia="zh-CN"/>
          <w14:textFill>
            <w14:solidFill>
              <w14:schemeClr w14:val="tx1"/>
            </w14:solidFill>
          </w14:textFill>
        </w:rPr>
      </w:pPr>
      <w:bookmarkStart w:id="100" w:name="_Toc19963"/>
      <w:bookmarkStart w:id="101" w:name="_Toc3509"/>
      <w:r>
        <w:rPr>
          <w:rFonts w:hint="eastAsia" w:ascii="黑体" w:hAnsi="黑体" w:eastAsia="黑体" w:cs="黑体"/>
          <w:b w:val="0"/>
          <w:bCs w:val="0"/>
          <w:color w:val="000000" w:themeColor="text1"/>
          <w:sz w:val="32"/>
          <w:szCs w:val="32"/>
          <w:lang w:val="en-US" w:eastAsia="zh-CN"/>
          <w14:textFill>
            <w14:solidFill>
              <w14:schemeClr w14:val="tx1"/>
            </w14:solidFill>
          </w14:textFill>
        </w:rPr>
        <w:t>二、福建省政策</w:t>
      </w:r>
      <w:bookmarkEnd w:id="100"/>
      <w:bookmarkEnd w:id="101"/>
    </w:p>
    <w:p>
      <w:pPr>
        <w:keepNext w:val="0"/>
        <w:keepLines w:val="0"/>
        <w:pageBreakBefore w:val="0"/>
        <w:widowControl w:val="0"/>
        <w:kinsoku/>
        <w:wordWrap/>
        <w:overflowPunct/>
        <w:topLinePunct w:val="0"/>
        <w:autoSpaceDE/>
        <w:autoSpaceDN/>
        <w:bidi w:val="0"/>
        <w:adjustRightInd/>
        <w:snapToGrid/>
        <w:spacing w:line="540" w:lineRule="exact"/>
        <w:ind w:right="0" w:firstLine="640" w:firstLineChars="200"/>
        <w:jc w:val="left"/>
        <w:textAlignment w:val="auto"/>
        <w:outlineLvl w:val="0"/>
        <w:rPr>
          <w:rFonts w:hint="eastAsia" w:ascii="楷体_GB2312" w:hAnsi="楷体_GB2312" w:eastAsia="楷体_GB2312" w:cs="楷体_GB2312"/>
          <w:b w:val="0"/>
          <w:bCs w:val="0"/>
          <w:i w:val="0"/>
          <w:caps w:val="0"/>
          <w:color w:val="000000" w:themeColor="text1"/>
          <w:spacing w:val="0"/>
          <w:sz w:val="32"/>
          <w:szCs w:val="33"/>
          <w:lang w:eastAsia="zh-CN"/>
          <w14:textFill>
            <w14:solidFill>
              <w14:schemeClr w14:val="tx1"/>
            </w14:solidFill>
          </w14:textFill>
        </w:rPr>
      </w:pPr>
      <w:bookmarkStart w:id="102" w:name="_Toc25553"/>
      <w:bookmarkStart w:id="103" w:name="_Toc11696"/>
      <w:r>
        <w:rPr>
          <w:rFonts w:hint="eastAsia" w:ascii="楷体_GB2312" w:hAnsi="楷体_GB2312" w:eastAsia="楷体_GB2312" w:cs="楷体_GB2312"/>
          <w:b w:val="0"/>
          <w:bCs w:val="0"/>
          <w:i w:val="0"/>
          <w:caps w:val="0"/>
          <w:color w:val="000000" w:themeColor="text1"/>
          <w:spacing w:val="0"/>
          <w:sz w:val="32"/>
          <w:szCs w:val="33"/>
          <w:shd w:val="clear" w:fill="FFFFFF"/>
          <w:lang w:eastAsia="zh-CN"/>
          <w14:textFill>
            <w14:solidFill>
              <w14:schemeClr w14:val="tx1"/>
            </w14:solidFill>
          </w14:textFill>
        </w:rPr>
        <w:t>（</w:t>
      </w:r>
      <w:r>
        <w:rPr>
          <w:rFonts w:hint="eastAsia" w:ascii="楷体_GB2312" w:hAnsi="楷体_GB2312" w:eastAsia="楷体_GB2312" w:cs="楷体_GB2312"/>
          <w:b w:val="0"/>
          <w:bCs w:val="0"/>
          <w:i w:val="0"/>
          <w:caps w:val="0"/>
          <w:color w:val="000000" w:themeColor="text1"/>
          <w:spacing w:val="0"/>
          <w:sz w:val="32"/>
          <w:szCs w:val="33"/>
          <w:shd w:val="clear" w:fill="FFFFFF"/>
          <w:lang w:val="en-US" w:eastAsia="zh-CN"/>
          <w14:textFill>
            <w14:solidFill>
              <w14:schemeClr w14:val="tx1"/>
            </w14:solidFill>
          </w14:textFill>
        </w:rPr>
        <w:t>一</w:t>
      </w:r>
      <w:r>
        <w:rPr>
          <w:rFonts w:hint="eastAsia" w:ascii="楷体_GB2312" w:hAnsi="楷体_GB2312" w:eastAsia="楷体_GB2312" w:cs="楷体_GB2312"/>
          <w:b w:val="0"/>
          <w:bCs w:val="0"/>
          <w:i w:val="0"/>
          <w:caps w:val="0"/>
          <w:color w:val="000000" w:themeColor="text1"/>
          <w:spacing w:val="0"/>
          <w:sz w:val="32"/>
          <w:szCs w:val="33"/>
          <w:shd w:val="clear" w:fill="FFFFFF"/>
          <w:lang w:eastAsia="zh-CN"/>
          <w14:textFill>
            <w14:solidFill>
              <w14:schemeClr w14:val="tx1"/>
            </w14:solidFill>
          </w14:textFill>
        </w:rPr>
        <w:t>）</w:t>
      </w:r>
      <w:r>
        <w:rPr>
          <w:rFonts w:hint="eastAsia" w:ascii="楷体_GB2312" w:hAnsi="楷体_GB2312" w:eastAsia="楷体_GB2312" w:cs="楷体_GB2312"/>
          <w:b w:val="0"/>
          <w:bCs w:val="0"/>
          <w:i w:val="0"/>
          <w:caps w:val="0"/>
          <w:color w:val="000000" w:themeColor="text1"/>
          <w:spacing w:val="0"/>
          <w:sz w:val="32"/>
          <w:szCs w:val="21"/>
          <w:shd w:val="clear" w:fill="FFFFFF"/>
          <w:lang w:eastAsia="zh-CN"/>
          <w14:textFill>
            <w14:solidFill>
              <w14:schemeClr w14:val="tx1"/>
            </w14:solidFill>
          </w14:textFill>
        </w:rPr>
        <w:t>《</w:t>
      </w:r>
      <w:r>
        <w:rPr>
          <w:rFonts w:hint="eastAsia" w:ascii="楷体_GB2312" w:hAnsi="楷体_GB2312" w:eastAsia="楷体_GB2312" w:cs="楷体_GB2312"/>
          <w:b w:val="0"/>
          <w:bCs w:val="0"/>
          <w:i w:val="0"/>
          <w:caps w:val="0"/>
          <w:color w:val="000000" w:themeColor="text1"/>
          <w:spacing w:val="0"/>
          <w:sz w:val="32"/>
          <w:szCs w:val="33"/>
          <w:shd w:val="clear" w:fill="FFFFFF"/>
          <w14:textFill>
            <w14:solidFill>
              <w14:schemeClr w14:val="tx1"/>
            </w14:solidFill>
          </w14:textFill>
        </w:rPr>
        <w:t>福建省市场监督管理局关于调整疫情防控期间行政许可审批工作的通告</w:t>
      </w:r>
      <w:r>
        <w:rPr>
          <w:rFonts w:hint="eastAsia" w:ascii="楷体_GB2312" w:hAnsi="楷体_GB2312" w:eastAsia="楷体_GB2312" w:cs="楷体_GB2312"/>
          <w:b w:val="0"/>
          <w:bCs w:val="0"/>
          <w:i w:val="0"/>
          <w:caps w:val="0"/>
          <w:color w:val="000000" w:themeColor="text1"/>
          <w:spacing w:val="0"/>
          <w:sz w:val="32"/>
          <w:szCs w:val="33"/>
          <w:shd w:val="clear" w:fill="FFFFFF"/>
          <w:lang w:eastAsia="zh-CN"/>
          <w14:textFill>
            <w14:solidFill>
              <w14:schemeClr w14:val="tx1"/>
            </w14:solidFill>
          </w14:textFill>
        </w:rPr>
        <w:t>》（</w:t>
      </w:r>
      <w:r>
        <w:rPr>
          <w:rFonts w:hint="eastAsia" w:ascii="楷体_GB2312" w:hAnsi="楷体_GB2312" w:eastAsia="楷体_GB2312" w:cs="楷体_GB2312"/>
          <w:b w:val="0"/>
          <w:bCs w:val="0"/>
          <w:i w:val="0"/>
          <w:caps w:val="0"/>
          <w:color w:val="000000" w:themeColor="text1"/>
          <w:spacing w:val="0"/>
          <w:sz w:val="32"/>
          <w:szCs w:val="21"/>
          <w:shd w:val="clear" w:fill="FFFFFF"/>
          <w14:textFill>
            <w14:solidFill>
              <w14:schemeClr w14:val="tx1"/>
            </w14:solidFill>
          </w14:textFill>
        </w:rPr>
        <w:t>〔2020〕4号</w:t>
      </w:r>
      <w:r>
        <w:rPr>
          <w:rFonts w:hint="eastAsia" w:ascii="楷体_GB2312" w:hAnsi="楷体_GB2312" w:eastAsia="楷体_GB2312" w:cs="楷体_GB2312"/>
          <w:b w:val="0"/>
          <w:bCs w:val="0"/>
          <w:i w:val="0"/>
          <w:caps w:val="0"/>
          <w:color w:val="000000" w:themeColor="text1"/>
          <w:spacing w:val="0"/>
          <w:sz w:val="32"/>
          <w:szCs w:val="33"/>
          <w:shd w:val="clear" w:fill="FFFFFF"/>
          <w:lang w:eastAsia="zh-CN"/>
          <w14:textFill>
            <w14:solidFill>
              <w14:schemeClr w14:val="tx1"/>
            </w14:solidFill>
          </w14:textFill>
        </w:rPr>
        <w:t>）</w:t>
      </w:r>
      <w:bookmarkEnd w:id="102"/>
      <w:bookmarkEnd w:id="103"/>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eastAsia="仿宋_GB2312"/>
          <w:b w:val="0"/>
          <w:bCs w:val="0"/>
          <w:color w:val="000000" w:themeColor="text1"/>
          <w:sz w:val="32"/>
          <w14:textFill>
            <w14:solidFill>
              <w14:schemeClr w14:val="tx1"/>
            </w14:solidFill>
          </w14:textFill>
        </w:rPr>
      </w:pPr>
      <w:r>
        <w:rPr>
          <w:rFonts w:hint="eastAsia" w:ascii="宋体" w:hAnsi="宋体" w:eastAsia="仿宋_GB2312" w:cs="宋体"/>
          <w:b w:val="0"/>
          <w:bCs w:val="0"/>
          <w:i w:val="0"/>
          <w:caps w:val="0"/>
          <w:color w:val="000000" w:themeColor="text1"/>
          <w:spacing w:val="0"/>
          <w:sz w:val="32"/>
          <w:szCs w:val="21"/>
          <w:shd w:val="clear" w:fill="FFFFFF"/>
          <w:lang w:val="en-US" w:eastAsia="zh-CN"/>
          <w14:textFill>
            <w14:solidFill>
              <w14:schemeClr w14:val="tx1"/>
            </w14:solidFill>
          </w14:textFill>
        </w:rPr>
        <w:t>1.</w:t>
      </w:r>
      <w:r>
        <w:rPr>
          <w:rFonts w:hint="eastAsia" w:ascii="宋体" w:hAnsi="宋体" w:eastAsia="仿宋_GB2312" w:cs="宋体"/>
          <w:b w:val="0"/>
          <w:bCs w:val="0"/>
          <w:i w:val="0"/>
          <w:caps w:val="0"/>
          <w:color w:val="000000" w:themeColor="text1"/>
          <w:spacing w:val="0"/>
          <w:sz w:val="32"/>
          <w:szCs w:val="21"/>
          <w:shd w:val="clear" w:fill="FFFFFF"/>
          <w14:textFill>
            <w14:solidFill>
              <w14:schemeClr w14:val="tx1"/>
            </w14:solidFill>
          </w14:textFill>
        </w:rPr>
        <w:t>“特种设备生产单位资格许可”事项。对新申请（含首次申请、以及按规定需现场鉴定评审的增项、变更）的，受理后不安排现场鉴定评审，视疫情可控程度或解除后再作安排。对延续换证的，符合条件的生产单位，可通过采取自我声明承诺和自查自评的方式申请直接换证，或延期3个月申请换证。对按规定无需现场鉴定评审的，通过网上申报和资料邮寄办理。</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eastAsia="仿宋_GB2312"/>
          <w:b w:val="0"/>
          <w:bCs w:val="0"/>
          <w:color w:val="000000" w:themeColor="text1"/>
          <w:sz w:val="32"/>
          <w14:textFill>
            <w14:solidFill>
              <w14:schemeClr w14:val="tx1"/>
            </w14:solidFill>
          </w14:textFill>
        </w:rPr>
      </w:pPr>
      <w:r>
        <w:rPr>
          <w:rFonts w:hint="eastAsia" w:ascii="宋体" w:hAnsi="宋体" w:eastAsia="仿宋_GB2312" w:cs="宋体"/>
          <w:b w:val="0"/>
          <w:bCs w:val="0"/>
          <w:i w:val="0"/>
          <w:caps w:val="0"/>
          <w:color w:val="000000" w:themeColor="text1"/>
          <w:spacing w:val="0"/>
          <w:sz w:val="32"/>
          <w:szCs w:val="21"/>
          <w:shd w:val="clear" w:fill="FFFFFF"/>
          <w:lang w:val="en-US" w:eastAsia="zh-CN"/>
          <w14:textFill>
            <w14:solidFill>
              <w14:schemeClr w14:val="tx1"/>
            </w14:solidFill>
          </w14:textFill>
        </w:rPr>
        <w:t>2.</w:t>
      </w:r>
      <w:r>
        <w:rPr>
          <w:rFonts w:hint="eastAsia" w:ascii="宋体" w:hAnsi="宋体" w:eastAsia="仿宋_GB2312" w:cs="宋体"/>
          <w:b w:val="0"/>
          <w:bCs w:val="0"/>
          <w:i w:val="0"/>
          <w:caps w:val="0"/>
          <w:color w:val="000000" w:themeColor="text1"/>
          <w:spacing w:val="0"/>
          <w:sz w:val="32"/>
          <w:szCs w:val="21"/>
          <w:shd w:val="clear" w:fill="FFFFFF"/>
          <w14:textFill>
            <w14:solidFill>
              <w14:schemeClr w14:val="tx1"/>
            </w14:solidFill>
          </w14:textFill>
        </w:rPr>
        <w:t>“工业产品生产许可证核发”事项</w:t>
      </w:r>
      <w:r>
        <w:rPr>
          <w:rFonts w:hint="eastAsia" w:ascii="宋体" w:hAnsi="宋体" w:eastAsia="仿宋_GB2312" w:cs="宋体"/>
          <w:b w:val="0"/>
          <w:bCs w:val="0"/>
          <w:i w:val="0"/>
          <w:caps w:val="0"/>
          <w:color w:val="000000" w:themeColor="text1"/>
          <w:spacing w:val="0"/>
          <w:sz w:val="32"/>
          <w:szCs w:val="21"/>
          <w:shd w:val="clear" w:fill="FFFFFF"/>
          <w:lang w:eastAsia="zh-CN"/>
          <w14:textFill>
            <w14:solidFill>
              <w14:schemeClr w14:val="tx1"/>
            </w14:solidFill>
          </w14:textFill>
        </w:rPr>
        <w:t>。</w:t>
      </w:r>
      <w:r>
        <w:rPr>
          <w:rFonts w:hint="eastAsia" w:ascii="宋体" w:hAnsi="宋体" w:eastAsia="仿宋_GB2312" w:cs="宋体"/>
          <w:b w:val="0"/>
          <w:bCs w:val="0"/>
          <w:i w:val="0"/>
          <w:caps w:val="0"/>
          <w:color w:val="000000" w:themeColor="text1"/>
          <w:spacing w:val="0"/>
          <w:sz w:val="32"/>
          <w:szCs w:val="21"/>
          <w:shd w:val="clear" w:fill="FFFFFF"/>
          <w14:textFill>
            <w14:solidFill>
              <w14:schemeClr w14:val="tx1"/>
            </w14:solidFill>
          </w14:textFill>
        </w:rPr>
        <w:t>适用一般程序的申请。对按规定无需实地核查或免实地核查的，通过网上申报和资料邮寄相关材料，文审合格后发证。对按规定需实地核查换证的，可延期3个月申请换证。适用告知承诺程序的申请。通过网上申报和资料邮寄办理，文审合格后发证。适用先证后核程序的申请。通过网上申报和资料邮寄办理，文审合格后发证。后置实地核查暂不要求企业取证一个月内实现全覆盖，视疫情可控程度或解除后再作安排。</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eastAsia="仿宋_GB2312"/>
          <w:b w:val="0"/>
          <w:bCs w:val="0"/>
          <w:color w:val="000000" w:themeColor="text1"/>
          <w:sz w:val="32"/>
          <w14:textFill>
            <w14:solidFill>
              <w14:schemeClr w14:val="tx1"/>
            </w14:solidFill>
          </w14:textFill>
        </w:rPr>
      </w:pPr>
      <w:r>
        <w:rPr>
          <w:rFonts w:hint="eastAsia" w:ascii="宋体" w:hAnsi="宋体" w:eastAsia="仿宋_GB2312" w:cs="宋体"/>
          <w:b w:val="0"/>
          <w:bCs w:val="0"/>
          <w:i w:val="0"/>
          <w:caps w:val="0"/>
          <w:color w:val="000000" w:themeColor="text1"/>
          <w:spacing w:val="0"/>
          <w:sz w:val="32"/>
          <w:szCs w:val="21"/>
          <w:shd w:val="clear" w:fill="FFFFFF"/>
          <w:lang w:val="en-US" w:eastAsia="zh-CN"/>
          <w14:textFill>
            <w14:solidFill>
              <w14:schemeClr w14:val="tx1"/>
            </w14:solidFill>
          </w14:textFill>
        </w:rPr>
        <w:t>3.</w:t>
      </w:r>
      <w:r>
        <w:rPr>
          <w:rFonts w:hint="eastAsia" w:ascii="宋体" w:hAnsi="宋体" w:eastAsia="仿宋_GB2312" w:cs="宋体"/>
          <w:b w:val="0"/>
          <w:bCs w:val="0"/>
          <w:i w:val="0"/>
          <w:caps w:val="0"/>
          <w:color w:val="000000" w:themeColor="text1"/>
          <w:spacing w:val="0"/>
          <w:sz w:val="32"/>
          <w:szCs w:val="21"/>
          <w:shd w:val="clear" w:fill="FFFFFF"/>
          <w14:textFill>
            <w14:solidFill>
              <w14:schemeClr w14:val="tx1"/>
            </w14:solidFill>
          </w14:textFill>
        </w:rPr>
        <w:t>检验检测机构类项目</w:t>
      </w:r>
      <w:r>
        <w:rPr>
          <w:rFonts w:hint="eastAsia" w:ascii="宋体" w:hAnsi="宋体" w:eastAsia="仿宋_GB2312" w:cs="宋体"/>
          <w:b w:val="0"/>
          <w:bCs w:val="0"/>
          <w:i w:val="0"/>
          <w:caps w:val="0"/>
          <w:color w:val="000000" w:themeColor="text1"/>
          <w:spacing w:val="0"/>
          <w:sz w:val="32"/>
          <w:szCs w:val="21"/>
          <w:shd w:val="clear" w:fill="FFFFFF"/>
          <w:lang w:eastAsia="zh-CN"/>
          <w14:textFill>
            <w14:solidFill>
              <w14:schemeClr w14:val="tx1"/>
            </w14:solidFill>
          </w14:textFill>
        </w:rPr>
        <w:t>。</w:t>
      </w:r>
      <w:r>
        <w:rPr>
          <w:rFonts w:hint="eastAsia" w:ascii="宋体" w:hAnsi="宋体" w:eastAsia="仿宋_GB2312" w:cs="宋体"/>
          <w:b w:val="0"/>
          <w:bCs w:val="0"/>
          <w:i w:val="0"/>
          <w:caps w:val="0"/>
          <w:color w:val="000000" w:themeColor="text1"/>
          <w:spacing w:val="0"/>
          <w:sz w:val="32"/>
          <w:szCs w:val="21"/>
          <w:shd w:val="clear" w:fill="FFFFFF"/>
          <w14:textFill>
            <w14:solidFill>
              <w14:schemeClr w14:val="tx1"/>
            </w14:solidFill>
          </w14:textFill>
        </w:rPr>
        <w:t>“检验检测机构资质认定”及“机动车安全技术检验机构资质认定”事项。对延续换证的，可延期3个月申请换证。对按规定无需现场评审的，通过网上申报和资料邮寄办理。</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宋体" w:hAnsi="宋体" w:eastAsia="仿宋_GB2312" w:cs="宋体"/>
          <w:b w:val="0"/>
          <w:bCs w:val="0"/>
          <w:i w:val="0"/>
          <w:caps w:val="0"/>
          <w:color w:val="000000" w:themeColor="text1"/>
          <w:spacing w:val="0"/>
          <w:sz w:val="32"/>
          <w:szCs w:val="21"/>
          <w:shd w:val="clear" w:fill="FFFFFF"/>
          <w14:textFill>
            <w14:solidFill>
              <w14:schemeClr w14:val="tx1"/>
            </w14:solidFill>
          </w14:textFill>
        </w:rPr>
      </w:pPr>
      <w:r>
        <w:rPr>
          <w:rFonts w:hint="eastAsia" w:ascii="宋体" w:hAnsi="宋体" w:eastAsia="仿宋_GB2312" w:cs="宋体"/>
          <w:b w:val="0"/>
          <w:bCs w:val="0"/>
          <w:i w:val="0"/>
          <w:caps w:val="0"/>
          <w:color w:val="000000" w:themeColor="text1"/>
          <w:spacing w:val="0"/>
          <w:sz w:val="32"/>
          <w:szCs w:val="21"/>
          <w:shd w:val="clear" w:fill="FFFFFF"/>
          <w:lang w:val="en-US" w:eastAsia="zh-CN"/>
          <w14:textFill>
            <w14:solidFill>
              <w14:schemeClr w14:val="tx1"/>
            </w14:solidFill>
          </w14:textFill>
        </w:rPr>
        <w:t>4.</w:t>
      </w:r>
      <w:r>
        <w:rPr>
          <w:rFonts w:hint="eastAsia" w:ascii="宋体" w:hAnsi="宋体" w:eastAsia="仿宋_GB2312" w:cs="宋体"/>
          <w:b w:val="0"/>
          <w:bCs w:val="0"/>
          <w:i w:val="0"/>
          <w:caps w:val="0"/>
          <w:color w:val="000000" w:themeColor="text1"/>
          <w:spacing w:val="0"/>
          <w:sz w:val="32"/>
          <w:szCs w:val="21"/>
          <w:shd w:val="clear" w:fill="FFFFFF"/>
          <w14:textFill>
            <w14:solidFill>
              <w14:schemeClr w14:val="tx1"/>
            </w14:solidFill>
          </w14:textFill>
        </w:rPr>
        <w:t>“食品生产许可”事项。对延续换证的，可延期3个月申请换证。对按规定无需现场核查的，通过网上申报和资料邮寄办理。对增项的，且涉及的生产条件（含生产场所、生产设备、生产工艺、检验仪器、安全管理及技术人员、安全管理制度等）未发生重大变化的，申请人须自我声明承诺符合有关规定并提交相关佐证材料，文审合格后发证，现场核查视疫情可控程度或解除后再作安排。</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楷体_GB2312" w:hAnsi="楷体_GB2312" w:eastAsia="楷体_GB2312" w:cs="楷体_GB2312"/>
          <w:b w:val="0"/>
          <w:bCs w:val="0"/>
          <w:i w:val="0"/>
          <w:caps w:val="0"/>
          <w:color w:val="000000" w:themeColor="text1"/>
          <w:spacing w:val="0"/>
          <w:sz w:val="32"/>
          <w:szCs w:val="33"/>
          <w:shd w:val="clear" w:fill="FFFFFF"/>
          <w:lang w:eastAsia="zh-CN"/>
          <w14:textFill>
            <w14:solidFill>
              <w14:schemeClr w14:val="tx1"/>
            </w14:solidFill>
          </w14:textFill>
        </w:rPr>
      </w:pPr>
      <w:r>
        <w:rPr>
          <w:rFonts w:hint="eastAsia" w:ascii="楷体_GB2312" w:hAnsi="楷体_GB2312" w:eastAsia="楷体_GB2312" w:cs="楷体_GB2312"/>
          <w:b w:val="0"/>
          <w:bCs w:val="0"/>
          <w:i w:val="0"/>
          <w:caps w:val="0"/>
          <w:color w:val="000000" w:themeColor="text1"/>
          <w:spacing w:val="0"/>
          <w:sz w:val="32"/>
          <w:szCs w:val="33"/>
          <w:shd w:val="clear" w:fill="FFFFFF"/>
          <w:lang w:eastAsia="zh-CN"/>
          <w14:textFill>
            <w14:solidFill>
              <w14:schemeClr w14:val="tx1"/>
            </w14:solidFill>
          </w14:textFill>
        </w:rPr>
        <w:t>（</w:t>
      </w:r>
      <w:r>
        <w:rPr>
          <w:rFonts w:hint="eastAsia" w:ascii="楷体_GB2312" w:hAnsi="楷体_GB2312" w:eastAsia="楷体_GB2312" w:cs="楷体_GB2312"/>
          <w:b w:val="0"/>
          <w:bCs w:val="0"/>
          <w:i w:val="0"/>
          <w:caps w:val="0"/>
          <w:color w:val="000000" w:themeColor="text1"/>
          <w:spacing w:val="0"/>
          <w:sz w:val="32"/>
          <w:szCs w:val="33"/>
          <w:shd w:val="clear" w:fill="FFFFFF"/>
          <w:lang w:val="en-US" w:eastAsia="zh-CN"/>
          <w14:textFill>
            <w14:solidFill>
              <w14:schemeClr w14:val="tx1"/>
            </w14:solidFill>
          </w14:textFill>
        </w:rPr>
        <w:t>二</w:t>
      </w:r>
      <w:r>
        <w:rPr>
          <w:rFonts w:hint="eastAsia" w:ascii="楷体_GB2312" w:hAnsi="楷体_GB2312" w:eastAsia="楷体_GB2312" w:cs="楷体_GB2312"/>
          <w:b w:val="0"/>
          <w:bCs w:val="0"/>
          <w:i w:val="0"/>
          <w:caps w:val="0"/>
          <w:color w:val="000000" w:themeColor="text1"/>
          <w:spacing w:val="0"/>
          <w:sz w:val="32"/>
          <w:szCs w:val="33"/>
          <w:shd w:val="clear" w:fill="FFFFFF"/>
          <w:lang w:eastAsia="zh-CN"/>
          <w14:textFill>
            <w14:solidFill>
              <w14:schemeClr w14:val="tx1"/>
            </w14:solidFill>
          </w14:textFill>
        </w:rPr>
        <w:t>）</w:t>
      </w:r>
      <w:r>
        <w:rPr>
          <w:rFonts w:hint="eastAsia" w:ascii="楷体_GB2312" w:hAnsi="楷体_GB2312" w:eastAsia="楷体_GB2312" w:cs="楷体_GB2312"/>
          <w:b w:val="0"/>
          <w:bCs w:val="0"/>
          <w:i w:val="0"/>
          <w:caps w:val="0"/>
          <w:color w:val="000000" w:themeColor="text1"/>
          <w:spacing w:val="0"/>
          <w:sz w:val="32"/>
          <w:szCs w:val="33"/>
          <w:shd w:val="clear" w:fill="FFFFFF"/>
          <w:lang w:val="en-US" w:eastAsia="zh-CN"/>
          <w14:textFill>
            <w14:solidFill>
              <w14:schemeClr w14:val="tx1"/>
            </w14:solidFill>
          </w14:textFill>
        </w:rPr>
        <w:t>《</w:t>
      </w:r>
      <w:r>
        <w:rPr>
          <w:rFonts w:hint="eastAsia" w:ascii="楷体_GB2312" w:hAnsi="楷体_GB2312" w:eastAsia="楷体_GB2312" w:cs="楷体_GB2312"/>
          <w:b w:val="0"/>
          <w:bCs w:val="0"/>
          <w:i w:val="0"/>
          <w:caps w:val="0"/>
          <w:color w:val="000000" w:themeColor="text1"/>
          <w:spacing w:val="0"/>
          <w:sz w:val="32"/>
          <w:szCs w:val="33"/>
          <w:shd w:val="clear" w:fill="FFFFFF"/>
          <w:lang w:eastAsia="zh-CN"/>
          <w14:textFill>
            <w14:solidFill>
              <w14:schemeClr w14:val="tx1"/>
            </w14:solidFill>
          </w14:textFill>
        </w:rPr>
        <w:t>福建省市场监督管理局关于印发新冠肺炎疫情防控期间服务推进企业和项目复工复产若干措施的通知</w:t>
      </w:r>
      <w:r>
        <w:rPr>
          <w:rFonts w:hint="eastAsia" w:ascii="楷体_GB2312" w:hAnsi="楷体_GB2312" w:eastAsia="楷体_GB2312" w:cs="楷体_GB2312"/>
          <w:b w:val="0"/>
          <w:bCs w:val="0"/>
          <w:i w:val="0"/>
          <w:caps w:val="0"/>
          <w:color w:val="000000" w:themeColor="text1"/>
          <w:spacing w:val="0"/>
          <w:sz w:val="32"/>
          <w:szCs w:val="33"/>
          <w:shd w:val="clear" w:fill="FFFFFF"/>
          <w:lang w:val="en-US" w:eastAsia="zh-CN"/>
          <w14:textFill>
            <w14:solidFill>
              <w14:schemeClr w14:val="tx1"/>
            </w14:solidFill>
          </w14:textFill>
        </w:rPr>
        <w:t>》（</w:t>
      </w:r>
      <w:r>
        <w:rPr>
          <w:rFonts w:hint="eastAsia" w:ascii="楷体_GB2312" w:hAnsi="楷体_GB2312" w:eastAsia="楷体_GB2312" w:cs="楷体_GB2312"/>
          <w:b w:val="0"/>
          <w:bCs w:val="0"/>
          <w:i w:val="0"/>
          <w:caps w:val="0"/>
          <w:color w:val="000000" w:themeColor="text1"/>
          <w:spacing w:val="0"/>
          <w:sz w:val="32"/>
          <w:szCs w:val="33"/>
          <w:shd w:val="clear" w:fill="FFFFFF"/>
          <w:lang w:eastAsia="zh-CN"/>
          <w14:textFill>
            <w14:solidFill>
              <w14:schemeClr w14:val="tx1"/>
            </w14:solidFill>
          </w14:textFill>
        </w:rPr>
        <w:t>闽市监综</w:t>
      </w:r>
      <w:r>
        <w:rPr>
          <w:rFonts w:hint="eastAsia" w:ascii="楷体_GB2312" w:hAnsi="楷体_GB2312" w:eastAsia="楷体_GB2312" w:cs="楷体_GB2312"/>
          <w:b w:val="0"/>
          <w:bCs w:val="0"/>
          <w:i w:val="0"/>
          <w:caps w:val="0"/>
          <w:color w:val="000000" w:themeColor="text1"/>
          <w:spacing w:val="0"/>
          <w:sz w:val="32"/>
          <w:szCs w:val="21"/>
          <w:shd w:val="clear" w:fill="FFFFFF"/>
          <w14:textFill>
            <w14:solidFill>
              <w14:schemeClr w14:val="tx1"/>
            </w14:solidFill>
          </w14:textFill>
        </w:rPr>
        <w:t>〔2020〕</w:t>
      </w:r>
      <w:r>
        <w:rPr>
          <w:rFonts w:hint="eastAsia" w:ascii="楷体_GB2312" w:hAnsi="楷体_GB2312" w:eastAsia="楷体_GB2312" w:cs="楷体_GB2312"/>
          <w:b w:val="0"/>
          <w:bCs w:val="0"/>
          <w:i w:val="0"/>
          <w:caps w:val="0"/>
          <w:color w:val="000000" w:themeColor="text1"/>
          <w:spacing w:val="0"/>
          <w:sz w:val="32"/>
          <w:szCs w:val="33"/>
          <w:shd w:val="clear" w:fill="FFFFFF"/>
          <w:lang w:val="en-US" w:eastAsia="zh-CN"/>
          <w14:textFill>
            <w14:solidFill>
              <w14:schemeClr w14:val="tx1"/>
            </w14:solidFill>
          </w14:textFill>
        </w:rPr>
        <w:t>41号）</w:t>
      </w:r>
    </w:p>
    <w:p>
      <w:pPr>
        <w:keepNext w:val="0"/>
        <w:keepLines w:val="0"/>
        <w:pageBreakBefore w:val="0"/>
        <w:kinsoku/>
        <w:wordWrap/>
        <w:overflowPunct/>
        <w:topLinePunct w:val="0"/>
        <w:autoSpaceDE/>
        <w:autoSpaceDN/>
        <w:bidi w:val="0"/>
        <w:adjustRightInd/>
        <w:snapToGrid/>
        <w:spacing w:line="540" w:lineRule="exact"/>
        <w:ind w:right="0" w:firstLine="640" w:firstLineChars="200"/>
        <w:textAlignment w:val="auto"/>
        <w:rPr>
          <w:rFonts w:hint="eastAsia" w:ascii="黑体" w:hAnsi="黑体" w:eastAsia="仿宋_GB2312"/>
          <w:b w:val="0"/>
          <w:bCs w:val="0"/>
          <w:color w:val="000000" w:themeColor="text1"/>
          <w:sz w:val="32"/>
          <w:lang w:val="zh-CN"/>
          <w14:textFill>
            <w14:solidFill>
              <w14:schemeClr w14:val="tx1"/>
            </w14:solidFill>
          </w14:textFill>
        </w:rPr>
      </w:pPr>
      <w:r>
        <w:rPr>
          <w:rFonts w:hint="eastAsia" w:ascii="仿宋_GB2312" w:hAnsi="仿宋_GB2312" w:eastAsia="仿宋_GB2312" w:cs="仿宋_GB2312"/>
          <w:b w:val="0"/>
          <w:bCs w:val="0"/>
          <w:color w:val="000000" w:themeColor="text1"/>
          <w:sz w:val="32"/>
          <w:lang w:val="en-US" w:eastAsia="zh-CN"/>
          <w14:textFill>
            <w14:solidFill>
              <w14:schemeClr w14:val="tx1"/>
            </w14:solidFill>
          </w14:textFill>
        </w:rPr>
        <w:t>1.</w:t>
      </w:r>
      <w:r>
        <w:rPr>
          <w:rFonts w:hint="eastAsia" w:ascii="仿宋_GB2312" w:hAnsi="仿宋_GB2312" w:eastAsia="仿宋_GB2312" w:cs="仿宋_GB2312"/>
          <w:b w:val="0"/>
          <w:bCs w:val="0"/>
          <w:color w:val="000000" w:themeColor="text1"/>
          <w:sz w:val="32"/>
          <w:lang w:val="zh-CN"/>
          <w14:textFill>
            <w14:solidFill>
              <w14:schemeClr w14:val="tx1"/>
            </w14:solidFill>
          </w14:textFill>
        </w:rPr>
        <w:t>促进医用防控物资生产企业达产扩产。实施“一厂一策”制度，派</w:t>
      </w:r>
      <w:r>
        <w:rPr>
          <w:rFonts w:hint="eastAsia" w:ascii="黑体" w:hAnsi="黑体" w:eastAsia="仿宋_GB2312"/>
          <w:b w:val="0"/>
          <w:bCs w:val="0"/>
          <w:color w:val="000000" w:themeColor="text1"/>
          <w:sz w:val="32"/>
          <w:lang w:val="zh-CN"/>
          <w14:textFill>
            <w14:solidFill>
              <w14:schemeClr w14:val="tx1"/>
            </w14:solidFill>
          </w14:textFill>
        </w:rPr>
        <w:t>出监管指导组实施驻厂监督指导。开辟快速审评绿色通道。对全省有意愿转产和新建医用口罩和医用防护服的生产企业，派出专家指导组帮助企业做好产品注册、生产体系合规检查等工作，做到成熟一家现场审批一家。全面减免注册审批相关收费。</w:t>
      </w:r>
    </w:p>
    <w:p>
      <w:pPr>
        <w:keepNext w:val="0"/>
        <w:keepLines w:val="0"/>
        <w:pageBreakBefore w:val="0"/>
        <w:kinsoku/>
        <w:wordWrap/>
        <w:overflowPunct/>
        <w:topLinePunct w:val="0"/>
        <w:autoSpaceDE/>
        <w:autoSpaceDN/>
        <w:bidi w:val="0"/>
        <w:adjustRightInd/>
        <w:snapToGrid/>
        <w:spacing w:line="540" w:lineRule="exact"/>
        <w:ind w:right="0" w:firstLine="640" w:firstLineChars="200"/>
        <w:textAlignment w:val="auto"/>
        <w:rPr>
          <w:rFonts w:hint="default" w:ascii="黑体" w:hAnsi="黑体" w:eastAsia="仿宋_GB2312"/>
          <w:b w:val="0"/>
          <w:bCs w:val="0"/>
          <w:color w:val="000000" w:themeColor="text1"/>
          <w:sz w:val="32"/>
          <w:lang w:val="en-US"/>
          <w14:textFill>
            <w14:solidFill>
              <w14:schemeClr w14:val="tx1"/>
            </w14:solidFill>
          </w14:textFill>
        </w:rPr>
      </w:pPr>
      <w:r>
        <w:rPr>
          <w:rFonts w:hint="eastAsia" w:ascii="仿宋_GB2312" w:hAnsi="仿宋_GB2312" w:eastAsia="仿宋_GB2312" w:cs="仿宋_GB2312"/>
          <w:b w:val="0"/>
          <w:bCs w:val="0"/>
          <w:color w:val="000000" w:themeColor="text1"/>
          <w:sz w:val="32"/>
          <w:lang w:val="en-US" w:eastAsia="zh-CN"/>
          <w14:textFill>
            <w14:solidFill>
              <w14:schemeClr w14:val="tx1"/>
            </w14:solidFill>
          </w14:textFill>
        </w:rPr>
        <w:t>2.</w:t>
      </w:r>
      <w:r>
        <w:rPr>
          <w:rFonts w:hint="eastAsia" w:ascii="仿宋_GB2312" w:hAnsi="仿宋_GB2312" w:eastAsia="仿宋_GB2312" w:cs="仿宋_GB2312"/>
          <w:b w:val="0"/>
          <w:bCs w:val="0"/>
          <w:color w:val="000000" w:themeColor="text1"/>
          <w:sz w:val="32"/>
          <w:lang w:val="zh-CN"/>
          <w14:textFill>
            <w14:solidFill>
              <w14:schemeClr w14:val="tx1"/>
            </w14:solidFill>
          </w14:textFill>
        </w:rPr>
        <w:t>助力食品经营企业复工复产。</w:t>
      </w:r>
      <w:r>
        <w:rPr>
          <w:rFonts w:hint="eastAsia" w:ascii="黑体" w:hAnsi="黑体" w:eastAsia="仿宋_GB2312"/>
          <w:b w:val="0"/>
          <w:bCs w:val="0"/>
          <w:color w:val="000000" w:themeColor="text1"/>
          <w:sz w:val="32"/>
          <w:lang w:val="zh-CN"/>
          <w14:textFill>
            <w14:solidFill>
              <w14:schemeClr w14:val="tx1"/>
            </w14:solidFill>
          </w14:textFill>
        </w:rPr>
        <w:t>服务排查安全风险，到期食品从业人员健康证明视同有效。食品生产经营从业人员所持健康证明在2020年1月25日后有效期届满，受疫情影响无法领取新证的，暂时视同有效，有效期截止到我省重大突发公共卫生事件一级响应解除后60日。</w:t>
      </w:r>
    </w:p>
    <w:p>
      <w:pPr>
        <w:keepNext w:val="0"/>
        <w:keepLines w:val="0"/>
        <w:pageBreakBefore w:val="0"/>
        <w:kinsoku/>
        <w:wordWrap/>
        <w:overflowPunct/>
        <w:topLinePunct w:val="0"/>
        <w:autoSpaceDE/>
        <w:autoSpaceDN/>
        <w:bidi w:val="0"/>
        <w:adjustRightInd/>
        <w:snapToGrid/>
        <w:spacing w:line="540" w:lineRule="exact"/>
        <w:ind w:right="0" w:firstLine="640" w:firstLineChars="200"/>
        <w:textAlignment w:val="auto"/>
        <w:rPr>
          <w:rFonts w:hint="eastAsia" w:ascii="仿宋_GB2312" w:hAnsi="仿宋_GB2312" w:eastAsia="仿宋_GB2312"/>
          <w:b w:val="0"/>
          <w:bCs w:val="0"/>
          <w:color w:val="000000" w:themeColor="text1"/>
          <w:sz w:val="32"/>
          <w:lang w:val="zh-CN"/>
          <w14:textFill>
            <w14:solidFill>
              <w14:schemeClr w14:val="tx1"/>
            </w14:solidFill>
          </w14:textFill>
        </w:rPr>
      </w:pPr>
      <w:r>
        <w:rPr>
          <w:rFonts w:hint="eastAsia" w:ascii="仿宋_GB2312" w:hAnsi="仿宋_GB2312" w:eastAsia="仿宋_GB2312" w:cs="仿宋_GB2312"/>
          <w:b w:val="0"/>
          <w:bCs w:val="0"/>
          <w:color w:val="000000" w:themeColor="text1"/>
          <w:sz w:val="32"/>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z w:val="32"/>
          <w:lang w:val="zh-CN"/>
          <w14:textFill>
            <w14:solidFill>
              <w14:schemeClr w14:val="tx1"/>
            </w14:solidFill>
          </w14:textFill>
        </w:rPr>
        <w:t>强化市</w:t>
      </w:r>
      <w:r>
        <w:rPr>
          <w:rFonts w:hint="eastAsia" w:ascii="黑体" w:hAnsi="黑体" w:eastAsia="仿宋_GB2312"/>
          <w:b w:val="0"/>
          <w:bCs w:val="0"/>
          <w:color w:val="000000" w:themeColor="text1"/>
          <w:sz w:val="32"/>
          <w:lang w:val="zh-CN"/>
          <w14:textFill>
            <w14:solidFill>
              <w14:schemeClr w14:val="tx1"/>
            </w14:solidFill>
          </w14:textFill>
        </w:rPr>
        <w:t>场监管技术服务。</w:t>
      </w:r>
      <w:r>
        <w:rPr>
          <w:rFonts w:hint="eastAsia" w:ascii="楷体_GB2312" w:hAnsi="楷体_GB2312" w:eastAsia="仿宋_GB2312"/>
          <w:b w:val="0"/>
          <w:bCs w:val="0"/>
          <w:color w:val="000000" w:themeColor="text1"/>
          <w:sz w:val="32"/>
          <w:lang w:val="zh-CN"/>
          <w14:textFill>
            <w14:solidFill>
              <w14:schemeClr w14:val="tx1"/>
            </w14:solidFill>
          </w14:textFill>
        </w:rPr>
        <w:t>全力做好检验检测服务，</w:t>
      </w:r>
      <w:r>
        <w:rPr>
          <w:rFonts w:hint="eastAsia" w:ascii="仿宋_GB2312" w:hAnsi="仿宋_GB2312" w:eastAsia="仿宋_GB2312"/>
          <w:b w:val="0"/>
          <w:bCs w:val="0"/>
          <w:color w:val="000000" w:themeColor="text1"/>
          <w:sz w:val="32"/>
          <w:lang w:val="zh-CN"/>
          <w14:textFill>
            <w14:solidFill>
              <w14:schemeClr w14:val="tx1"/>
            </w14:solidFill>
          </w14:textFill>
        </w:rPr>
        <w:t>复工企业送检产品实行</w:t>
      </w:r>
      <w:r>
        <w:rPr>
          <w:rFonts w:hint="default" w:ascii="仿宋_GB2312" w:hAnsi="仿宋_GB2312" w:eastAsia="仿宋_GB2312"/>
          <w:b w:val="0"/>
          <w:bCs w:val="0"/>
          <w:color w:val="000000" w:themeColor="text1"/>
          <w:sz w:val="32"/>
          <w:lang w:val="zh-CN"/>
          <w14:textFill>
            <w14:solidFill>
              <w14:schemeClr w14:val="tx1"/>
            </w14:solidFill>
          </w14:textFill>
        </w:rPr>
        <w:t>“</w:t>
      </w:r>
      <w:r>
        <w:rPr>
          <w:rFonts w:hint="eastAsia" w:ascii="仿宋_GB2312" w:hAnsi="仿宋_GB2312" w:eastAsia="仿宋_GB2312"/>
          <w:b w:val="0"/>
          <w:bCs w:val="0"/>
          <w:color w:val="000000" w:themeColor="text1"/>
          <w:sz w:val="32"/>
          <w:lang w:val="zh-CN"/>
          <w14:textFill>
            <w14:solidFill>
              <w14:schemeClr w14:val="tx1"/>
            </w14:solidFill>
          </w14:textFill>
        </w:rPr>
        <w:t>立即检、马上检</w:t>
      </w:r>
      <w:r>
        <w:rPr>
          <w:rFonts w:hint="default" w:ascii="仿宋_GB2312" w:hAnsi="仿宋_GB2312" w:eastAsia="仿宋_GB2312"/>
          <w:b w:val="0"/>
          <w:bCs w:val="0"/>
          <w:color w:val="000000" w:themeColor="text1"/>
          <w:sz w:val="32"/>
          <w:lang w:val="zh-CN"/>
          <w14:textFill>
            <w14:solidFill>
              <w14:schemeClr w14:val="tx1"/>
            </w14:solidFill>
          </w14:textFill>
        </w:rPr>
        <w:t>”</w:t>
      </w:r>
      <w:r>
        <w:rPr>
          <w:rFonts w:hint="eastAsia" w:ascii="仿宋_GB2312" w:hAnsi="仿宋_GB2312" w:eastAsia="仿宋_GB2312"/>
          <w:b w:val="0"/>
          <w:bCs w:val="0"/>
          <w:color w:val="000000" w:themeColor="text1"/>
          <w:sz w:val="32"/>
          <w:lang w:val="zh-CN"/>
          <w14:textFill>
            <w14:solidFill>
              <w14:schemeClr w14:val="tx1"/>
            </w14:solidFill>
          </w14:textFill>
        </w:rPr>
        <w:t>，洗手液、家居清洁剂、洗衣粉、洗涤剂、口罩等非医用日用防护产品，检验费一律免收；送检的其他产品检验费按收费标准的70%收取；特别困难的中小微企业实行</w:t>
      </w:r>
      <w:r>
        <w:rPr>
          <w:rFonts w:hint="default" w:ascii="仿宋_GB2312" w:hAnsi="仿宋_GB2312" w:eastAsia="仿宋_GB2312"/>
          <w:b w:val="0"/>
          <w:bCs w:val="0"/>
          <w:color w:val="000000" w:themeColor="text1"/>
          <w:sz w:val="32"/>
          <w:lang w:val="zh-CN"/>
          <w14:textFill>
            <w14:solidFill>
              <w14:schemeClr w14:val="tx1"/>
            </w14:solidFill>
          </w14:textFill>
        </w:rPr>
        <w:t>“</w:t>
      </w:r>
      <w:r>
        <w:rPr>
          <w:rFonts w:hint="eastAsia" w:ascii="仿宋_GB2312" w:hAnsi="仿宋_GB2312" w:eastAsia="仿宋_GB2312"/>
          <w:b w:val="0"/>
          <w:bCs w:val="0"/>
          <w:color w:val="000000" w:themeColor="text1"/>
          <w:sz w:val="32"/>
          <w:lang w:val="zh-CN"/>
          <w14:textFill>
            <w14:solidFill>
              <w14:schemeClr w14:val="tx1"/>
            </w14:solidFill>
          </w14:textFill>
        </w:rPr>
        <w:t>一事一议</w:t>
      </w:r>
      <w:r>
        <w:rPr>
          <w:rFonts w:hint="default" w:ascii="仿宋_GB2312" w:hAnsi="仿宋_GB2312" w:eastAsia="仿宋_GB2312"/>
          <w:b w:val="0"/>
          <w:bCs w:val="0"/>
          <w:color w:val="000000" w:themeColor="text1"/>
          <w:sz w:val="32"/>
          <w:lang w:val="zh-CN"/>
          <w14:textFill>
            <w14:solidFill>
              <w14:schemeClr w14:val="tx1"/>
            </w14:solidFill>
          </w14:textFill>
        </w:rPr>
        <w:t>”</w:t>
      </w:r>
      <w:r>
        <w:rPr>
          <w:rFonts w:hint="eastAsia" w:ascii="仿宋_GB2312" w:hAnsi="仿宋_GB2312" w:eastAsia="仿宋_GB2312"/>
          <w:b w:val="0"/>
          <w:bCs w:val="0"/>
          <w:color w:val="000000" w:themeColor="text1"/>
          <w:sz w:val="32"/>
          <w:lang w:val="zh-CN"/>
          <w14:textFill>
            <w14:solidFill>
              <w14:schemeClr w14:val="tx1"/>
            </w14:solidFill>
          </w14:textFill>
        </w:rPr>
        <w:t>。疫情防控有关的计量器具实行免费检测、即收即检；申请测温计量器具型式评价的，安排专人优先受理，缩短企业获证时间；对测温计量器具出厂检验满负荷的企业，安排驻厂检测或送院（所）检测。对复工复产企业急需检定的计量器具，开辟快捷通道，实时检测；对生产过程中必需的强检计量器具，经企业申请并已自行核查的，可以适当延长强制检定周期。</w:t>
      </w:r>
    </w:p>
    <w:p>
      <w:pPr>
        <w:keepNext w:val="0"/>
        <w:keepLines w:val="0"/>
        <w:pageBreakBefore w:val="0"/>
        <w:kinsoku/>
        <w:wordWrap/>
        <w:overflowPunct/>
        <w:topLinePunct w:val="0"/>
        <w:autoSpaceDE/>
        <w:autoSpaceDN/>
        <w:bidi w:val="0"/>
        <w:adjustRightInd/>
        <w:snapToGrid/>
        <w:spacing w:line="540" w:lineRule="exact"/>
        <w:ind w:right="0" w:firstLine="640" w:firstLineChars="200"/>
        <w:textAlignment w:val="auto"/>
        <w:rPr>
          <w:rFonts w:hint="eastAsia" w:ascii="仿宋_GB2312" w:hAnsi="仿宋_GB2312" w:eastAsia="仿宋_GB2312"/>
          <w:b w:val="0"/>
          <w:bCs w:val="0"/>
          <w:color w:val="000000" w:themeColor="text1"/>
          <w:sz w:val="32"/>
          <w:lang w:val="zh-CN"/>
          <w14:textFill>
            <w14:solidFill>
              <w14:schemeClr w14:val="tx1"/>
            </w14:solidFill>
          </w14:textFill>
        </w:rPr>
      </w:pPr>
      <w:r>
        <w:rPr>
          <w:rFonts w:hint="eastAsia" w:ascii="楷体_GB2312" w:hAnsi="楷体_GB2312" w:eastAsia="仿宋_GB2312"/>
          <w:b w:val="0"/>
          <w:bCs w:val="0"/>
          <w:color w:val="000000" w:themeColor="text1"/>
          <w:sz w:val="32"/>
          <w:lang w:val="en-US" w:eastAsia="zh-CN"/>
          <w14:textFill>
            <w14:solidFill>
              <w14:schemeClr w14:val="tx1"/>
            </w14:solidFill>
          </w14:textFill>
        </w:rPr>
        <w:t>4.</w:t>
      </w:r>
      <w:r>
        <w:rPr>
          <w:rFonts w:hint="eastAsia" w:ascii="楷体_GB2312" w:hAnsi="楷体_GB2312" w:eastAsia="仿宋_GB2312"/>
          <w:b w:val="0"/>
          <w:bCs w:val="0"/>
          <w:color w:val="000000" w:themeColor="text1"/>
          <w:sz w:val="32"/>
          <w:lang w:val="zh-CN"/>
          <w14:textFill>
            <w14:solidFill>
              <w14:schemeClr w14:val="tx1"/>
            </w14:solidFill>
          </w14:textFill>
        </w:rPr>
        <w:t>建立复工复产激励机制。</w:t>
      </w:r>
      <w:r>
        <w:rPr>
          <w:rFonts w:hint="eastAsia" w:ascii="仿宋_GB2312" w:hAnsi="仿宋_GB2312" w:eastAsia="仿宋_GB2312"/>
          <w:b w:val="0"/>
          <w:bCs w:val="0"/>
          <w:color w:val="000000" w:themeColor="text1"/>
          <w:sz w:val="32"/>
          <w:lang w:val="zh-CN"/>
          <w14:textFill>
            <w14:solidFill>
              <w14:schemeClr w14:val="tx1"/>
            </w14:solidFill>
          </w14:textFill>
        </w:rPr>
        <w:t>在组织推荐</w:t>
      </w:r>
      <w:r>
        <w:rPr>
          <w:rFonts w:hint="default" w:ascii="Times New Roman" w:hAnsi="Times New Roman" w:eastAsia="仿宋_GB2312"/>
          <w:b w:val="0"/>
          <w:bCs w:val="0"/>
          <w:color w:val="000000" w:themeColor="text1"/>
          <w:sz w:val="32"/>
          <w:lang w:val="en-US"/>
          <w14:textFill>
            <w14:solidFill>
              <w14:schemeClr w14:val="tx1"/>
            </w14:solidFill>
          </w14:textFill>
        </w:rPr>
        <w:t>2020</w:t>
      </w:r>
      <w:r>
        <w:rPr>
          <w:rFonts w:hint="eastAsia" w:ascii="仿宋_GB2312" w:hAnsi="仿宋_GB2312" w:eastAsia="仿宋_GB2312"/>
          <w:b w:val="0"/>
          <w:bCs w:val="0"/>
          <w:color w:val="000000" w:themeColor="text1"/>
          <w:sz w:val="32"/>
          <w:lang w:val="zh-CN"/>
          <w14:textFill>
            <w14:solidFill>
              <w14:schemeClr w14:val="tx1"/>
            </w14:solidFill>
          </w14:textFill>
        </w:rPr>
        <w:t>年度（第七届）福建省政府质量奖工作中，对在防控疫情、企业复产、重点项目复工中起到示范引领带头作用、成效突出的企业，在符合申报条件时，优先推荐上报。</w:t>
      </w:r>
    </w:p>
    <w:p>
      <w:pPr>
        <w:keepNext w:val="0"/>
        <w:keepLines w:val="0"/>
        <w:pageBreakBefore w:val="0"/>
        <w:kinsoku/>
        <w:wordWrap/>
        <w:overflowPunct/>
        <w:topLinePunct w:val="0"/>
        <w:autoSpaceDE/>
        <w:autoSpaceDN/>
        <w:bidi w:val="0"/>
        <w:adjustRightInd/>
        <w:snapToGrid/>
        <w:spacing w:line="540" w:lineRule="exact"/>
        <w:ind w:right="0" w:firstLine="640" w:firstLineChars="200"/>
        <w:textAlignment w:val="auto"/>
        <w:rPr>
          <w:rFonts w:hint="eastAsia" w:ascii="仿宋_GB2312" w:hAnsi="仿宋_GB2312" w:eastAsia="仿宋_GB2312"/>
          <w:b w:val="0"/>
          <w:bCs w:val="0"/>
          <w:color w:val="000000" w:themeColor="text1"/>
          <w:sz w:val="32"/>
          <w:lang w:val="zh-CN"/>
          <w14:textFill>
            <w14:solidFill>
              <w14:schemeClr w14:val="tx1"/>
            </w14:solidFill>
          </w14:textFill>
        </w:rPr>
      </w:pPr>
      <w:r>
        <w:rPr>
          <w:rFonts w:hint="eastAsia" w:ascii="楷体_GB2312" w:hAnsi="楷体_GB2312" w:eastAsia="仿宋_GB2312"/>
          <w:b w:val="0"/>
          <w:bCs w:val="0"/>
          <w:color w:val="000000" w:themeColor="text1"/>
          <w:sz w:val="32"/>
          <w:lang w:val="en-US" w:eastAsia="zh-CN"/>
          <w14:textFill>
            <w14:solidFill>
              <w14:schemeClr w14:val="tx1"/>
            </w14:solidFill>
          </w14:textFill>
        </w:rPr>
        <w:t>5.</w:t>
      </w:r>
      <w:r>
        <w:rPr>
          <w:rFonts w:hint="eastAsia" w:ascii="楷体_GB2312" w:hAnsi="楷体_GB2312" w:eastAsia="仿宋_GB2312"/>
          <w:b w:val="0"/>
          <w:bCs w:val="0"/>
          <w:color w:val="000000" w:themeColor="text1"/>
          <w:sz w:val="32"/>
          <w:lang w:val="zh-CN"/>
          <w14:textFill>
            <w14:solidFill>
              <w14:schemeClr w14:val="tx1"/>
            </w14:solidFill>
          </w14:textFill>
        </w:rPr>
        <w:t>优化质量认证管理。</w:t>
      </w:r>
      <w:r>
        <w:rPr>
          <w:rFonts w:hint="eastAsia" w:ascii="仿宋_GB2312" w:hAnsi="仿宋_GB2312" w:eastAsia="仿宋_GB2312"/>
          <w:b w:val="0"/>
          <w:bCs w:val="0"/>
          <w:color w:val="000000" w:themeColor="text1"/>
          <w:sz w:val="32"/>
          <w:lang w:val="zh-CN"/>
          <w14:textFill>
            <w14:solidFill>
              <w14:schemeClr w14:val="tx1"/>
            </w14:solidFill>
          </w14:textFill>
        </w:rPr>
        <w:t>建立免予办理强制性产品认证（以下简称</w:t>
      </w:r>
      <w:r>
        <w:rPr>
          <w:rFonts w:hint="default" w:ascii="仿宋_GB2312" w:hAnsi="仿宋_GB2312" w:eastAsia="仿宋_GB2312"/>
          <w:b w:val="0"/>
          <w:bCs w:val="0"/>
          <w:color w:val="000000" w:themeColor="text1"/>
          <w:sz w:val="32"/>
          <w:lang w:val="zh-CN"/>
          <w14:textFill>
            <w14:solidFill>
              <w14:schemeClr w14:val="tx1"/>
            </w14:solidFill>
          </w14:textFill>
        </w:rPr>
        <w:t>“</w:t>
      </w:r>
      <w:r>
        <w:rPr>
          <w:rFonts w:hint="default" w:ascii="Times New Roman" w:hAnsi="Times New Roman" w:eastAsia="仿宋_GB2312"/>
          <w:b w:val="0"/>
          <w:bCs w:val="0"/>
          <w:color w:val="000000" w:themeColor="text1"/>
          <w:sz w:val="32"/>
          <w:lang w:val="en-US"/>
          <w14:textFill>
            <w14:solidFill>
              <w14:schemeClr w14:val="tx1"/>
            </w14:solidFill>
          </w14:textFill>
        </w:rPr>
        <w:t>3C</w:t>
      </w:r>
      <w:r>
        <w:rPr>
          <w:rFonts w:hint="eastAsia" w:ascii="仿宋_GB2312" w:hAnsi="仿宋_GB2312" w:eastAsia="仿宋_GB2312"/>
          <w:b w:val="0"/>
          <w:bCs w:val="0"/>
          <w:color w:val="000000" w:themeColor="text1"/>
          <w:sz w:val="32"/>
          <w:lang w:val="zh-CN"/>
          <w14:textFill>
            <w14:solidFill>
              <w14:schemeClr w14:val="tx1"/>
            </w14:solidFill>
          </w14:textFill>
        </w:rPr>
        <w:t>免办</w:t>
      </w:r>
      <w:r>
        <w:rPr>
          <w:rFonts w:hint="default" w:ascii="仿宋_GB2312" w:hAnsi="仿宋_GB2312" w:eastAsia="仿宋_GB2312"/>
          <w:b w:val="0"/>
          <w:bCs w:val="0"/>
          <w:color w:val="000000" w:themeColor="text1"/>
          <w:sz w:val="32"/>
          <w:lang w:val="zh-CN"/>
          <w14:textFill>
            <w14:solidFill>
              <w14:schemeClr w14:val="tx1"/>
            </w14:solidFill>
          </w14:textFill>
        </w:rPr>
        <w:t>”</w:t>
      </w:r>
      <w:r>
        <w:rPr>
          <w:rFonts w:hint="eastAsia" w:ascii="仿宋_GB2312" w:hAnsi="仿宋_GB2312" w:eastAsia="仿宋_GB2312"/>
          <w:b w:val="0"/>
          <w:bCs w:val="0"/>
          <w:color w:val="000000" w:themeColor="text1"/>
          <w:sz w:val="32"/>
          <w:lang w:val="zh-CN"/>
          <w14:textFill>
            <w14:solidFill>
              <w14:schemeClr w14:val="tx1"/>
            </w14:solidFill>
          </w14:textFill>
        </w:rPr>
        <w:t>）产品备案绿色通道。对符合</w:t>
      </w:r>
      <w:r>
        <w:rPr>
          <w:rFonts w:hint="default" w:ascii="Times New Roman" w:hAnsi="Times New Roman" w:eastAsia="仿宋_GB2312"/>
          <w:b w:val="0"/>
          <w:bCs w:val="0"/>
          <w:color w:val="000000" w:themeColor="text1"/>
          <w:sz w:val="32"/>
          <w:lang w:val="en-US"/>
          <w14:textFill>
            <w14:solidFill>
              <w14:schemeClr w14:val="tx1"/>
            </w14:solidFill>
          </w14:textFill>
        </w:rPr>
        <w:t>3C</w:t>
      </w:r>
      <w:r>
        <w:rPr>
          <w:rFonts w:hint="eastAsia" w:ascii="仿宋_GB2312" w:hAnsi="仿宋_GB2312" w:eastAsia="仿宋_GB2312"/>
          <w:b w:val="0"/>
          <w:bCs w:val="0"/>
          <w:color w:val="000000" w:themeColor="text1"/>
          <w:sz w:val="32"/>
          <w:lang w:val="zh-CN"/>
          <w14:textFill>
            <w14:solidFill>
              <w14:schemeClr w14:val="tx1"/>
            </w14:solidFill>
          </w14:textFill>
        </w:rPr>
        <w:t>免办条件的疫情防控物资，企业复工、复产所需的产品实行即申请即办理。</w:t>
      </w:r>
      <w:r>
        <w:rPr>
          <w:rFonts w:hint="eastAsia" w:ascii="仿宋_GB2312" w:hAnsi="仿宋_GB2312" w:eastAsia="仿宋_GB2312"/>
          <w:b w:val="0"/>
          <w:bCs w:val="0"/>
          <w:color w:val="000000" w:themeColor="text1"/>
          <w:spacing w:val="6"/>
          <w:sz w:val="32"/>
          <w:lang w:val="zh-CN"/>
          <w14:textFill>
            <w14:solidFill>
              <w14:schemeClr w14:val="tx1"/>
            </w14:solidFill>
          </w14:textFill>
        </w:rPr>
        <w:t>有效期满或需监督审核及再认证维持的认证证书，顺延有效期</w:t>
      </w:r>
      <w:r>
        <w:rPr>
          <w:rFonts w:hint="eastAsia" w:ascii="仿宋_GB2312" w:hAnsi="仿宋_GB2312" w:eastAsia="仿宋_GB2312"/>
          <w:b w:val="0"/>
          <w:bCs w:val="0"/>
          <w:color w:val="000000" w:themeColor="text1"/>
          <w:sz w:val="32"/>
          <w:lang w:val="zh-CN"/>
          <w14:textFill>
            <w14:solidFill>
              <w14:schemeClr w14:val="tx1"/>
            </w14:solidFill>
          </w14:textFill>
        </w:rPr>
        <w:t>至疫情解除后</w:t>
      </w:r>
      <w:r>
        <w:rPr>
          <w:rFonts w:hint="default" w:ascii="Times New Roman" w:hAnsi="Times New Roman" w:eastAsia="仿宋_GB2312"/>
          <w:b w:val="0"/>
          <w:bCs w:val="0"/>
          <w:color w:val="000000" w:themeColor="text1"/>
          <w:sz w:val="32"/>
          <w:lang w:val="en-US"/>
          <w14:textFill>
            <w14:solidFill>
              <w14:schemeClr w14:val="tx1"/>
            </w14:solidFill>
          </w14:textFill>
        </w:rPr>
        <w:t>3</w:t>
      </w:r>
      <w:r>
        <w:rPr>
          <w:rFonts w:hint="eastAsia" w:ascii="仿宋_GB2312" w:hAnsi="仿宋_GB2312" w:eastAsia="仿宋_GB2312"/>
          <w:b w:val="0"/>
          <w:bCs w:val="0"/>
          <w:color w:val="000000" w:themeColor="text1"/>
          <w:sz w:val="32"/>
          <w:lang w:val="zh-CN"/>
          <w14:textFill>
            <w14:solidFill>
              <w14:schemeClr w14:val="tx1"/>
            </w14:solidFill>
          </w14:textFill>
        </w:rPr>
        <w:t>个月；受疫情影响停产而不能接受监督审核/工厂</w:t>
      </w:r>
      <w:r>
        <w:rPr>
          <w:rFonts w:hint="eastAsia" w:ascii="仿宋_GB2312" w:hAnsi="仿宋_GB2312" w:eastAsia="仿宋_GB2312"/>
          <w:b w:val="0"/>
          <w:bCs w:val="0"/>
          <w:color w:val="000000" w:themeColor="text1"/>
          <w:spacing w:val="4"/>
          <w:sz w:val="32"/>
          <w:lang w:val="zh-CN"/>
          <w14:textFill>
            <w14:solidFill>
              <w14:schemeClr w14:val="tx1"/>
            </w14:solidFill>
          </w14:textFill>
        </w:rPr>
        <w:t>检查的，认证机构实施暂停等处理的时限，可延迟至疫情解除后</w:t>
      </w:r>
      <w:r>
        <w:rPr>
          <w:rFonts w:hint="default" w:ascii="Times New Roman" w:hAnsi="Times New Roman" w:eastAsia="仿宋_GB2312"/>
          <w:b w:val="0"/>
          <w:bCs w:val="0"/>
          <w:color w:val="000000" w:themeColor="text1"/>
          <w:sz w:val="32"/>
          <w:lang w:val="en-US"/>
          <w14:textFill>
            <w14:solidFill>
              <w14:schemeClr w14:val="tx1"/>
            </w14:solidFill>
          </w14:textFill>
        </w:rPr>
        <w:t>3</w:t>
      </w:r>
      <w:r>
        <w:rPr>
          <w:rFonts w:hint="eastAsia" w:ascii="仿宋_GB2312" w:hAnsi="仿宋_GB2312" w:eastAsia="仿宋_GB2312"/>
          <w:b w:val="0"/>
          <w:bCs w:val="0"/>
          <w:color w:val="000000" w:themeColor="text1"/>
          <w:sz w:val="32"/>
          <w:lang w:val="zh-CN"/>
          <w14:textFill>
            <w14:solidFill>
              <w14:schemeClr w14:val="tx1"/>
            </w14:solidFill>
          </w14:textFill>
        </w:rPr>
        <w:t>个月。</w:t>
      </w:r>
    </w:p>
    <w:p>
      <w:pPr>
        <w:keepNext w:val="0"/>
        <w:keepLines w:val="0"/>
        <w:pageBreakBefore w:val="0"/>
        <w:kinsoku/>
        <w:wordWrap/>
        <w:overflowPunct/>
        <w:topLinePunct w:val="0"/>
        <w:autoSpaceDE/>
        <w:autoSpaceDN/>
        <w:bidi w:val="0"/>
        <w:adjustRightInd/>
        <w:snapToGrid/>
        <w:spacing w:line="540" w:lineRule="exact"/>
        <w:ind w:right="0" w:firstLine="640" w:firstLineChars="200"/>
        <w:textAlignment w:val="auto"/>
        <w:rPr>
          <w:rFonts w:hint="eastAsia" w:ascii="仿宋_GB2312" w:hAnsi="仿宋_GB2312" w:eastAsia="仿宋_GB2312"/>
          <w:b w:val="0"/>
          <w:bCs w:val="0"/>
          <w:color w:val="000000" w:themeColor="text1"/>
          <w:sz w:val="32"/>
          <w:lang w:val="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40" w:lineRule="exact"/>
        <w:ind w:right="0" w:firstLine="0" w:firstLineChars="0"/>
        <w:jc w:val="center"/>
        <w:textAlignment w:val="auto"/>
        <w:outlineLvl w:val="0"/>
        <w:rPr>
          <w:rFonts w:hint="eastAsia" w:ascii="黑体" w:hAnsi="黑体" w:eastAsia="黑体" w:cs="黑体"/>
          <w:sz w:val="36"/>
          <w:szCs w:val="36"/>
          <w:lang w:val="en-US" w:eastAsia="zh-CN"/>
        </w:rPr>
      </w:pPr>
      <w:bookmarkStart w:id="104" w:name="_Toc9251"/>
      <w:bookmarkStart w:id="105" w:name="_Toc31491"/>
      <w:r>
        <w:rPr>
          <w:rFonts w:hint="eastAsia" w:ascii="黑体" w:hAnsi="黑体" w:eastAsia="黑体" w:cs="黑体"/>
          <w:sz w:val="36"/>
          <w:szCs w:val="36"/>
          <w:lang w:val="en-US" w:eastAsia="zh-CN"/>
        </w:rPr>
        <w:t>交通</w:t>
      </w:r>
      <w:bookmarkEnd w:id="104"/>
      <w:bookmarkEnd w:id="105"/>
    </w:p>
    <w:p>
      <w:pPr>
        <w:keepNext w:val="0"/>
        <w:keepLines w:val="0"/>
        <w:pageBreakBefore w:val="0"/>
        <w:widowControl w:val="0"/>
        <w:kinsoku/>
        <w:wordWrap/>
        <w:overflowPunct/>
        <w:topLinePunct w:val="0"/>
        <w:autoSpaceDE/>
        <w:autoSpaceDN/>
        <w:bidi w:val="0"/>
        <w:adjustRightInd/>
        <w:snapToGrid/>
        <w:spacing w:line="540" w:lineRule="exact"/>
        <w:ind w:right="0" w:firstLine="640" w:firstLineChars="200"/>
        <w:jc w:val="left"/>
        <w:textAlignment w:val="auto"/>
        <w:outlineLvl w:val="0"/>
        <w:rPr>
          <w:rFonts w:hint="default" w:ascii="黑体" w:hAnsi="黑体" w:eastAsia="黑体" w:cs="黑体"/>
          <w:b w:val="0"/>
          <w:bCs w:val="0"/>
          <w:color w:val="000000" w:themeColor="text1"/>
          <w:sz w:val="32"/>
          <w:szCs w:val="24"/>
          <w:lang w:val="en-US" w:eastAsia="zh-CN"/>
          <w14:textFill>
            <w14:solidFill>
              <w14:schemeClr w14:val="tx1"/>
            </w14:solidFill>
          </w14:textFill>
        </w:rPr>
      </w:pPr>
      <w:bookmarkStart w:id="106" w:name="_Toc8353"/>
      <w:bookmarkStart w:id="107" w:name="_Toc20338"/>
      <w:r>
        <w:rPr>
          <w:rFonts w:hint="eastAsia" w:ascii="黑体" w:hAnsi="黑体" w:eastAsia="黑体" w:cs="黑体"/>
          <w:b w:val="0"/>
          <w:bCs w:val="0"/>
          <w:color w:val="000000" w:themeColor="text1"/>
          <w:sz w:val="32"/>
          <w:szCs w:val="24"/>
          <w:lang w:val="en-US" w:eastAsia="zh-CN"/>
          <w14:textFill>
            <w14:solidFill>
              <w14:schemeClr w14:val="tx1"/>
            </w14:solidFill>
          </w14:textFill>
        </w:rPr>
        <w:t>一、国家部委</w:t>
      </w:r>
      <w:bookmarkEnd w:id="106"/>
      <w:bookmarkStart w:id="108" w:name="_TOC_250041"/>
      <w:bookmarkEnd w:id="108"/>
      <w:r>
        <w:rPr>
          <w:rFonts w:hint="eastAsia" w:ascii="黑体" w:hAnsi="黑体" w:eastAsia="黑体" w:cs="黑体"/>
          <w:b w:val="0"/>
          <w:bCs w:val="0"/>
          <w:color w:val="000000" w:themeColor="text1"/>
          <w:sz w:val="32"/>
          <w:szCs w:val="24"/>
          <w:lang w:val="en-US" w:eastAsia="zh-CN"/>
          <w14:textFill>
            <w14:solidFill>
              <w14:schemeClr w14:val="tx1"/>
            </w14:solidFill>
          </w14:textFill>
        </w:rPr>
        <w:t>政策</w:t>
      </w:r>
      <w:bookmarkEnd w:id="107"/>
    </w:p>
    <w:p>
      <w:pPr>
        <w:keepNext w:val="0"/>
        <w:keepLines w:val="0"/>
        <w:pageBreakBefore w:val="0"/>
        <w:widowControl w:val="0"/>
        <w:kinsoku/>
        <w:wordWrap/>
        <w:overflowPunct/>
        <w:topLinePunct w:val="0"/>
        <w:autoSpaceDE/>
        <w:autoSpaceDN/>
        <w:bidi w:val="0"/>
        <w:adjustRightInd/>
        <w:snapToGrid/>
        <w:spacing w:line="540" w:lineRule="exact"/>
        <w:ind w:right="0" w:firstLine="656" w:firstLineChars="200"/>
        <w:jc w:val="left"/>
        <w:textAlignment w:val="auto"/>
        <w:outlineLvl w:val="0"/>
        <w:rPr>
          <w:rFonts w:hint="eastAsia" w:ascii="楷体_GB2312" w:hAnsi="楷体_GB2312" w:eastAsia="楷体_GB2312" w:cs="楷体_GB2312"/>
          <w:b w:val="0"/>
          <w:bCs w:val="0"/>
          <w:sz w:val="32"/>
          <w:szCs w:val="40"/>
        </w:rPr>
      </w:pPr>
      <w:bookmarkStart w:id="109" w:name="_Toc27129"/>
      <w:bookmarkStart w:id="110" w:name="_Toc4194"/>
      <w:r>
        <w:rPr>
          <w:rFonts w:hint="eastAsia" w:ascii="楷体_GB2312" w:hAnsi="楷体_GB2312" w:eastAsia="楷体_GB2312" w:cs="楷体_GB2312"/>
          <w:b w:val="0"/>
          <w:bCs w:val="0"/>
          <w:spacing w:val="4"/>
          <w:sz w:val="32"/>
          <w:szCs w:val="40"/>
          <w:lang w:eastAsia="zh-CN"/>
        </w:rPr>
        <w:t>（</w:t>
      </w:r>
      <w:r>
        <w:rPr>
          <w:rFonts w:hint="eastAsia" w:ascii="楷体_GB2312" w:hAnsi="楷体_GB2312" w:eastAsia="楷体_GB2312" w:cs="楷体_GB2312"/>
          <w:b w:val="0"/>
          <w:bCs w:val="0"/>
          <w:spacing w:val="4"/>
          <w:sz w:val="32"/>
          <w:szCs w:val="40"/>
          <w:lang w:val="en-US" w:eastAsia="zh-CN"/>
        </w:rPr>
        <w:t>一</w:t>
      </w:r>
      <w:r>
        <w:rPr>
          <w:rFonts w:hint="eastAsia" w:ascii="楷体_GB2312" w:hAnsi="楷体_GB2312" w:eastAsia="楷体_GB2312" w:cs="楷体_GB2312"/>
          <w:b w:val="0"/>
          <w:bCs w:val="0"/>
          <w:spacing w:val="4"/>
          <w:sz w:val="32"/>
          <w:szCs w:val="40"/>
          <w:lang w:eastAsia="zh-CN"/>
        </w:rPr>
        <w:t>）《</w:t>
      </w:r>
      <w:r>
        <w:rPr>
          <w:rFonts w:hint="eastAsia" w:ascii="楷体_GB2312" w:hAnsi="楷体_GB2312" w:eastAsia="楷体_GB2312" w:cs="楷体_GB2312"/>
          <w:b w:val="0"/>
          <w:bCs w:val="0"/>
          <w:spacing w:val="4"/>
          <w:sz w:val="32"/>
          <w:szCs w:val="40"/>
        </w:rPr>
        <w:t>关于做好公路交通保通保畅工作确保人员车辆正常通行的通知</w:t>
      </w:r>
      <w:r>
        <w:rPr>
          <w:rFonts w:hint="eastAsia" w:ascii="楷体_GB2312" w:hAnsi="楷体_GB2312" w:eastAsia="楷体_GB2312" w:cs="楷体_GB2312"/>
          <w:b w:val="0"/>
          <w:bCs w:val="0"/>
          <w:spacing w:val="4"/>
          <w:sz w:val="32"/>
          <w:szCs w:val="40"/>
          <w:lang w:eastAsia="zh-CN"/>
        </w:rPr>
        <w:t>》</w:t>
      </w:r>
      <w:bookmarkEnd w:id="109"/>
      <w:bookmarkEnd w:id="110"/>
    </w:p>
    <w:p>
      <w:pPr>
        <w:pStyle w:val="5"/>
        <w:keepNext w:val="0"/>
        <w:keepLines w:val="0"/>
        <w:pageBreakBefore w:val="0"/>
        <w:kinsoku/>
        <w:wordWrap/>
        <w:overflowPunct/>
        <w:topLinePunct w:val="0"/>
        <w:autoSpaceDE/>
        <w:bidi w:val="0"/>
        <w:spacing w:line="540" w:lineRule="exact"/>
        <w:ind w:right="0" w:firstLine="608" w:firstLineChars="200"/>
        <w:jc w:val="both"/>
        <w:textAlignment w:val="auto"/>
      </w:pPr>
      <w:r>
        <w:rPr>
          <w:rFonts w:hint="eastAsia"/>
          <w:spacing w:val="-3"/>
          <w:lang w:val="en-US" w:eastAsia="zh-CN"/>
        </w:rPr>
        <w:t>1.</w:t>
      </w:r>
      <w:r>
        <w:rPr>
          <w:spacing w:val="-3"/>
        </w:rPr>
        <w:t>全力保障公路路网顺畅运行。各地区、各有关部门</w:t>
      </w:r>
      <w:r>
        <w:t>要按照</w:t>
      </w:r>
      <w:r>
        <w:rPr>
          <w:rFonts w:ascii="Times New Roman" w:hAnsi="Times New Roman" w:eastAsia="Times New Roman"/>
        </w:rPr>
        <w:t>“</w:t>
      </w:r>
      <w:r>
        <w:t>科学有序、依法依规</w:t>
      </w:r>
      <w:r>
        <w:rPr>
          <w:rFonts w:ascii="Times New Roman" w:hAnsi="Times New Roman" w:eastAsia="Times New Roman"/>
        </w:rPr>
        <w:t>”</w:t>
      </w:r>
      <w:r>
        <w:t>原则，调整优化公路交通管控</w:t>
      </w:r>
      <w:r>
        <w:rPr>
          <w:spacing w:val="-5"/>
        </w:rPr>
        <w:t>措施，严禁擅自封闭高速公路出入口，严禁阻断国省干线公路，严禁硬隔离或挖断农村公路，严禁阻碍应急运输车辆通行，严禁擅自在高速公路服务区和收费站、省界和国省干线</w:t>
      </w:r>
      <w:r>
        <w:rPr>
          <w:spacing w:val="-2"/>
        </w:rPr>
        <w:t>公路设臵疫情防控检疫点或检测站，已违法违规设臵的要坚</w:t>
      </w:r>
      <w:r>
        <w:rPr>
          <w:spacing w:val="-4"/>
        </w:rPr>
        <w:t>决撤销。要加强交通疏导，防止发生长时间、长距离公路交</w:t>
      </w:r>
      <w:r>
        <w:t>通拥堵，确保应急车道畅通。</w:t>
      </w:r>
    </w:p>
    <w:p>
      <w:pPr>
        <w:pStyle w:val="5"/>
        <w:keepNext w:val="0"/>
        <w:keepLines w:val="0"/>
        <w:pageBreakBefore w:val="0"/>
        <w:kinsoku/>
        <w:wordWrap/>
        <w:overflowPunct/>
        <w:topLinePunct w:val="0"/>
        <w:autoSpaceDE/>
        <w:bidi w:val="0"/>
        <w:spacing w:line="540" w:lineRule="exact"/>
        <w:ind w:right="0" w:firstLine="612" w:firstLineChars="200"/>
        <w:jc w:val="left"/>
        <w:textAlignment w:val="auto"/>
        <w:rPr>
          <w:rFonts w:hint="eastAsia"/>
          <w:sz w:val="32"/>
          <w:szCs w:val="32"/>
          <w:lang w:eastAsia="zh-CN"/>
        </w:rPr>
      </w:pPr>
      <w:r>
        <w:rPr>
          <w:rFonts w:hint="eastAsia"/>
          <w:spacing w:val="-2"/>
          <w:lang w:val="en-US" w:eastAsia="zh-CN"/>
        </w:rPr>
        <w:t>2.</w:t>
      </w:r>
      <w:r>
        <w:rPr>
          <w:spacing w:val="-2"/>
        </w:rPr>
        <w:t>切实做好应急物资运输。各地区、各有关部门要突</w:t>
      </w:r>
      <w:r>
        <w:rPr>
          <w:spacing w:val="-5"/>
        </w:rPr>
        <w:t>出重点，优先保障湖北省特别是武汉市的各类应急运输，优</w:t>
      </w:r>
      <w:r>
        <w:rPr>
          <w:spacing w:val="-12"/>
        </w:rPr>
        <w:t>先保障疫情防</w:t>
      </w:r>
      <w:r>
        <w:rPr>
          <w:spacing w:val="-12"/>
          <w:sz w:val="32"/>
          <w:szCs w:val="32"/>
        </w:rPr>
        <w:t>控物资、生活必需物资运输。对持有</w:t>
      </w:r>
      <w:r>
        <w:rPr>
          <w:rFonts w:ascii="Times New Roman" w:hAnsi="Times New Roman" w:eastAsia="Times New Roman"/>
          <w:sz w:val="32"/>
          <w:szCs w:val="32"/>
        </w:rPr>
        <w:t>“</w:t>
      </w:r>
      <w:r>
        <w:rPr>
          <w:spacing w:val="-4"/>
          <w:sz w:val="32"/>
          <w:szCs w:val="32"/>
        </w:rPr>
        <w:t>疫情防控</w:t>
      </w:r>
      <w:r>
        <w:rPr>
          <w:sz w:val="32"/>
          <w:szCs w:val="32"/>
        </w:rPr>
        <w:t>应急物资及人员运输车辆通行证</w:t>
      </w:r>
      <w:r>
        <w:rPr>
          <w:rFonts w:ascii="Times New Roman" w:hAnsi="Times New Roman" w:eastAsia="Times New Roman"/>
          <w:sz w:val="32"/>
          <w:szCs w:val="32"/>
        </w:rPr>
        <w:t>”</w:t>
      </w:r>
      <w:r>
        <w:rPr>
          <w:spacing w:val="-17"/>
          <w:sz w:val="32"/>
          <w:szCs w:val="32"/>
        </w:rPr>
        <w:t>的车辆，要严格执行应急运</w:t>
      </w:r>
      <w:r>
        <w:rPr>
          <w:spacing w:val="10"/>
          <w:w w:val="95"/>
          <w:sz w:val="32"/>
          <w:szCs w:val="32"/>
        </w:rPr>
        <w:t>输绿色通道政策。对于短期向疫情重点区域运送物资的司</w:t>
      </w:r>
      <w:r>
        <w:rPr>
          <w:spacing w:val="9"/>
          <w:sz w:val="32"/>
          <w:szCs w:val="32"/>
        </w:rPr>
        <w:t xml:space="preserve">机、装卸工等提供保障的人员，原则上不需采取隔离 </w:t>
      </w:r>
      <w:r>
        <w:rPr>
          <w:rFonts w:ascii="Times New Roman" w:hAnsi="Times New Roman" w:eastAsia="Times New Roman"/>
          <w:sz w:val="32"/>
          <w:szCs w:val="32"/>
        </w:rPr>
        <w:t>14</w:t>
      </w:r>
      <w:r>
        <w:rPr>
          <w:spacing w:val="-13"/>
          <w:sz w:val="32"/>
          <w:szCs w:val="32"/>
        </w:rPr>
        <w:t>天</w:t>
      </w:r>
      <w:r>
        <w:rPr>
          <w:sz w:val="32"/>
          <w:szCs w:val="32"/>
        </w:rPr>
        <w:t>的措施</w:t>
      </w:r>
      <w:r>
        <w:rPr>
          <w:rFonts w:hint="eastAsia"/>
          <w:sz w:val="32"/>
          <w:szCs w:val="32"/>
          <w:lang w:eastAsia="zh-CN"/>
        </w:rPr>
        <w:t>。</w:t>
      </w:r>
    </w:p>
    <w:p>
      <w:pPr>
        <w:pStyle w:val="5"/>
        <w:keepNext w:val="0"/>
        <w:keepLines w:val="0"/>
        <w:pageBreakBefore w:val="0"/>
        <w:kinsoku/>
        <w:wordWrap/>
        <w:overflowPunct/>
        <w:topLinePunct w:val="0"/>
        <w:autoSpaceDE/>
        <w:bidi w:val="0"/>
        <w:spacing w:line="540" w:lineRule="exact"/>
        <w:ind w:right="0" w:firstLine="640" w:firstLineChars="200"/>
        <w:jc w:val="left"/>
        <w:textAlignment w:val="auto"/>
        <w:rPr>
          <w:rFonts w:hint="eastAsia" w:ascii="楷体_GB2312" w:hAnsi="楷体_GB2312" w:eastAsia="楷体_GB2312" w:cs="楷体_GB2312"/>
          <w:b/>
          <w:color w:val="313131"/>
          <w:sz w:val="32"/>
          <w:szCs w:val="32"/>
        </w:rPr>
      </w:pP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lang w:val="en-US" w:eastAsia="zh-CN"/>
        </w:rPr>
        <w:t>二</w:t>
      </w: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color w:val="313131"/>
          <w:w w:val="95"/>
          <w:sz w:val="32"/>
          <w:szCs w:val="32"/>
        </w:rPr>
        <w:t>关于疫情防控期间免收农民工返岗包车公路通行费的通</w:t>
      </w:r>
      <w:r>
        <w:rPr>
          <w:rFonts w:hint="eastAsia" w:ascii="楷体_GB2312" w:hAnsi="楷体_GB2312" w:eastAsia="楷体_GB2312" w:cs="楷体_GB2312"/>
          <w:b w:val="0"/>
          <w:bCs w:val="0"/>
          <w:color w:val="313131"/>
          <w:sz w:val="32"/>
          <w:szCs w:val="32"/>
        </w:rPr>
        <w:t>知（交公路明电</w:t>
      </w:r>
      <w:r>
        <w:rPr>
          <w:rFonts w:hint="eastAsia" w:ascii="楷体_GB2312" w:hAnsi="楷体_GB2312" w:eastAsia="楷体_GB2312" w:cs="楷体_GB2312"/>
          <w:b w:val="0"/>
          <w:bCs w:val="0"/>
          <w:i w:val="0"/>
          <w:caps w:val="0"/>
          <w:color w:val="000000" w:themeColor="text1"/>
          <w:spacing w:val="0"/>
          <w:sz w:val="32"/>
          <w:szCs w:val="32"/>
          <w:shd w:val="clear" w:fill="FFFFFF"/>
          <w14:textFill>
            <w14:solidFill>
              <w14:schemeClr w14:val="tx1"/>
            </w14:solidFill>
          </w14:textFill>
        </w:rPr>
        <w:t>〔2020〕</w:t>
      </w:r>
      <w:r>
        <w:rPr>
          <w:rFonts w:hint="eastAsia" w:ascii="楷体_GB2312" w:hAnsi="楷体_GB2312" w:eastAsia="楷体_GB2312" w:cs="楷体_GB2312"/>
          <w:b w:val="0"/>
          <w:bCs w:val="0"/>
          <w:color w:val="313131"/>
          <w:sz w:val="32"/>
          <w:szCs w:val="32"/>
        </w:rPr>
        <w:t>52</w:t>
      </w:r>
      <w:r>
        <w:rPr>
          <w:rFonts w:hint="eastAsia" w:ascii="楷体_GB2312" w:hAnsi="楷体_GB2312" w:eastAsia="楷体_GB2312" w:cs="楷体_GB2312"/>
          <w:b w:val="0"/>
          <w:bCs w:val="0"/>
          <w:color w:val="313131"/>
          <w:spacing w:val="-3"/>
          <w:sz w:val="32"/>
          <w:szCs w:val="32"/>
        </w:rPr>
        <w:t xml:space="preserve"> </w:t>
      </w:r>
      <w:r>
        <w:rPr>
          <w:rFonts w:hint="eastAsia" w:ascii="楷体_GB2312" w:hAnsi="楷体_GB2312" w:eastAsia="楷体_GB2312" w:cs="楷体_GB2312"/>
          <w:b w:val="0"/>
          <w:bCs w:val="0"/>
          <w:color w:val="313131"/>
          <w:sz w:val="32"/>
          <w:szCs w:val="32"/>
        </w:rPr>
        <w:t>号）</w:t>
      </w:r>
    </w:p>
    <w:p>
      <w:pPr>
        <w:pStyle w:val="5"/>
        <w:keepNext w:val="0"/>
        <w:keepLines w:val="0"/>
        <w:pageBreakBefore w:val="0"/>
        <w:kinsoku/>
        <w:wordWrap/>
        <w:overflowPunct/>
        <w:topLinePunct w:val="0"/>
        <w:autoSpaceDE/>
        <w:bidi w:val="0"/>
        <w:spacing w:line="540" w:lineRule="exact"/>
        <w:ind w:right="0" w:firstLine="648" w:firstLineChars="200"/>
        <w:jc w:val="left"/>
        <w:textAlignment w:val="auto"/>
        <w:rPr>
          <w:color w:val="313131"/>
        </w:rPr>
      </w:pPr>
      <w:r>
        <w:rPr>
          <w:rFonts w:hint="eastAsia" w:ascii="仿宋_GB2312" w:hAnsi="仿宋_GB2312" w:eastAsia="仿宋_GB2312" w:cs="仿宋_GB2312"/>
          <w:color w:val="313131"/>
          <w:spacing w:val="10"/>
          <w:w w:val="95"/>
          <w:sz w:val="32"/>
          <w:szCs w:val="32"/>
        </w:rPr>
        <w:t xml:space="preserve">为深入贯彻习近平总书记关于做好新型冠状病毒感染 </w:t>
      </w:r>
      <w:r>
        <w:rPr>
          <w:rFonts w:hint="eastAsia" w:ascii="仿宋_GB2312" w:hAnsi="仿宋_GB2312" w:eastAsia="仿宋_GB2312" w:cs="仿宋_GB2312"/>
          <w:color w:val="313131"/>
          <w:spacing w:val="-1"/>
          <w:sz w:val="32"/>
          <w:szCs w:val="32"/>
        </w:rPr>
        <w:t>肺炎疫情防控工作的重要指示精神，认真落实党中央、国务</w:t>
      </w:r>
      <w:r>
        <w:rPr>
          <w:rFonts w:hint="eastAsia" w:ascii="仿宋_GB2312" w:hAnsi="仿宋_GB2312" w:eastAsia="仿宋_GB2312" w:cs="仿宋_GB2312"/>
          <w:color w:val="313131"/>
          <w:spacing w:val="-4"/>
          <w:sz w:val="32"/>
          <w:szCs w:val="32"/>
        </w:rPr>
        <w:t>院决策部署，全力做好疫情防控工作，更好地服务农民工安全、便捷返岗，满足企业复工复产需求，经国务院同意，</w:t>
      </w:r>
      <w:r>
        <w:rPr>
          <w:rFonts w:hint="eastAsia" w:ascii="仿宋_GB2312" w:hAnsi="仿宋_GB2312" w:eastAsia="仿宋_GB2312" w:cs="仿宋_GB2312"/>
          <w:color w:val="313131"/>
          <w:spacing w:val="-4"/>
        </w:rPr>
        <w:t>决</w:t>
      </w:r>
      <w:r>
        <w:rPr>
          <w:rFonts w:hint="eastAsia" w:ascii="仿宋_GB2312" w:hAnsi="仿宋_GB2312" w:eastAsia="仿宋_GB2312" w:cs="仿宋_GB2312"/>
          <w:color w:val="313131"/>
          <w:spacing w:val="-3"/>
        </w:rPr>
        <w:t>定对疫情防控期间，由地方政府组织的农民工返岗包车，</w:t>
      </w:r>
      <w:r>
        <w:rPr>
          <w:color w:val="313131"/>
          <w:spacing w:val="-3"/>
        </w:rPr>
        <w:t>纳</w:t>
      </w:r>
      <w:r>
        <w:rPr>
          <w:color w:val="313131"/>
          <w:spacing w:val="-2"/>
        </w:rPr>
        <w:t>入疫情防控应急运输绿色通道政策范围，免收高速公路通行</w:t>
      </w:r>
      <w:r>
        <w:rPr>
          <w:color w:val="313131"/>
          <w:spacing w:val="-1"/>
        </w:rPr>
        <w:t>费。承运单位按照统一格式</w:t>
      </w:r>
      <w:r>
        <w:rPr>
          <w:color w:val="313131"/>
        </w:rPr>
        <w:t>（附后）</w:t>
      </w:r>
      <w:r>
        <w:rPr>
          <w:color w:val="313131"/>
          <w:spacing w:val="-3"/>
        </w:rPr>
        <w:t>自制车辆通行证，随车</w:t>
      </w:r>
      <w:r>
        <w:rPr>
          <w:color w:val="313131"/>
          <w:spacing w:val="-5"/>
        </w:rPr>
        <w:t>携带，免交高速公路通行费并优先便捷通行。沿线高速公路</w:t>
      </w:r>
      <w:r>
        <w:rPr>
          <w:color w:val="313131"/>
        </w:rPr>
        <w:t>经营管理单位要做好相关服务保障工作。</w:t>
      </w:r>
    </w:p>
    <w:p>
      <w:pPr>
        <w:pStyle w:val="5"/>
        <w:keepNext w:val="0"/>
        <w:keepLines w:val="0"/>
        <w:pageBreakBefore w:val="0"/>
        <w:kinsoku/>
        <w:wordWrap/>
        <w:overflowPunct/>
        <w:topLinePunct w:val="0"/>
        <w:autoSpaceDE/>
        <w:bidi w:val="0"/>
        <w:spacing w:line="540" w:lineRule="exact"/>
        <w:ind w:right="0" w:firstLine="640" w:firstLineChars="200"/>
        <w:jc w:val="left"/>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（三）《关于贯彻落实习近平总书记重要指示精神统筹做好疫情防控加快公路水运工程复工开工建设加大交通投资力度的通知》（交公路明电</w:t>
      </w:r>
      <w:r>
        <w:rPr>
          <w:rFonts w:hint="eastAsia" w:ascii="楷体_GB2312" w:hAnsi="楷体_GB2312" w:eastAsia="楷体_GB2312" w:cs="楷体_GB2312"/>
          <w:b w:val="0"/>
          <w:bCs w:val="0"/>
          <w:i w:val="0"/>
          <w:caps w:val="0"/>
          <w:color w:val="000000" w:themeColor="text1"/>
          <w:spacing w:val="0"/>
          <w:sz w:val="32"/>
          <w:szCs w:val="32"/>
          <w:shd w:val="clear" w:fill="FFFFFF"/>
          <w14:textFill>
            <w14:solidFill>
              <w14:schemeClr w14:val="tx1"/>
            </w14:solidFill>
          </w14:textFill>
        </w:rPr>
        <w:t>〔2020〕</w:t>
      </w:r>
      <w:r>
        <w:rPr>
          <w:rFonts w:hint="eastAsia" w:ascii="楷体_GB2312" w:hAnsi="楷体_GB2312" w:eastAsia="楷体_GB2312" w:cs="楷体_GB2312"/>
          <w:sz w:val="32"/>
          <w:szCs w:val="32"/>
          <w:lang w:val="en-US" w:eastAsia="zh-CN"/>
        </w:rPr>
        <w:t>49 号）</w:t>
      </w:r>
    </w:p>
    <w:p>
      <w:pPr>
        <w:keepNext w:val="0"/>
        <w:keepLines w:val="0"/>
        <w:pageBreakBefore w:val="0"/>
        <w:widowControl w:val="0"/>
        <w:numPr>
          <w:ilvl w:val="0"/>
          <w:numId w:val="0"/>
        </w:numPr>
        <w:kinsoku/>
        <w:wordWrap/>
        <w:overflowPunct/>
        <w:topLinePunct w:val="0"/>
        <w:autoSpaceDE/>
        <w:bidi w:val="0"/>
        <w:adjustRightInd/>
        <w:snapToGrid/>
        <w:spacing w:line="540" w:lineRule="exact"/>
        <w:ind w:right="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1.加</w:t>
      </w:r>
      <w:r>
        <w:rPr>
          <w:rFonts w:hint="eastAsia" w:ascii="仿宋" w:hAnsi="仿宋" w:eastAsia="仿宋_GB2312" w:cs="仿宋"/>
          <w:sz w:val="32"/>
          <w:szCs w:val="32"/>
          <w:lang w:val="en-US" w:eastAsia="zh-CN"/>
        </w:rPr>
        <w:t>快公路水运工程复工。全面摸排梳理在建项目情况，抓住春节后施工的有利季节，根据当地实际情况，在做好疫情防控工作的同时，科学分类施策。优先保障重点项目、控制性工程，优先保障当年完工项目，优先保障交通扶贫脱贫攻坚项目。除湖北省和其他疫情防控任务较重地区外，气候条件符合施工要求的，原则上应在 2020 年2月15日前做好复工准备，力争2月20日前复工。工地相对封闭的桥梁、隧道、疏浚、清礁等工程，要尽快复工，尽快形成实物工作量。因疫情防控或气候原因暂不具备复工条件的项目，要创造条件尽早复工，可分标段、分工点逐步复工。鼓励在保证质量的前提下，提前备工备料，促进有效投资。全面组织</w:t>
      </w:r>
      <w:r>
        <w:rPr>
          <w:rFonts w:hint="eastAsia" w:ascii="仿宋_GB2312" w:hAnsi="仿宋_GB2312" w:eastAsia="仿宋_GB2312" w:cs="仿宋_GB2312"/>
          <w:sz w:val="32"/>
          <w:szCs w:val="32"/>
          <w:lang w:val="en-US" w:eastAsia="zh-CN"/>
        </w:rPr>
        <w:t>摸排施工、监理等参建人员返岗情况，做好信息登记。</w:t>
      </w:r>
    </w:p>
    <w:p>
      <w:pPr>
        <w:keepNext w:val="0"/>
        <w:keepLines w:val="0"/>
        <w:pageBreakBefore w:val="0"/>
        <w:widowControl w:val="0"/>
        <w:numPr>
          <w:ilvl w:val="0"/>
          <w:numId w:val="0"/>
        </w:numPr>
        <w:kinsoku/>
        <w:wordWrap/>
        <w:overflowPunct/>
        <w:topLinePunct w:val="0"/>
        <w:autoSpaceDE/>
        <w:bidi w:val="0"/>
        <w:adjustRightInd/>
        <w:snapToGrid/>
        <w:spacing w:line="540" w:lineRule="exact"/>
        <w:ind w:right="0" w:firstLine="640" w:firstLineChars="200"/>
        <w:jc w:val="left"/>
        <w:textAlignment w:val="auto"/>
        <w:rPr>
          <w:rFonts w:hint="eastAsia" w:ascii="仿宋" w:hAnsi="仿宋" w:eastAsia="仿宋_GB2312" w:cs="仿宋"/>
          <w:sz w:val="32"/>
          <w:szCs w:val="32"/>
          <w:lang w:val="en-US" w:eastAsia="zh-CN"/>
        </w:rPr>
      </w:pPr>
      <w:r>
        <w:rPr>
          <w:rFonts w:hint="eastAsia" w:ascii="仿宋_GB2312" w:hAnsi="仿宋_GB2312" w:eastAsia="仿宋_GB2312" w:cs="仿宋_GB2312"/>
          <w:sz w:val="32"/>
          <w:szCs w:val="32"/>
          <w:lang w:val="en-US" w:eastAsia="zh-CN"/>
        </w:rPr>
        <w:t>2.推</w:t>
      </w:r>
      <w:r>
        <w:rPr>
          <w:rFonts w:hint="eastAsia" w:ascii="仿宋" w:hAnsi="仿宋" w:eastAsia="仿宋_GB2312" w:cs="仿宋"/>
          <w:sz w:val="32"/>
          <w:szCs w:val="32"/>
          <w:lang w:val="en-US" w:eastAsia="zh-CN"/>
        </w:rPr>
        <w:t>动重点项目尽快开工。项目单位应组织相关咨询、设计单位，积极加快可研报告、设计文件编制和要件报批工作，改进工作方式，在做好疫情防控工作的同时保质保量推进前期工作。积极协调相关部门，争取在用地、用海、用林、用草、环保等方面加大支持力度，加快项目审批。创新举措加快推进开工前各项工作。积极研究改进招标方式， 鼓励优先采用电子招标方式。已确定施工单位的，应尽快做好施工准备，尽早进场施工。部属有关单位参照本通知精神， 加快推进交通运输支持系统建设项目复工开工。</w:t>
      </w:r>
    </w:p>
    <w:p>
      <w:pPr>
        <w:keepNext w:val="0"/>
        <w:keepLines w:val="0"/>
        <w:pageBreakBefore w:val="0"/>
        <w:widowControl w:val="0"/>
        <w:numPr>
          <w:ilvl w:val="0"/>
          <w:numId w:val="0"/>
        </w:numPr>
        <w:kinsoku/>
        <w:wordWrap/>
        <w:overflowPunct/>
        <w:topLinePunct w:val="0"/>
        <w:autoSpaceDE/>
        <w:bidi w:val="0"/>
        <w:adjustRightInd/>
        <w:snapToGrid/>
        <w:spacing w:line="540" w:lineRule="exact"/>
        <w:ind w:right="0" w:firstLine="640" w:firstLineChars="200"/>
        <w:jc w:val="left"/>
        <w:textAlignment w:val="auto"/>
        <w:rPr>
          <w:rFonts w:hint="eastAsia" w:ascii="仿宋" w:hAnsi="仿宋" w:eastAsia="仿宋_GB2312"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right="0" w:firstLine="0" w:firstLineChars="0"/>
        <w:jc w:val="center"/>
        <w:textAlignment w:val="auto"/>
        <w:outlineLvl w:val="0"/>
        <w:rPr>
          <w:rFonts w:hint="eastAsia" w:ascii="黑体" w:hAnsi="黑体" w:eastAsia="黑体" w:cs="黑体"/>
          <w:sz w:val="36"/>
          <w:szCs w:val="36"/>
          <w:lang w:val="en-US" w:eastAsia="zh-CN"/>
        </w:rPr>
      </w:pPr>
      <w:bookmarkStart w:id="111" w:name="_Toc11237"/>
      <w:bookmarkStart w:id="112" w:name="_Toc30857"/>
      <w:r>
        <w:rPr>
          <w:rFonts w:hint="eastAsia" w:ascii="黑体" w:hAnsi="黑体" w:eastAsia="黑体" w:cs="黑体"/>
          <w:sz w:val="36"/>
          <w:szCs w:val="36"/>
          <w:lang w:val="en-US" w:eastAsia="zh-CN"/>
        </w:rPr>
        <w:t>工信</w:t>
      </w:r>
      <w:bookmarkEnd w:id="111"/>
      <w:bookmarkEnd w:id="112"/>
    </w:p>
    <w:p>
      <w:pPr>
        <w:keepNext w:val="0"/>
        <w:keepLines w:val="0"/>
        <w:pageBreakBefore w:val="0"/>
        <w:widowControl w:val="0"/>
        <w:kinsoku/>
        <w:wordWrap/>
        <w:overflowPunct/>
        <w:topLinePunct w:val="0"/>
        <w:autoSpaceDE/>
        <w:autoSpaceDN/>
        <w:bidi w:val="0"/>
        <w:adjustRightInd/>
        <w:snapToGrid/>
        <w:spacing w:line="540" w:lineRule="exact"/>
        <w:ind w:right="0" w:firstLine="640" w:firstLineChars="200"/>
        <w:jc w:val="left"/>
        <w:textAlignment w:val="auto"/>
        <w:outlineLvl w:val="0"/>
        <w:rPr>
          <w:rFonts w:hint="eastAsia" w:ascii="黑体" w:hAnsi="黑体" w:eastAsia="黑体" w:cs="黑体"/>
          <w:b w:val="0"/>
          <w:bCs/>
          <w:sz w:val="32"/>
          <w:szCs w:val="32"/>
          <w:lang w:val="en-US" w:eastAsia="zh-CN"/>
        </w:rPr>
      </w:pPr>
      <w:bookmarkStart w:id="113" w:name="_Toc15605"/>
      <w:bookmarkStart w:id="114" w:name="_Toc19999"/>
      <w:r>
        <w:rPr>
          <w:rFonts w:hint="eastAsia" w:ascii="黑体" w:hAnsi="黑体" w:eastAsia="黑体" w:cs="黑体"/>
          <w:b w:val="0"/>
          <w:bCs/>
          <w:sz w:val="32"/>
          <w:szCs w:val="32"/>
          <w:lang w:val="en-US" w:eastAsia="zh-CN"/>
        </w:rPr>
        <w:t>一、国家部委政策</w:t>
      </w:r>
      <w:bookmarkEnd w:id="113"/>
      <w:bookmarkEnd w:id="114"/>
    </w:p>
    <w:p>
      <w:pPr>
        <w:keepNext w:val="0"/>
        <w:keepLines w:val="0"/>
        <w:pageBreakBefore w:val="0"/>
        <w:kinsoku/>
        <w:wordWrap/>
        <w:overflowPunct/>
        <w:topLinePunct w:val="0"/>
        <w:autoSpaceDE/>
        <w:bidi w:val="0"/>
        <w:adjustRightInd/>
        <w:snapToGrid/>
        <w:spacing w:line="540" w:lineRule="exact"/>
        <w:ind w:firstLine="640" w:firstLineChars="200"/>
        <w:jc w:val="both"/>
        <w:textAlignment w:val="auto"/>
        <w:outlineLvl w:val="1"/>
        <w:rPr>
          <w:rStyle w:val="15"/>
          <w:rFonts w:hint="eastAsia" w:ascii="楷体_GB2312" w:hAnsi="楷体_GB2312" w:eastAsia="楷体_GB2312" w:cs="楷体_GB2312"/>
          <w:b w:val="0"/>
          <w:bCs/>
          <w:i w:val="0"/>
          <w:caps w:val="0"/>
          <w:color w:val="222222"/>
          <w:spacing w:val="0"/>
          <w:sz w:val="32"/>
          <w:szCs w:val="32"/>
          <w:lang w:eastAsia="zh-CN"/>
        </w:rPr>
      </w:pPr>
      <w:bookmarkStart w:id="115" w:name="_Toc13118"/>
      <w:bookmarkStart w:id="116" w:name="_Toc13932"/>
      <w:r>
        <w:rPr>
          <w:rStyle w:val="15"/>
          <w:rFonts w:hint="eastAsia" w:ascii="楷体_GB2312" w:hAnsi="楷体_GB2312" w:eastAsia="楷体_GB2312" w:cs="楷体_GB2312"/>
          <w:b w:val="0"/>
          <w:bCs/>
          <w:i w:val="0"/>
          <w:caps w:val="0"/>
          <w:color w:val="222222"/>
          <w:spacing w:val="0"/>
          <w:sz w:val="32"/>
          <w:szCs w:val="32"/>
          <w:lang w:eastAsia="zh-CN"/>
        </w:rPr>
        <w:t>（一）《工业和信息化部关于应对新型冠状病毒肺炎疫情帮助中小企业复工复产共渡难关有关工作的通知》（工信明电〔2020〕14 号）</w:t>
      </w:r>
      <w:bookmarkEnd w:id="115"/>
      <w:bookmarkEnd w:id="116"/>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outlineLvl w:val="1"/>
        <w:rPr>
          <w:rStyle w:val="15"/>
          <w:rFonts w:hint="eastAsia" w:ascii="仿宋_GB2312" w:hAnsi="仿宋_GB2312" w:eastAsia="仿宋_GB2312" w:cs="仿宋_GB2312"/>
          <w:b w:val="0"/>
          <w:bCs/>
          <w:i w:val="0"/>
          <w:caps w:val="0"/>
          <w:color w:val="222222"/>
          <w:spacing w:val="0"/>
          <w:sz w:val="32"/>
          <w:szCs w:val="32"/>
          <w:lang w:val="en-US" w:eastAsia="zh-CN"/>
        </w:rPr>
      </w:pPr>
      <w:bookmarkStart w:id="117" w:name="_Toc17914"/>
      <w:bookmarkStart w:id="118" w:name="_Toc2603"/>
      <w:bookmarkStart w:id="119" w:name="_Toc6315"/>
      <w:bookmarkStart w:id="120" w:name="_Toc18632"/>
      <w:r>
        <w:rPr>
          <w:rStyle w:val="15"/>
          <w:rFonts w:hint="eastAsia" w:ascii="仿宋_GB2312" w:hAnsi="仿宋_GB2312" w:eastAsia="仿宋_GB2312" w:cs="仿宋_GB2312"/>
          <w:b w:val="0"/>
          <w:bCs/>
          <w:i w:val="0"/>
          <w:caps w:val="0"/>
          <w:color w:val="222222"/>
          <w:spacing w:val="0"/>
          <w:sz w:val="32"/>
          <w:szCs w:val="32"/>
          <w:lang w:val="en-US" w:eastAsia="zh-CN"/>
        </w:rPr>
        <w:t>1.强化复工复产要素保障。会同有关部门帮助企业协调解决职工返岗、原材料供应、物资运输以及口罩、消杀用品、测温仪等防控物资保障等难题，指导企业开展生产自救。推动有关单位对疫情期间中小企业生产经营所需的用电、用水、用气，实施阶段性缓缴费用，缓缴期间实行“欠费不停供”措施。加大企业复产用工保障力度，精准摸查发布企业用工需求信息，推进线上供求匹配对接和远程招聘，加强本地供需对接，挖掘本地供给潜力，满足企业阶段性用工需求。</w:t>
      </w:r>
      <w:bookmarkEnd w:id="117"/>
      <w:bookmarkEnd w:id="118"/>
      <w:bookmarkEnd w:id="119"/>
      <w:bookmarkEnd w:id="120"/>
      <w:r>
        <w:rPr>
          <w:rStyle w:val="15"/>
          <w:rFonts w:hint="eastAsia" w:ascii="仿宋_GB2312" w:hAnsi="仿宋_GB2312" w:eastAsia="仿宋_GB2312" w:cs="仿宋_GB2312"/>
          <w:b w:val="0"/>
          <w:bCs/>
          <w:i w:val="0"/>
          <w:caps w:val="0"/>
          <w:color w:val="222222"/>
          <w:spacing w:val="0"/>
          <w:sz w:val="32"/>
          <w:szCs w:val="32"/>
          <w:lang w:val="en-US" w:eastAsia="zh-CN"/>
        </w:rPr>
        <w:t xml:space="preserve">  </w:t>
      </w:r>
    </w:p>
    <w:p>
      <w:pPr>
        <w:keepNext w:val="0"/>
        <w:keepLines w:val="0"/>
        <w:pageBreakBefore w:val="0"/>
        <w:numPr>
          <w:ilvl w:val="0"/>
          <w:numId w:val="0"/>
        </w:numPr>
        <w:kinsoku/>
        <w:wordWrap/>
        <w:overflowPunct/>
        <w:topLinePunct w:val="0"/>
        <w:autoSpaceDE/>
        <w:bidi w:val="0"/>
        <w:adjustRightInd/>
        <w:snapToGrid/>
        <w:spacing w:line="540" w:lineRule="exact"/>
        <w:ind w:leftChars="0" w:firstLine="640" w:firstLineChars="200"/>
        <w:jc w:val="both"/>
        <w:textAlignment w:val="auto"/>
        <w:outlineLvl w:val="1"/>
        <w:rPr>
          <w:rStyle w:val="15"/>
          <w:rFonts w:hint="eastAsia" w:ascii="仿宋_GB2312" w:hAnsi="仿宋_GB2312" w:eastAsia="仿宋_GB2312" w:cs="仿宋_GB2312"/>
          <w:b w:val="0"/>
          <w:bCs/>
          <w:i w:val="0"/>
          <w:caps w:val="0"/>
          <w:color w:val="222222"/>
          <w:spacing w:val="0"/>
          <w:sz w:val="32"/>
          <w:szCs w:val="32"/>
          <w:lang w:val="en-US" w:eastAsia="zh-CN"/>
        </w:rPr>
      </w:pPr>
      <w:bookmarkStart w:id="121" w:name="_Toc7793"/>
      <w:bookmarkStart w:id="122" w:name="_Toc30074"/>
      <w:bookmarkStart w:id="123" w:name="_Toc26626"/>
      <w:bookmarkStart w:id="124" w:name="_Toc23707"/>
      <w:r>
        <w:rPr>
          <w:rStyle w:val="15"/>
          <w:rFonts w:hint="eastAsia" w:ascii="仿宋_GB2312" w:hAnsi="仿宋_GB2312" w:eastAsia="仿宋_GB2312" w:cs="仿宋_GB2312"/>
          <w:b w:val="0"/>
          <w:bCs/>
          <w:i w:val="0"/>
          <w:caps w:val="0"/>
          <w:color w:val="222222"/>
          <w:spacing w:val="0"/>
          <w:sz w:val="32"/>
          <w:szCs w:val="32"/>
          <w:lang w:val="en-US" w:eastAsia="zh-CN"/>
        </w:rPr>
        <w:t>2.组织开展疫情防控相关技术与产品创新。鼓励“专精特新”小巨人企业和“专精特新”中小企业针对新冠肺炎防治，在检测技术、药物疫苗、医疗器械、防护装备等方面开展技术攻关和生产创新，对取得重大突破的“专精特新”中小企业，在申报“专精特新”小巨人企业时予以优先考虑。即时启动 2020 年“创客中国”中小企业创新创业大赛“疫情防控”类参赛项目征集。率先征集诊断试剂、医疗器械、装备生产、药物疫苗、防护装备等创新项目，并做好技术完善、认证检测、资质申请和推广应用等服务工作。</w:t>
      </w:r>
      <w:bookmarkEnd w:id="121"/>
      <w:bookmarkEnd w:id="122"/>
      <w:bookmarkEnd w:id="123"/>
      <w:bookmarkEnd w:id="124"/>
      <w:r>
        <w:rPr>
          <w:rStyle w:val="15"/>
          <w:rFonts w:hint="eastAsia" w:ascii="仿宋_GB2312" w:hAnsi="仿宋_GB2312" w:eastAsia="仿宋_GB2312" w:cs="仿宋_GB2312"/>
          <w:b w:val="0"/>
          <w:bCs/>
          <w:i w:val="0"/>
          <w:caps w:val="0"/>
          <w:color w:val="222222"/>
          <w:spacing w:val="0"/>
          <w:sz w:val="32"/>
          <w:szCs w:val="32"/>
          <w:lang w:val="en-US" w:eastAsia="zh-CN"/>
        </w:rPr>
        <w:t xml:space="preserve"> </w:t>
      </w:r>
    </w:p>
    <w:p>
      <w:pPr>
        <w:keepNext w:val="0"/>
        <w:keepLines w:val="0"/>
        <w:pageBreakBefore w:val="0"/>
        <w:numPr>
          <w:ilvl w:val="0"/>
          <w:numId w:val="0"/>
        </w:numPr>
        <w:kinsoku/>
        <w:wordWrap/>
        <w:overflowPunct/>
        <w:topLinePunct w:val="0"/>
        <w:autoSpaceDE/>
        <w:bidi w:val="0"/>
        <w:adjustRightInd/>
        <w:snapToGrid/>
        <w:spacing w:line="540" w:lineRule="exact"/>
        <w:ind w:leftChars="0" w:firstLine="640" w:firstLineChars="200"/>
        <w:jc w:val="both"/>
        <w:textAlignment w:val="auto"/>
        <w:outlineLvl w:val="1"/>
        <w:rPr>
          <w:rStyle w:val="15"/>
          <w:rFonts w:hint="eastAsia" w:ascii="仿宋_GB2312" w:hAnsi="仿宋_GB2312" w:eastAsia="仿宋_GB2312" w:cs="仿宋_GB2312"/>
          <w:b w:val="0"/>
          <w:bCs/>
          <w:i w:val="0"/>
          <w:caps w:val="0"/>
          <w:color w:val="222222"/>
          <w:spacing w:val="0"/>
          <w:sz w:val="32"/>
          <w:szCs w:val="32"/>
          <w:lang w:val="en-US" w:eastAsia="zh-CN"/>
        </w:rPr>
      </w:pPr>
      <w:bookmarkStart w:id="125" w:name="_Toc2914"/>
      <w:bookmarkStart w:id="126" w:name="_Toc19193"/>
      <w:bookmarkStart w:id="127" w:name="_Toc2178"/>
      <w:bookmarkStart w:id="128" w:name="_Toc31329"/>
      <w:r>
        <w:rPr>
          <w:rStyle w:val="15"/>
          <w:rFonts w:hint="eastAsia" w:ascii="仿宋_GB2312" w:hAnsi="仿宋_GB2312" w:eastAsia="仿宋_GB2312" w:cs="仿宋_GB2312"/>
          <w:b w:val="0"/>
          <w:bCs/>
          <w:i w:val="0"/>
          <w:caps w:val="0"/>
          <w:color w:val="222222"/>
          <w:spacing w:val="0"/>
          <w:sz w:val="32"/>
          <w:szCs w:val="32"/>
          <w:lang w:val="en-US" w:eastAsia="zh-CN"/>
        </w:rPr>
        <w:t>3.发挥中小企业公共服务平台作用。充分发挥国家和省级中小企业公共服务示范平台以及各地中小企业公共服务平台网络作用，为中小企业提供优质高效的线上服务。引导各地中小企业公共服务平台网络通过开设专栏等形式及时梳理各项惠企支持政策，开展中小企业疫情防控支持政策咨询解读等专项服务。鼓励国家和省级小型微型企业创业创新示范基地、享受过财政支持政策的创新创业特色载体等在疫情期间适当减免或延期收取中小企业的租金、物业管理和其他费用，支持企业创新发展。</w:t>
      </w:r>
      <w:bookmarkEnd w:id="125"/>
      <w:bookmarkEnd w:id="126"/>
      <w:bookmarkEnd w:id="127"/>
      <w:bookmarkEnd w:id="128"/>
      <w:r>
        <w:rPr>
          <w:rStyle w:val="15"/>
          <w:rFonts w:hint="eastAsia" w:ascii="仿宋_GB2312" w:hAnsi="仿宋_GB2312" w:eastAsia="仿宋_GB2312" w:cs="仿宋_GB2312"/>
          <w:b w:val="0"/>
          <w:bCs/>
          <w:i w:val="0"/>
          <w:caps w:val="0"/>
          <w:color w:val="222222"/>
          <w:spacing w:val="0"/>
          <w:sz w:val="32"/>
          <w:szCs w:val="32"/>
          <w:lang w:val="en-US" w:eastAsia="zh-CN"/>
        </w:rPr>
        <w:t xml:space="preserve"> </w:t>
      </w:r>
    </w:p>
    <w:p>
      <w:pPr>
        <w:keepNext w:val="0"/>
        <w:keepLines w:val="0"/>
        <w:pageBreakBefore w:val="0"/>
        <w:numPr>
          <w:ilvl w:val="0"/>
          <w:numId w:val="0"/>
        </w:numPr>
        <w:kinsoku/>
        <w:wordWrap/>
        <w:overflowPunct/>
        <w:topLinePunct w:val="0"/>
        <w:autoSpaceDE/>
        <w:bidi w:val="0"/>
        <w:adjustRightInd/>
        <w:snapToGrid/>
        <w:spacing w:line="540" w:lineRule="exact"/>
        <w:ind w:leftChars="0" w:firstLine="640" w:firstLineChars="200"/>
        <w:jc w:val="both"/>
        <w:textAlignment w:val="auto"/>
        <w:outlineLvl w:val="1"/>
        <w:rPr>
          <w:rStyle w:val="15"/>
          <w:rFonts w:hint="eastAsia" w:ascii="楷体_GB2312" w:hAnsi="楷体_GB2312" w:eastAsia="楷体_GB2312" w:cs="楷体_GB2312"/>
          <w:b w:val="0"/>
          <w:bCs/>
          <w:i w:val="0"/>
          <w:caps w:val="0"/>
          <w:color w:val="222222"/>
          <w:spacing w:val="0"/>
          <w:sz w:val="32"/>
          <w:szCs w:val="32"/>
          <w:lang w:val="en-US" w:eastAsia="zh-CN"/>
        </w:rPr>
      </w:pPr>
      <w:bookmarkStart w:id="129" w:name="_Toc3365"/>
      <w:bookmarkStart w:id="130" w:name="_Toc10113"/>
      <w:r>
        <w:rPr>
          <w:rStyle w:val="15"/>
          <w:rFonts w:hint="eastAsia" w:ascii="楷体_GB2312" w:hAnsi="楷体_GB2312" w:eastAsia="楷体_GB2312" w:cs="楷体_GB2312"/>
          <w:b w:val="0"/>
          <w:bCs/>
          <w:i w:val="0"/>
          <w:caps w:val="0"/>
          <w:color w:val="222222"/>
          <w:spacing w:val="0"/>
          <w:sz w:val="32"/>
          <w:szCs w:val="32"/>
          <w:lang w:val="en-US" w:eastAsia="zh-CN"/>
        </w:rPr>
        <w:t>（二）《商务部关于应对新冠肺炎疫情做好稳外贸稳外资促消费工作的通知 》（商综发〔2020〕30 号）</w:t>
      </w:r>
      <w:bookmarkEnd w:id="129"/>
      <w:bookmarkEnd w:id="130"/>
    </w:p>
    <w:p>
      <w:pPr>
        <w:keepNext w:val="0"/>
        <w:keepLines w:val="0"/>
        <w:pageBreakBefore w:val="0"/>
        <w:numPr>
          <w:ilvl w:val="0"/>
          <w:numId w:val="0"/>
        </w:numPr>
        <w:kinsoku/>
        <w:wordWrap/>
        <w:overflowPunct/>
        <w:topLinePunct w:val="0"/>
        <w:autoSpaceDE/>
        <w:bidi w:val="0"/>
        <w:adjustRightInd/>
        <w:snapToGrid/>
        <w:spacing w:line="540" w:lineRule="exact"/>
        <w:ind w:leftChars="0" w:firstLine="640" w:firstLineChars="200"/>
        <w:jc w:val="both"/>
        <w:textAlignment w:val="auto"/>
        <w:outlineLvl w:val="1"/>
        <w:rPr>
          <w:rStyle w:val="15"/>
          <w:rFonts w:hint="eastAsia" w:ascii="仿宋_GB2312" w:hAnsi="仿宋_GB2312" w:eastAsia="仿宋_GB2312" w:cs="仿宋_GB2312"/>
          <w:b w:val="0"/>
          <w:bCs/>
          <w:i w:val="0"/>
          <w:caps w:val="0"/>
          <w:color w:val="222222"/>
          <w:spacing w:val="0"/>
          <w:sz w:val="32"/>
          <w:szCs w:val="32"/>
          <w:lang w:val="en-US" w:eastAsia="zh-CN"/>
        </w:rPr>
      </w:pPr>
      <w:bookmarkStart w:id="131" w:name="_Toc3457"/>
      <w:bookmarkStart w:id="132" w:name="_Toc1750"/>
      <w:bookmarkStart w:id="133" w:name="_Toc9178"/>
      <w:bookmarkStart w:id="134" w:name="_Toc5686"/>
      <w:r>
        <w:rPr>
          <w:rStyle w:val="15"/>
          <w:rFonts w:hint="eastAsia" w:ascii="仿宋_GB2312" w:hAnsi="仿宋_GB2312" w:eastAsia="仿宋_GB2312" w:cs="仿宋_GB2312"/>
          <w:b w:val="0"/>
          <w:bCs/>
          <w:i w:val="0"/>
          <w:caps w:val="0"/>
          <w:color w:val="222222"/>
          <w:spacing w:val="0"/>
          <w:sz w:val="32"/>
          <w:szCs w:val="32"/>
          <w:lang w:val="en-US" w:eastAsia="zh-CN"/>
        </w:rPr>
        <w:t>1.支持企业有序复工复产。按照当地统一安排和规定条件，协调复工审核部门加快办理手续，支持外贸、外资、商贸流通和电子商务企业有序复工复产，稳妥有序推进共建“一带一路”重大项目。引导生产防护用品类的外贸外资企业扩大生产。鼓励外贸企业增加国内紧缺的医用物资和农产品进口。积极协调有关部门，将承担生活必需品保供任务的重点商贸流通企业和电子商务企业纳入防护物资优先保障范围，优先配备口罩、消毒液、防护手套、护目镜等必要的防护物资。</w:t>
      </w:r>
      <w:bookmarkEnd w:id="131"/>
      <w:bookmarkEnd w:id="132"/>
      <w:bookmarkEnd w:id="133"/>
      <w:bookmarkEnd w:id="134"/>
      <w:r>
        <w:rPr>
          <w:rStyle w:val="15"/>
          <w:rFonts w:hint="eastAsia" w:ascii="仿宋_GB2312" w:hAnsi="仿宋_GB2312" w:eastAsia="仿宋_GB2312" w:cs="仿宋_GB2312"/>
          <w:b w:val="0"/>
          <w:bCs/>
          <w:i w:val="0"/>
          <w:caps w:val="0"/>
          <w:color w:val="222222"/>
          <w:spacing w:val="0"/>
          <w:sz w:val="32"/>
          <w:szCs w:val="32"/>
          <w:lang w:val="en-US" w:eastAsia="zh-CN"/>
        </w:rPr>
        <w:t xml:space="preserve"> </w:t>
      </w:r>
    </w:p>
    <w:p>
      <w:pPr>
        <w:keepNext w:val="0"/>
        <w:keepLines w:val="0"/>
        <w:pageBreakBefore w:val="0"/>
        <w:numPr>
          <w:ilvl w:val="0"/>
          <w:numId w:val="0"/>
        </w:numPr>
        <w:kinsoku/>
        <w:wordWrap/>
        <w:overflowPunct/>
        <w:topLinePunct w:val="0"/>
        <w:autoSpaceDE/>
        <w:bidi w:val="0"/>
        <w:adjustRightInd/>
        <w:snapToGrid/>
        <w:spacing w:line="540" w:lineRule="exact"/>
        <w:ind w:leftChars="0" w:firstLine="640" w:firstLineChars="200"/>
        <w:jc w:val="both"/>
        <w:textAlignment w:val="auto"/>
        <w:outlineLvl w:val="1"/>
        <w:rPr>
          <w:rStyle w:val="15"/>
          <w:rFonts w:hint="eastAsia" w:ascii="仿宋_GB2312" w:hAnsi="仿宋_GB2312" w:eastAsia="仿宋_GB2312" w:cs="仿宋_GB2312"/>
          <w:b w:val="0"/>
          <w:bCs/>
          <w:i w:val="0"/>
          <w:caps w:val="0"/>
          <w:color w:val="222222"/>
          <w:spacing w:val="0"/>
          <w:sz w:val="32"/>
          <w:szCs w:val="32"/>
          <w:lang w:val="en-US" w:eastAsia="zh-CN"/>
        </w:rPr>
      </w:pPr>
      <w:bookmarkStart w:id="135" w:name="_Toc10947"/>
      <w:bookmarkStart w:id="136" w:name="_Toc6269"/>
      <w:bookmarkStart w:id="137" w:name="_Toc32333"/>
      <w:bookmarkStart w:id="138" w:name="_Toc2953"/>
      <w:r>
        <w:rPr>
          <w:rStyle w:val="15"/>
          <w:rFonts w:hint="eastAsia" w:ascii="仿宋_GB2312" w:hAnsi="仿宋_GB2312" w:eastAsia="仿宋_GB2312" w:cs="仿宋_GB2312"/>
          <w:b w:val="0"/>
          <w:bCs/>
          <w:i w:val="0"/>
          <w:caps w:val="0"/>
          <w:color w:val="222222"/>
          <w:spacing w:val="0"/>
          <w:sz w:val="32"/>
          <w:szCs w:val="32"/>
          <w:lang w:val="en-US" w:eastAsia="zh-CN"/>
        </w:rPr>
        <w:t>2.简化对外经贸管理程序。引导企业无纸化申领进出口许可证件。全面实现最终用户和最终用途证明申办系统无纸化，加速处理与疫情防控相关物项的办理申请。开展两用物项和技术进出口许可跨部门电子会签。推进技术进出口合同登记申请无纸化，抓紧启动电子证照工作。在疫情解除之前，依据企业网络传输资料，在线审核服务外包合同。加快实行对外投资备案（核准）无纸化管理，实现全流程网上办理。</w:t>
      </w:r>
      <w:bookmarkEnd w:id="135"/>
      <w:bookmarkEnd w:id="136"/>
      <w:bookmarkEnd w:id="137"/>
      <w:bookmarkEnd w:id="138"/>
      <w:r>
        <w:rPr>
          <w:rStyle w:val="15"/>
          <w:rFonts w:hint="eastAsia" w:ascii="仿宋_GB2312" w:hAnsi="仿宋_GB2312" w:eastAsia="仿宋_GB2312" w:cs="仿宋_GB2312"/>
          <w:b w:val="0"/>
          <w:bCs/>
          <w:i w:val="0"/>
          <w:caps w:val="0"/>
          <w:color w:val="222222"/>
          <w:spacing w:val="0"/>
          <w:sz w:val="32"/>
          <w:szCs w:val="32"/>
          <w:lang w:val="en-US" w:eastAsia="zh-CN"/>
        </w:rPr>
        <w:t xml:space="preserve"> </w:t>
      </w:r>
    </w:p>
    <w:p>
      <w:pPr>
        <w:keepNext w:val="0"/>
        <w:keepLines w:val="0"/>
        <w:pageBreakBefore w:val="0"/>
        <w:kinsoku/>
        <w:wordWrap/>
        <w:overflowPunct/>
        <w:topLinePunct w:val="0"/>
        <w:autoSpaceDE/>
        <w:bidi w:val="0"/>
        <w:adjustRightInd/>
        <w:snapToGrid/>
        <w:spacing w:line="540" w:lineRule="exact"/>
        <w:ind w:firstLine="640" w:firstLineChars="200"/>
        <w:jc w:val="both"/>
        <w:textAlignment w:val="auto"/>
        <w:outlineLvl w:val="0"/>
        <w:rPr>
          <w:rStyle w:val="15"/>
          <w:rFonts w:hint="eastAsia" w:ascii="黑体" w:hAnsi="黑体" w:eastAsia="黑体" w:cs="黑体"/>
          <w:b w:val="0"/>
          <w:bCs/>
          <w:i w:val="0"/>
          <w:caps w:val="0"/>
          <w:color w:val="222222"/>
          <w:spacing w:val="0"/>
          <w:sz w:val="32"/>
          <w:szCs w:val="32"/>
          <w:lang w:val="en-US" w:eastAsia="zh-CN"/>
        </w:rPr>
      </w:pPr>
      <w:bookmarkStart w:id="139" w:name="_Toc24313"/>
      <w:bookmarkStart w:id="140" w:name="_Toc15405"/>
      <w:r>
        <w:rPr>
          <w:rStyle w:val="15"/>
          <w:rFonts w:hint="eastAsia" w:ascii="黑体" w:hAnsi="黑体" w:eastAsia="黑体" w:cs="黑体"/>
          <w:b w:val="0"/>
          <w:bCs/>
          <w:i w:val="0"/>
          <w:caps w:val="0"/>
          <w:color w:val="222222"/>
          <w:spacing w:val="0"/>
          <w:sz w:val="32"/>
          <w:szCs w:val="32"/>
          <w:lang w:val="en-US" w:eastAsia="zh-CN"/>
        </w:rPr>
        <w:t>二、福建省政策</w:t>
      </w:r>
      <w:bookmarkEnd w:id="139"/>
      <w:bookmarkEnd w:id="140"/>
    </w:p>
    <w:p>
      <w:pPr>
        <w:keepNext w:val="0"/>
        <w:keepLines w:val="0"/>
        <w:pageBreakBefore w:val="0"/>
        <w:kinsoku/>
        <w:wordWrap/>
        <w:overflowPunct/>
        <w:topLinePunct w:val="0"/>
        <w:autoSpaceDE/>
        <w:bidi w:val="0"/>
        <w:adjustRightInd/>
        <w:snapToGrid/>
        <w:spacing w:line="540" w:lineRule="exact"/>
        <w:ind w:firstLine="640" w:firstLineChars="200"/>
        <w:jc w:val="both"/>
        <w:textAlignment w:val="auto"/>
        <w:outlineLvl w:val="1"/>
        <w:rPr>
          <w:rStyle w:val="15"/>
          <w:rFonts w:hint="eastAsia" w:ascii="楷体_GB2312" w:hAnsi="楷体_GB2312" w:eastAsia="楷体_GB2312" w:cs="楷体_GB2312"/>
          <w:b w:val="0"/>
          <w:bCs/>
          <w:i w:val="0"/>
          <w:caps w:val="0"/>
          <w:color w:val="222222"/>
          <w:spacing w:val="0"/>
          <w:sz w:val="32"/>
          <w:szCs w:val="32"/>
          <w:lang w:val="en-US" w:eastAsia="zh-CN"/>
        </w:rPr>
      </w:pPr>
      <w:bookmarkStart w:id="141" w:name="_Toc29258"/>
      <w:bookmarkStart w:id="142" w:name="_Toc14742"/>
      <w:r>
        <w:rPr>
          <w:rStyle w:val="15"/>
          <w:rFonts w:hint="eastAsia" w:ascii="楷体_GB2312" w:hAnsi="楷体_GB2312" w:eastAsia="楷体_GB2312" w:cs="楷体_GB2312"/>
          <w:b w:val="0"/>
          <w:bCs/>
          <w:i w:val="0"/>
          <w:caps w:val="0"/>
          <w:color w:val="222222"/>
          <w:spacing w:val="0"/>
          <w:sz w:val="32"/>
          <w:szCs w:val="32"/>
          <w:lang w:eastAsia="zh-CN"/>
        </w:rPr>
        <w:t>（一）</w:t>
      </w:r>
      <w:r>
        <w:rPr>
          <w:rStyle w:val="15"/>
          <w:rFonts w:hint="eastAsia" w:ascii="楷体_GB2312" w:hAnsi="楷体_GB2312" w:eastAsia="楷体_GB2312" w:cs="楷体_GB2312"/>
          <w:b w:val="0"/>
          <w:bCs/>
          <w:i w:val="0"/>
          <w:caps w:val="0"/>
          <w:color w:val="222222"/>
          <w:spacing w:val="0"/>
          <w:sz w:val="32"/>
          <w:szCs w:val="32"/>
          <w:lang w:val="en-US" w:eastAsia="zh-CN"/>
        </w:rPr>
        <w:t>《福建省应对新型冠状病毒感染的肺炎疫情扎实做好“六稳”工作的若干措施》（闽委办〔2020〕3号）</w:t>
      </w:r>
      <w:bookmarkEnd w:id="141"/>
      <w:bookmarkEnd w:id="142"/>
    </w:p>
    <w:p>
      <w:pPr>
        <w:keepNext w:val="0"/>
        <w:keepLines w:val="0"/>
        <w:pageBreakBefore w:val="0"/>
        <w:kinsoku/>
        <w:wordWrap/>
        <w:overflowPunct/>
        <w:topLinePunct w:val="0"/>
        <w:autoSpaceDE/>
        <w:bidi w:val="0"/>
        <w:adjustRightInd/>
        <w:snapToGrid/>
        <w:spacing w:line="540" w:lineRule="exact"/>
        <w:ind w:firstLine="640" w:firstLineChars="200"/>
        <w:jc w:val="left"/>
        <w:textAlignment w:val="auto"/>
        <w:outlineLvl w:val="1"/>
        <w:rPr>
          <w:rFonts w:hint="eastAsia" w:ascii="仿宋_GB2312" w:hAnsi="仿宋_GB2312" w:eastAsia="仿宋_GB2312" w:cs="仿宋_GB2312"/>
          <w:b w:val="0"/>
          <w:bCs/>
          <w:i w:val="0"/>
          <w:caps w:val="0"/>
          <w:color w:val="222222"/>
          <w:spacing w:val="0"/>
          <w:sz w:val="32"/>
          <w:szCs w:val="32"/>
        </w:rPr>
      </w:pPr>
      <w:bookmarkStart w:id="143" w:name="_Toc22850"/>
      <w:bookmarkStart w:id="144" w:name="_Toc31233"/>
      <w:bookmarkStart w:id="145" w:name="_Toc18493"/>
      <w:bookmarkStart w:id="146" w:name="_Toc4045"/>
      <w:r>
        <w:rPr>
          <w:rFonts w:hint="eastAsia" w:ascii="仿宋_GB2312" w:hAnsi="仿宋_GB2312" w:eastAsia="仿宋_GB2312" w:cs="仿宋_GB2312"/>
          <w:b w:val="0"/>
          <w:bCs/>
          <w:i w:val="0"/>
          <w:caps w:val="0"/>
          <w:color w:val="222222"/>
          <w:spacing w:val="0"/>
          <w:sz w:val="32"/>
          <w:szCs w:val="32"/>
          <w:lang w:val="en-US" w:eastAsia="zh-CN"/>
        </w:rPr>
        <w:t>1.</w:t>
      </w:r>
      <w:r>
        <w:rPr>
          <w:rFonts w:hint="eastAsia" w:ascii="仿宋_GB2312" w:hAnsi="仿宋_GB2312" w:eastAsia="仿宋_GB2312" w:cs="仿宋_GB2312"/>
          <w:b w:val="0"/>
          <w:bCs/>
          <w:i w:val="0"/>
          <w:caps w:val="0"/>
          <w:color w:val="222222"/>
          <w:spacing w:val="0"/>
          <w:sz w:val="32"/>
          <w:szCs w:val="32"/>
        </w:rPr>
        <w:t>支持企业技术改造。进一步发挥省技改基金作用，降低申请门槛，扩大支持范围，加快审批进度，积极支持受疫情影响的工业企业技术改造融资。</w:t>
      </w:r>
      <w:bookmarkEnd w:id="143"/>
      <w:bookmarkEnd w:id="144"/>
      <w:bookmarkEnd w:id="145"/>
      <w:bookmarkEnd w:id="146"/>
    </w:p>
    <w:p>
      <w:pPr>
        <w:keepNext w:val="0"/>
        <w:keepLines w:val="0"/>
        <w:pageBreakBefore w:val="0"/>
        <w:kinsoku/>
        <w:wordWrap/>
        <w:overflowPunct/>
        <w:topLinePunct w:val="0"/>
        <w:autoSpaceDE/>
        <w:bidi w:val="0"/>
        <w:adjustRightInd/>
        <w:snapToGrid/>
        <w:spacing w:line="540" w:lineRule="exact"/>
        <w:ind w:firstLine="640" w:firstLineChars="200"/>
        <w:jc w:val="left"/>
        <w:textAlignment w:val="auto"/>
        <w:outlineLvl w:val="1"/>
        <w:rPr>
          <w:rFonts w:hint="eastAsia" w:ascii="仿宋_GB2312" w:hAnsi="仿宋_GB2312" w:eastAsia="仿宋_GB2312" w:cs="仿宋_GB2312"/>
          <w:b w:val="0"/>
          <w:bCs/>
          <w:i w:val="0"/>
          <w:caps w:val="0"/>
          <w:color w:val="222222"/>
          <w:spacing w:val="0"/>
          <w:sz w:val="32"/>
          <w:szCs w:val="32"/>
          <w:lang w:val="en-US" w:eastAsia="zh-CN"/>
        </w:rPr>
      </w:pPr>
      <w:bookmarkStart w:id="147" w:name="_Toc2594"/>
      <w:bookmarkStart w:id="148" w:name="_Toc27684"/>
      <w:bookmarkStart w:id="149" w:name="_Toc18841"/>
      <w:bookmarkStart w:id="150" w:name="_Toc27775"/>
      <w:r>
        <w:rPr>
          <w:rFonts w:hint="eastAsia" w:ascii="仿宋_GB2312" w:hAnsi="仿宋_GB2312" w:eastAsia="仿宋_GB2312" w:cs="仿宋_GB2312"/>
          <w:b w:val="0"/>
          <w:bCs/>
          <w:i w:val="0"/>
          <w:caps w:val="0"/>
          <w:color w:val="222222"/>
          <w:spacing w:val="0"/>
          <w:sz w:val="32"/>
          <w:szCs w:val="32"/>
          <w:lang w:val="en-US" w:eastAsia="zh-CN"/>
        </w:rPr>
        <w:t>2.实施创业孵化基地运营补贴。对在疫情期间为承租的中小企业减免租金的国家级、省级创业孵化基地，给予不低于3个月的运营补贴，补贴标准为减免租金总额的30%，最高50万元。各地可制定市级创业孵化基地运营补贴办法。</w:t>
      </w:r>
      <w:bookmarkEnd w:id="147"/>
      <w:bookmarkEnd w:id="148"/>
      <w:bookmarkEnd w:id="149"/>
      <w:bookmarkEnd w:id="150"/>
    </w:p>
    <w:p>
      <w:pPr>
        <w:keepNext w:val="0"/>
        <w:keepLines w:val="0"/>
        <w:pageBreakBefore w:val="0"/>
        <w:kinsoku/>
        <w:wordWrap/>
        <w:overflowPunct/>
        <w:topLinePunct w:val="0"/>
        <w:autoSpaceDE/>
        <w:bidi w:val="0"/>
        <w:adjustRightInd/>
        <w:snapToGrid/>
        <w:spacing w:line="540" w:lineRule="exact"/>
        <w:ind w:firstLine="640" w:firstLineChars="200"/>
        <w:jc w:val="left"/>
        <w:textAlignment w:val="auto"/>
        <w:outlineLvl w:val="1"/>
        <w:rPr>
          <w:rFonts w:hint="eastAsia" w:ascii="仿宋_GB2312" w:hAnsi="仿宋_GB2312" w:eastAsia="仿宋_GB2312" w:cs="仿宋_GB2312"/>
          <w:b w:val="0"/>
          <w:bCs/>
          <w:i w:val="0"/>
          <w:caps w:val="0"/>
          <w:color w:val="222222"/>
          <w:spacing w:val="0"/>
          <w:sz w:val="32"/>
          <w:szCs w:val="32"/>
          <w:lang w:val="en-US" w:eastAsia="zh-CN"/>
        </w:rPr>
      </w:pPr>
      <w:bookmarkStart w:id="151" w:name="_Toc8099"/>
      <w:bookmarkStart w:id="152" w:name="_Toc14841"/>
      <w:bookmarkStart w:id="153" w:name="_Toc24296"/>
      <w:bookmarkStart w:id="154" w:name="_Toc6228"/>
      <w:r>
        <w:rPr>
          <w:rFonts w:hint="eastAsia" w:ascii="仿宋_GB2312" w:hAnsi="仿宋_GB2312" w:eastAsia="仿宋_GB2312" w:cs="仿宋_GB2312"/>
          <w:b w:val="0"/>
          <w:bCs/>
          <w:i w:val="0"/>
          <w:caps w:val="0"/>
          <w:color w:val="222222"/>
          <w:spacing w:val="0"/>
          <w:sz w:val="32"/>
          <w:szCs w:val="32"/>
          <w:lang w:val="en-US" w:eastAsia="zh-CN"/>
        </w:rPr>
        <w:t>3.降低企业用电用气成本。增加春节短周期电量3亿千瓦时，将电力用户春节短周期电量使用时间延长至3月底，支持企业加大生产。对日均用气量5000立方米及以上工业企业，在2020年2月13日—3月12日期间，按实际用气量继续给予降低0.3元/立方米的优惠，单家企业优惠金额不超过100万元。</w:t>
      </w:r>
      <w:bookmarkEnd w:id="151"/>
      <w:bookmarkEnd w:id="152"/>
      <w:bookmarkEnd w:id="153"/>
      <w:bookmarkEnd w:id="154"/>
    </w:p>
    <w:p>
      <w:pPr>
        <w:keepNext w:val="0"/>
        <w:keepLines w:val="0"/>
        <w:pageBreakBefore w:val="0"/>
        <w:kinsoku/>
        <w:wordWrap/>
        <w:overflowPunct/>
        <w:topLinePunct w:val="0"/>
        <w:autoSpaceDE/>
        <w:bidi w:val="0"/>
        <w:adjustRightInd/>
        <w:snapToGrid/>
        <w:spacing w:line="540" w:lineRule="exact"/>
        <w:ind w:firstLine="640" w:firstLineChars="200"/>
        <w:jc w:val="left"/>
        <w:textAlignment w:val="auto"/>
        <w:outlineLvl w:val="1"/>
        <w:rPr>
          <w:rFonts w:hint="eastAsia" w:ascii="仿宋_GB2312" w:hAnsi="仿宋_GB2312" w:eastAsia="仿宋_GB2312" w:cs="仿宋_GB2312"/>
          <w:b w:val="0"/>
          <w:bCs/>
          <w:i w:val="0"/>
          <w:caps w:val="0"/>
          <w:color w:val="222222"/>
          <w:spacing w:val="0"/>
          <w:sz w:val="32"/>
          <w:szCs w:val="32"/>
          <w:lang w:val="en-US" w:eastAsia="zh-CN"/>
        </w:rPr>
      </w:pPr>
      <w:bookmarkStart w:id="155" w:name="_Toc8227"/>
      <w:bookmarkStart w:id="156" w:name="_Toc22187"/>
      <w:bookmarkStart w:id="157" w:name="_Toc7302"/>
      <w:bookmarkStart w:id="158" w:name="_Toc28488"/>
      <w:r>
        <w:rPr>
          <w:rFonts w:hint="eastAsia" w:ascii="仿宋_GB2312" w:hAnsi="仿宋_GB2312" w:eastAsia="仿宋_GB2312" w:cs="仿宋_GB2312"/>
          <w:b w:val="0"/>
          <w:bCs/>
          <w:i w:val="0"/>
          <w:caps w:val="0"/>
          <w:color w:val="222222"/>
          <w:spacing w:val="0"/>
          <w:sz w:val="32"/>
          <w:szCs w:val="32"/>
          <w:lang w:val="en-US" w:eastAsia="zh-CN"/>
        </w:rPr>
        <w:t>4.降低企业物流成本。对疫情防控应急物资、重要生产生活物资实施绿色通道政策，优先保障绿色通道车辆快速通行。对因物流运输等原因导致大宗干散货和油品不能及时疏运的，在港口原有免费堆存期基础上，再延长30天。</w:t>
      </w:r>
      <w:bookmarkEnd w:id="155"/>
      <w:bookmarkEnd w:id="156"/>
      <w:bookmarkEnd w:id="157"/>
      <w:bookmarkEnd w:id="158"/>
    </w:p>
    <w:p>
      <w:pPr>
        <w:keepNext w:val="0"/>
        <w:keepLines w:val="0"/>
        <w:pageBreakBefore w:val="0"/>
        <w:kinsoku/>
        <w:wordWrap/>
        <w:overflowPunct/>
        <w:topLinePunct w:val="0"/>
        <w:autoSpaceDE/>
        <w:bidi w:val="0"/>
        <w:adjustRightInd/>
        <w:snapToGrid/>
        <w:spacing w:line="540" w:lineRule="exact"/>
        <w:ind w:firstLine="640" w:firstLineChars="200"/>
        <w:jc w:val="left"/>
        <w:textAlignment w:val="auto"/>
        <w:outlineLvl w:val="1"/>
        <w:rPr>
          <w:rFonts w:hint="eastAsia" w:ascii="仿宋_GB2312" w:hAnsi="仿宋_GB2312" w:eastAsia="仿宋_GB2312" w:cs="仿宋_GB2312"/>
          <w:b w:val="0"/>
          <w:bCs/>
          <w:i w:val="0"/>
          <w:caps w:val="0"/>
          <w:color w:val="222222"/>
          <w:spacing w:val="0"/>
          <w:sz w:val="32"/>
          <w:szCs w:val="32"/>
          <w:lang w:val="en-US" w:eastAsia="zh-CN"/>
        </w:rPr>
      </w:pPr>
      <w:bookmarkStart w:id="159" w:name="_Toc12545"/>
      <w:bookmarkStart w:id="160" w:name="_Toc21814"/>
      <w:bookmarkStart w:id="161" w:name="_Toc3142"/>
      <w:bookmarkStart w:id="162" w:name="_Toc14984"/>
      <w:r>
        <w:rPr>
          <w:rFonts w:hint="eastAsia" w:ascii="仿宋_GB2312" w:hAnsi="仿宋_GB2312" w:eastAsia="仿宋_GB2312" w:cs="仿宋_GB2312"/>
          <w:b w:val="0"/>
          <w:bCs/>
          <w:i w:val="0"/>
          <w:caps w:val="0"/>
          <w:color w:val="222222"/>
          <w:spacing w:val="0"/>
          <w:sz w:val="32"/>
          <w:szCs w:val="32"/>
          <w:lang w:val="en-US" w:eastAsia="zh-CN"/>
        </w:rPr>
        <w:t>5.鼓励疫情防控物资生产企业达产扩产。支持口罩和防护服等疫情急需防控物资生产企业采取扩产、转产和新建等方式快速扩大产能，尽快量产、达产、满负荷生产，省财政根据各设区市所辖企业被省级以上收储的产品数量、收储进度等，对各设区市予以分档奖励。对口罩和防护服等生产企业在疫情期间增加的生产运营成本予以补助，所需费用由省市财政共同承担。</w:t>
      </w:r>
      <w:bookmarkEnd w:id="159"/>
      <w:bookmarkEnd w:id="160"/>
      <w:bookmarkEnd w:id="161"/>
      <w:bookmarkEnd w:id="162"/>
    </w:p>
    <w:p>
      <w:pPr>
        <w:keepNext w:val="0"/>
        <w:keepLines w:val="0"/>
        <w:pageBreakBefore w:val="0"/>
        <w:kinsoku/>
        <w:wordWrap/>
        <w:overflowPunct/>
        <w:topLinePunct w:val="0"/>
        <w:autoSpaceDE/>
        <w:bidi w:val="0"/>
        <w:adjustRightInd/>
        <w:snapToGrid/>
        <w:spacing w:line="540" w:lineRule="exact"/>
        <w:ind w:firstLine="640" w:firstLineChars="200"/>
        <w:jc w:val="left"/>
        <w:textAlignment w:val="auto"/>
        <w:outlineLvl w:val="1"/>
        <w:rPr>
          <w:rFonts w:hint="eastAsia" w:ascii="仿宋_GB2312" w:hAnsi="仿宋_GB2312" w:eastAsia="仿宋_GB2312" w:cs="仿宋_GB2312"/>
          <w:b w:val="0"/>
          <w:bCs/>
          <w:i w:val="0"/>
          <w:caps w:val="0"/>
          <w:color w:val="222222"/>
          <w:spacing w:val="0"/>
          <w:sz w:val="32"/>
          <w:szCs w:val="32"/>
          <w:lang w:val="en-US" w:eastAsia="zh-CN"/>
        </w:rPr>
      </w:pPr>
      <w:bookmarkStart w:id="163" w:name="_Toc26149"/>
      <w:bookmarkStart w:id="164" w:name="_Toc8058"/>
      <w:bookmarkStart w:id="165" w:name="_Toc1833"/>
      <w:bookmarkStart w:id="166" w:name="_Toc2593"/>
      <w:r>
        <w:rPr>
          <w:rFonts w:hint="eastAsia" w:ascii="仿宋_GB2312" w:hAnsi="仿宋_GB2312" w:eastAsia="仿宋_GB2312" w:cs="仿宋_GB2312"/>
          <w:b w:val="0"/>
          <w:bCs/>
          <w:i w:val="0"/>
          <w:caps w:val="0"/>
          <w:color w:val="222222"/>
          <w:spacing w:val="0"/>
          <w:sz w:val="32"/>
          <w:szCs w:val="32"/>
          <w:lang w:val="en-US" w:eastAsia="zh-CN"/>
        </w:rPr>
        <w:t>6.鼓励企业利用电子商务拓展市场。对2020年首季度利用电子商务第三方平台、自营平台实现实物商品网络销售额超过3000万元或农产品网络销售额超过1000万元的企业，按销售额的1.5%给予不超过50万元的奖励。</w:t>
      </w:r>
      <w:bookmarkEnd w:id="163"/>
      <w:bookmarkEnd w:id="164"/>
      <w:bookmarkEnd w:id="165"/>
      <w:bookmarkEnd w:id="166"/>
    </w:p>
    <w:p>
      <w:pPr>
        <w:keepNext w:val="0"/>
        <w:keepLines w:val="0"/>
        <w:pageBreakBefore w:val="0"/>
        <w:kinsoku/>
        <w:wordWrap/>
        <w:overflowPunct/>
        <w:topLinePunct w:val="0"/>
        <w:autoSpaceDE/>
        <w:bidi w:val="0"/>
        <w:adjustRightInd/>
        <w:snapToGrid/>
        <w:spacing w:line="540" w:lineRule="exact"/>
        <w:ind w:firstLine="640" w:firstLineChars="200"/>
        <w:jc w:val="left"/>
        <w:textAlignment w:val="auto"/>
        <w:outlineLvl w:val="1"/>
        <w:rPr>
          <w:rFonts w:hint="eastAsia" w:ascii="仿宋_GB2312" w:hAnsi="仿宋_GB2312" w:eastAsia="仿宋_GB2312" w:cs="仿宋_GB2312"/>
          <w:b w:val="0"/>
          <w:bCs/>
          <w:i w:val="0"/>
          <w:caps w:val="0"/>
          <w:color w:val="222222"/>
          <w:spacing w:val="0"/>
          <w:sz w:val="32"/>
          <w:szCs w:val="32"/>
          <w:lang w:val="en-US" w:eastAsia="zh-CN"/>
        </w:rPr>
      </w:pPr>
      <w:bookmarkStart w:id="167" w:name="_Toc11863"/>
      <w:bookmarkStart w:id="168" w:name="_Toc5912"/>
      <w:bookmarkStart w:id="169" w:name="_Toc15733"/>
      <w:bookmarkStart w:id="170" w:name="_Toc25143"/>
      <w:r>
        <w:rPr>
          <w:rFonts w:hint="eastAsia" w:ascii="仿宋_GB2312" w:hAnsi="仿宋_GB2312" w:eastAsia="仿宋_GB2312" w:cs="仿宋_GB2312"/>
          <w:b w:val="0"/>
          <w:bCs/>
          <w:i w:val="0"/>
          <w:caps w:val="0"/>
          <w:color w:val="222222"/>
          <w:spacing w:val="0"/>
          <w:sz w:val="32"/>
          <w:szCs w:val="32"/>
          <w:lang w:val="en-US" w:eastAsia="zh-CN"/>
        </w:rPr>
        <w:t>7鼓励跨境电商企业扩大进出口。对利用自营或第三方跨境电商平台开展进出口业务，2020年首季度纳入海关统计交易额同比增长超过300万元的企业，按交易额的2%给予不超过100万元的奖励。</w:t>
      </w:r>
      <w:bookmarkEnd w:id="167"/>
      <w:bookmarkEnd w:id="168"/>
      <w:bookmarkEnd w:id="169"/>
      <w:bookmarkEnd w:id="170"/>
    </w:p>
    <w:p>
      <w:pPr>
        <w:keepNext w:val="0"/>
        <w:keepLines w:val="0"/>
        <w:pageBreakBefore w:val="0"/>
        <w:kinsoku/>
        <w:wordWrap/>
        <w:overflowPunct/>
        <w:topLinePunct w:val="0"/>
        <w:autoSpaceDE/>
        <w:bidi w:val="0"/>
        <w:adjustRightInd/>
        <w:snapToGrid/>
        <w:spacing w:line="540" w:lineRule="exact"/>
        <w:ind w:firstLine="640" w:firstLineChars="200"/>
        <w:jc w:val="left"/>
        <w:textAlignment w:val="auto"/>
        <w:outlineLvl w:val="1"/>
        <w:rPr>
          <w:rFonts w:hint="eastAsia" w:ascii="仿宋_GB2312" w:hAnsi="仿宋_GB2312" w:eastAsia="仿宋_GB2312" w:cs="仿宋_GB2312"/>
          <w:b w:val="0"/>
          <w:bCs/>
          <w:i w:val="0"/>
          <w:caps w:val="0"/>
          <w:color w:val="222222"/>
          <w:spacing w:val="0"/>
          <w:sz w:val="32"/>
          <w:szCs w:val="32"/>
        </w:rPr>
      </w:pPr>
      <w:bookmarkStart w:id="171" w:name="_Toc8175"/>
      <w:bookmarkStart w:id="172" w:name="_Toc17076"/>
      <w:bookmarkStart w:id="173" w:name="_Toc27145"/>
      <w:bookmarkStart w:id="174" w:name="_Toc13439"/>
      <w:r>
        <w:rPr>
          <w:rFonts w:hint="eastAsia" w:ascii="仿宋_GB2312" w:hAnsi="仿宋_GB2312" w:eastAsia="仿宋_GB2312" w:cs="仿宋_GB2312"/>
          <w:b w:val="0"/>
          <w:bCs/>
          <w:i w:val="0"/>
          <w:caps w:val="0"/>
          <w:color w:val="222222"/>
          <w:spacing w:val="0"/>
          <w:sz w:val="32"/>
          <w:szCs w:val="32"/>
          <w:lang w:val="en-US" w:eastAsia="zh-CN"/>
        </w:rPr>
        <w:t>8.</w:t>
      </w:r>
      <w:r>
        <w:rPr>
          <w:rFonts w:hint="eastAsia" w:ascii="仿宋_GB2312" w:hAnsi="仿宋_GB2312" w:eastAsia="仿宋_GB2312" w:cs="仿宋_GB2312"/>
          <w:b w:val="0"/>
          <w:bCs/>
          <w:i w:val="0"/>
          <w:caps w:val="0"/>
          <w:color w:val="222222"/>
          <w:spacing w:val="0"/>
          <w:sz w:val="32"/>
          <w:szCs w:val="32"/>
        </w:rPr>
        <w:t>延长合同履行期限。对已与国有企业签订合同的中小企业，受疫情影响确实无法按时履行合同义务的，可以适当延长合同履行期限，具体延长期限由双方协商后重新确定。国有企业要严格落实中央及我省关于清理拖欠中小企业民营企业账款工作要求，按照合同约定按时足额支付相关款项。</w:t>
      </w:r>
      <w:bookmarkEnd w:id="171"/>
      <w:bookmarkEnd w:id="172"/>
      <w:bookmarkEnd w:id="173"/>
      <w:bookmarkEnd w:id="174"/>
      <w:r>
        <w:rPr>
          <w:rFonts w:hint="eastAsia" w:ascii="仿宋_GB2312" w:hAnsi="仿宋_GB2312" w:eastAsia="仿宋_GB2312" w:cs="仿宋_GB2312"/>
          <w:b w:val="0"/>
          <w:bCs/>
          <w:i w:val="0"/>
          <w:caps w:val="0"/>
          <w:color w:val="222222"/>
          <w:spacing w:val="0"/>
          <w:sz w:val="32"/>
          <w:szCs w:val="32"/>
        </w:rPr>
        <w:t>　</w:t>
      </w:r>
    </w:p>
    <w:p>
      <w:pPr>
        <w:keepNext w:val="0"/>
        <w:keepLines w:val="0"/>
        <w:pageBreakBefore w:val="0"/>
        <w:kinsoku/>
        <w:wordWrap/>
        <w:overflowPunct/>
        <w:topLinePunct w:val="0"/>
        <w:autoSpaceDE/>
        <w:bidi w:val="0"/>
        <w:adjustRightInd/>
        <w:snapToGrid/>
        <w:spacing w:line="540" w:lineRule="exact"/>
        <w:ind w:firstLine="640" w:firstLineChars="200"/>
        <w:jc w:val="both"/>
        <w:textAlignment w:val="auto"/>
        <w:outlineLvl w:val="1"/>
        <w:rPr>
          <w:rStyle w:val="15"/>
          <w:rFonts w:hint="eastAsia" w:ascii="楷体_GB2312" w:hAnsi="楷体_GB2312" w:eastAsia="楷体_GB2312" w:cs="楷体_GB2312"/>
          <w:b w:val="0"/>
          <w:bCs/>
          <w:i w:val="0"/>
          <w:caps w:val="0"/>
          <w:color w:val="222222"/>
          <w:spacing w:val="0"/>
          <w:sz w:val="32"/>
          <w:szCs w:val="32"/>
          <w:lang w:eastAsia="zh-CN"/>
        </w:rPr>
      </w:pPr>
      <w:bookmarkStart w:id="175" w:name="_Toc31529"/>
      <w:bookmarkStart w:id="176" w:name="_Toc24698"/>
      <w:r>
        <w:rPr>
          <w:rStyle w:val="15"/>
          <w:rFonts w:hint="eastAsia" w:ascii="楷体_GB2312" w:hAnsi="楷体_GB2312" w:eastAsia="楷体_GB2312" w:cs="楷体_GB2312"/>
          <w:b w:val="0"/>
          <w:bCs/>
          <w:i w:val="0"/>
          <w:caps w:val="0"/>
          <w:color w:val="222222"/>
          <w:spacing w:val="0"/>
          <w:sz w:val="32"/>
          <w:szCs w:val="32"/>
          <w:lang w:eastAsia="zh-CN"/>
        </w:rPr>
        <w:t>（二） 《福建省人民政府办公厅关于做好福建省疫情防控物资扩产、转产、新建“三个一批”工作的通知 》（闽政办〔2020〕5 号）</w:t>
      </w:r>
      <w:bookmarkEnd w:id="175"/>
      <w:bookmarkEnd w:id="176"/>
    </w:p>
    <w:p>
      <w:pPr>
        <w:keepNext w:val="0"/>
        <w:keepLines w:val="0"/>
        <w:pageBreakBefore w:val="0"/>
        <w:kinsoku/>
        <w:wordWrap/>
        <w:overflowPunct/>
        <w:topLinePunct w:val="0"/>
        <w:autoSpaceDE/>
        <w:bidi w:val="0"/>
        <w:adjustRightInd/>
        <w:snapToGrid/>
        <w:spacing w:line="540" w:lineRule="exact"/>
        <w:ind w:firstLine="640" w:firstLineChars="200"/>
        <w:jc w:val="left"/>
        <w:textAlignment w:val="auto"/>
        <w:outlineLvl w:val="1"/>
        <w:rPr>
          <w:rFonts w:hint="eastAsia" w:ascii="仿宋_GB2312" w:hAnsi="仿宋_GB2312" w:eastAsia="仿宋_GB2312" w:cs="仿宋_GB2312"/>
          <w:b w:val="0"/>
          <w:bCs/>
          <w:i w:val="0"/>
          <w:caps w:val="0"/>
          <w:color w:val="222222"/>
          <w:spacing w:val="0"/>
          <w:sz w:val="32"/>
          <w:szCs w:val="32"/>
          <w:lang w:val="en-US" w:eastAsia="zh-CN"/>
        </w:rPr>
      </w:pPr>
      <w:bookmarkStart w:id="177" w:name="_Toc11692"/>
      <w:bookmarkStart w:id="178" w:name="_Toc1421"/>
      <w:bookmarkStart w:id="179" w:name="_Toc13151"/>
      <w:bookmarkStart w:id="180" w:name="_Toc7362"/>
      <w:r>
        <w:rPr>
          <w:rFonts w:hint="eastAsia" w:ascii="仿宋_GB2312" w:hAnsi="仿宋_GB2312" w:eastAsia="仿宋_GB2312" w:cs="仿宋_GB2312"/>
          <w:b w:val="0"/>
          <w:bCs/>
          <w:i w:val="0"/>
          <w:caps w:val="0"/>
          <w:color w:val="222222"/>
          <w:spacing w:val="0"/>
          <w:sz w:val="32"/>
          <w:szCs w:val="32"/>
          <w:lang w:val="en-US" w:eastAsia="zh-CN"/>
        </w:rPr>
        <w:t>1.激励快速增产。各地要全力组织企业采取扩产、转产和新建等方式快速扩大口罩、防护服的产能，尽快量产、达产、满负荷生产；优先利用现有闲置厂房予以改造达标，快速交付企业用于扩大产能。省级财政根据各设区市所辖企业被省级以上收储的产品数量、收储进度等，对各设区市予以分档奖励。支持各设区市统筹财政资金用于企业的设备补助、员工奖励、贷款贴息等，激励企业迅速增产增效。</w:t>
      </w:r>
      <w:bookmarkEnd w:id="177"/>
      <w:bookmarkEnd w:id="178"/>
      <w:bookmarkEnd w:id="179"/>
      <w:bookmarkEnd w:id="180"/>
      <w:r>
        <w:rPr>
          <w:rFonts w:hint="eastAsia" w:ascii="仿宋_GB2312" w:hAnsi="仿宋_GB2312" w:eastAsia="仿宋_GB2312" w:cs="仿宋_GB2312"/>
          <w:b w:val="0"/>
          <w:bCs/>
          <w:i w:val="0"/>
          <w:caps w:val="0"/>
          <w:color w:val="222222"/>
          <w:spacing w:val="0"/>
          <w:sz w:val="32"/>
          <w:szCs w:val="32"/>
          <w:lang w:val="en-US" w:eastAsia="zh-CN"/>
        </w:rPr>
        <w:t xml:space="preserve"> </w:t>
      </w:r>
    </w:p>
    <w:p>
      <w:pPr>
        <w:keepNext w:val="0"/>
        <w:keepLines w:val="0"/>
        <w:pageBreakBefore w:val="0"/>
        <w:kinsoku/>
        <w:wordWrap/>
        <w:overflowPunct/>
        <w:topLinePunct w:val="0"/>
        <w:autoSpaceDE/>
        <w:bidi w:val="0"/>
        <w:adjustRightInd/>
        <w:snapToGrid/>
        <w:spacing w:line="540" w:lineRule="exact"/>
        <w:ind w:firstLine="640" w:firstLineChars="200"/>
        <w:jc w:val="left"/>
        <w:textAlignment w:val="auto"/>
        <w:outlineLvl w:val="1"/>
        <w:rPr>
          <w:rFonts w:hint="eastAsia" w:ascii="仿宋_GB2312" w:hAnsi="仿宋_GB2312" w:eastAsia="仿宋_GB2312" w:cs="仿宋_GB2312"/>
          <w:b w:val="0"/>
          <w:bCs/>
          <w:i w:val="0"/>
          <w:caps w:val="0"/>
          <w:color w:val="222222"/>
          <w:spacing w:val="0"/>
          <w:sz w:val="32"/>
          <w:szCs w:val="32"/>
          <w:lang w:val="en-US" w:eastAsia="zh-CN"/>
        </w:rPr>
      </w:pPr>
      <w:bookmarkStart w:id="181" w:name="_Toc132"/>
      <w:bookmarkStart w:id="182" w:name="_Toc7380"/>
      <w:bookmarkStart w:id="183" w:name="_Toc27565"/>
      <w:bookmarkStart w:id="184" w:name="_Toc27952"/>
      <w:r>
        <w:rPr>
          <w:rFonts w:hint="eastAsia" w:ascii="仿宋_GB2312" w:hAnsi="仿宋_GB2312" w:eastAsia="仿宋_GB2312" w:cs="仿宋_GB2312"/>
          <w:b w:val="0"/>
          <w:bCs/>
          <w:i w:val="0"/>
          <w:caps w:val="0"/>
          <w:color w:val="222222"/>
          <w:spacing w:val="0"/>
          <w:sz w:val="32"/>
          <w:szCs w:val="32"/>
          <w:lang w:val="en-US" w:eastAsia="zh-CN"/>
        </w:rPr>
        <w:t>2.减轻企业负担。对企业在疫情期间增加的生产运营成本予以补助；在政府收储任务结束后，若企业生产原料或半成品出现大幅库存，可由政府采取回购、补贴差价等方式兜底解决，所需费用省市财政共同承担。</w:t>
      </w:r>
      <w:bookmarkEnd w:id="181"/>
      <w:bookmarkEnd w:id="182"/>
      <w:bookmarkEnd w:id="183"/>
      <w:bookmarkEnd w:id="184"/>
    </w:p>
    <w:p>
      <w:pPr>
        <w:keepNext w:val="0"/>
        <w:keepLines w:val="0"/>
        <w:pageBreakBefore w:val="0"/>
        <w:kinsoku/>
        <w:wordWrap/>
        <w:overflowPunct/>
        <w:topLinePunct w:val="0"/>
        <w:autoSpaceDE/>
        <w:bidi w:val="0"/>
        <w:adjustRightInd/>
        <w:snapToGrid/>
        <w:spacing w:line="540" w:lineRule="exact"/>
        <w:ind w:firstLine="640" w:firstLineChars="200"/>
        <w:jc w:val="left"/>
        <w:textAlignment w:val="auto"/>
        <w:outlineLvl w:val="1"/>
        <w:rPr>
          <w:rFonts w:hint="eastAsia" w:ascii="仿宋_GB2312" w:hAnsi="仿宋_GB2312" w:eastAsia="仿宋_GB2312" w:cs="仿宋_GB2312"/>
          <w:b w:val="0"/>
          <w:bCs/>
          <w:i w:val="0"/>
          <w:caps w:val="0"/>
          <w:color w:val="222222"/>
          <w:spacing w:val="0"/>
          <w:sz w:val="32"/>
          <w:szCs w:val="32"/>
          <w:lang w:val="en-US" w:eastAsia="zh-CN"/>
        </w:rPr>
      </w:pPr>
      <w:bookmarkStart w:id="185" w:name="_Toc13869"/>
      <w:bookmarkStart w:id="186" w:name="_Toc29922"/>
      <w:bookmarkStart w:id="187" w:name="_Toc11328"/>
      <w:bookmarkStart w:id="188" w:name="_Toc23110"/>
      <w:r>
        <w:rPr>
          <w:rFonts w:hint="eastAsia" w:ascii="仿宋_GB2312" w:hAnsi="仿宋_GB2312" w:eastAsia="仿宋_GB2312" w:cs="仿宋_GB2312"/>
          <w:b w:val="0"/>
          <w:bCs/>
          <w:i w:val="0"/>
          <w:caps w:val="0"/>
          <w:color w:val="222222"/>
          <w:spacing w:val="0"/>
          <w:sz w:val="32"/>
          <w:szCs w:val="32"/>
          <w:lang w:val="en-US" w:eastAsia="zh-CN"/>
        </w:rPr>
        <w:t>3.加强用工保障。对疫情期间采取积极措施稳定职工队伍，保持连续生产的企业，给予一次性稳就业奖补。对为省应对疫情有关工作机构确认的口罩和防护服生产企业引进劳动力（含用工调剂）的，提高一次性用工服务奖补标准；对上述生产企业疫情期间坚持在生产一线工作的员工，给予每人每天 100 元的补助，纳入一次性用工服务奖补范畴，补助期限为 30 天。</w:t>
      </w:r>
      <w:bookmarkEnd w:id="185"/>
      <w:bookmarkEnd w:id="186"/>
      <w:bookmarkEnd w:id="187"/>
      <w:bookmarkEnd w:id="188"/>
      <w:r>
        <w:rPr>
          <w:rFonts w:hint="eastAsia" w:ascii="仿宋_GB2312" w:hAnsi="仿宋_GB2312" w:eastAsia="仿宋_GB2312" w:cs="仿宋_GB2312"/>
          <w:b w:val="0"/>
          <w:bCs/>
          <w:i w:val="0"/>
          <w:caps w:val="0"/>
          <w:color w:val="222222"/>
          <w:spacing w:val="0"/>
          <w:sz w:val="32"/>
          <w:szCs w:val="32"/>
          <w:lang w:val="en-US" w:eastAsia="zh-CN"/>
        </w:rPr>
        <w:t xml:space="preserve"> </w:t>
      </w:r>
    </w:p>
    <w:p>
      <w:pPr>
        <w:keepNext w:val="0"/>
        <w:keepLines w:val="0"/>
        <w:pageBreakBefore w:val="0"/>
        <w:kinsoku/>
        <w:wordWrap/>
        <w:overflowPunct/>
        <w:topLinePunct w:val="0"/>
        <w:autoSpaceDE/>
        <w:bidi w:val="0"/>
        <w:adjustRightInd/>
        <w:snapToGrid/>
        <w:spacing w:line="540" w:lineRule="exact"/>
        <w:ind w:firstLine="640" w:firstLineChars="200"/>
        <w:jc w:val="left"/>
        <w:textAlignment w:val="auto"/>
        <w:outlineLvl w:val="1"/>
        <w:rPr>
          <w:rFonts w:hint="eastAsia" w:ascii="仿宋_GB2312" w:hAnsi="仿宋_GB2312" w:eastAsia="仿宋_GB2312" w:cs="仿宋_GB2312"/>
          <w:b w:val="0"/>
          <w:bCs/>
          <w:i w:val="0"/>
          <w:caps w:val="0"/>
          <w:color w:val="222222"/>
          <w:spacing w:val="0"/>
          <w:sz w:val="32"/>
          <w:szCs w:val="32"/>
          <w:lang w:val="en-US" w:eastAsia="zh-CN"/>
        </w:rPr>
      </w:pPr>
      <w:bookmarkStart w:id="189" w:name="_Toc1048"/>
      <w:bookmarkStart w:id="190" w:name="_Toc6901"/>
      <w:bookmarkStart w:id="191" w:name="_Toc31874"/>
      <w:bookmarkStart w:id="192" w:name="_Toc27991"/>
      <w:r>
        <w:rPr>
          <w:rFonts w:hint="eastAsia" w:ascii="仿宋_GB2312" w:hAnsi="仿宋_GB2312" w:eastAsia="仿宋_GB2312" w:cs="仿宋_GB2312"/>
          <w:b w:val="0"/>
          <w:bCs/>
          <w:i w:val="0"/>
          <w:caps w:val="0"/>
          <w:color w:val="222222"/>
          <w:spacing w:val="0"/>
          <w:sz w:val="32"/>
          <w:szCs w:val="32"/>
          <w:lang w:val="en-US" w:eastAsia="zh-CN"/>
        </w:rPr>
        <w:t>4.支持设备研发。支持企业开展生产设备、原材料等技术攻关，加快开发口罩、防护服及熔喷布原料的生产设备以及熔喷布材料、防护服布料等关键原材料，对于省内首次开发出相关设备或原材料并实现量产的，省级财政一次性给予 200 万元奖励。</w:t>
      </w:r>
      <w:bookmarkEnd w:id="189"/>
      <w:bookmarkEnd w:id="190"/>
      <w:bookmarkEnd w:id="191"/>
      <w:bookmarkEnd w:id="192"/>
      <w:r>
        <w:rPr>
          <w:rFonts w:hint="eastAsia" w:ascii="仿宋_GB2312" w:hAnsi="仿宋_GB2312" w:eastAsia="仿宋_GB2312" w:cs="仿宋_GB2312"/>
          <w:b w:val="0"/>
          <w:bCs/>
          <w:i w:val="0"/>
          <w:caps w:val="0"/>
          <w:color w:val="222222"/>
          <w:spacing w:val="0"/>
          <w:sz w:val="32"/>
          <w:szCs w:val="32"/>
          <w:lang w:val="en-US" w:eastAsia="zh-CN"/>
        </w:rPr>
        <w:t xml:space="preserve"> </w:t>
      </w:r>
    </w:p>
    <w:p>
      <w:pPr>
        <w:keepNext w:val="0"/>
        <w:keepLines w:val="0"/>
        <w:pageBreakBefore w:val="0"/>
        <w:kinsoku/>
        <w:wordWrap/>
        <w:overflowPunct/>
        <w:topLinePunct w:val="0"/>
        <w:autoSpaceDE/>
        <w:bidi w:val="0"/>
        <w:adjustRightInd/>
        <w:snapToGrid/>
        <w:spacing w:line="540" w:lineRule="exact"/>
        <w:ind w:firstLine="640" w:firstLineChars="200"/>
        <w:jc w:val="left"/>
        <w:textAlignment w:val="auto"/>
        <w:outlineLvl w:val="1"/>
        <w:rPr>
          <w:rStyle w:val="15"/>
          <w:rFonts w:hint="eastAsia" w:ascii="楷体_GB2312" w:hAnsi="楷体_GB2312" w:eastAsia="楷体_GB2312" w:cs="楷体_GB2312"/>
          <w:b w:val="0"/>
          <w:bCs/>
          <w:i w:val="0"/>
          <w:caps w:val="0"/>
          <w:color w:val="222222"/>
          <w:spacing w:val="0"/>
          <w:sz w:val="32"/>
          <w:szCs w:val="32"/>
          <w:lang w:eastAsia="zh-CN"/>
        </w:rPr>
      </w:pPr>
      <w:bookmarkStart w:id="193" w:name="_Toc4252"/>
      <w:bookmarkStart w:id="194" w:name="_Toc21095"/>
      <w:bookmarkStart w:id="195" w:name="_Toc1239"/>
      <w:r>
        <w:rPr>
          <w:rFonts w:hint="eastAsia" w:ascii="楷体_GB2312" w:hAnsi="楷体_GB2312" w:eastAsia="楷体_GB2312" w:cs="楷体_GB2312"/>
          <w:b w:val="0"/>
          <w:bCs/>
          <w:i w:val="0"/>
          <w:caps w:val="0"/>
          <w:color w:val="222222"/>
          <w:spacing w:val="0"/>
          <w:sz w:val="32"/>
          <w:szCs w:val="32"/>
          <w:lang w:val="en-US" w:eastAsia="zh-CN"/>
        </w:rPr>
        <w:t>（三）</w:t>
      </w:r>
      <w:r>
        <w:rPr>
          <w:rStyle w:val="15"/>
          <w:rFonts w:hint="eastAsia" w:ascii="楷体_GB2312" w:hAnsi="楷体_GB2312" w:eastAsia="楷体_GB2312" w:cs="楷体_GB2312"/>
          <w:b w:val="0"/>
          <w:bCs/>
          <w:i w:val="0"/>
          <w:caps w:val="0"/>
          <w:color w:val="222222"/>
          <w:spacing w:val="0"/>
          <w:sz w:val="32"/>
          <w:szCs w:val="32"/>
          <w:lang w:eastAsia="zh-CN"/>
        </w:rPr>
        <w:t>《福建省科学技术厅印发&lt;关于疫情防控期间进一步做好科技创新工作的若干措施&gt;的通知》（闽科办〔2020〕1号）</w:t>
      </w:r>
      <w:bookmarkEnd w:id="193"/>
      <w:bookmarkEnd w:id="194"/>
      <w:bookmarkEnd w:id="195"/>
    </w:p>
    <w:p>
      <w:pPr>
        <w:keepNext w:val="0"/>
        <w:keepLines w:val="0"/>
        <w:pageBreakBefore w:val="0"/>
        <w:kinsoku/>
        <w:wordWrap/>
        <w:overflowPunct/>
        <w:topLinePunct w:val="0"/>
        <w:autoSpaceDE/>
        <w:bidi w:val="0"/>
        <w:adjustRightInd/>
        <w:snapToGrid/>
        <w:spacing w:line="540" w:lineRule="exact"/>
        <w:ind w:firstLine="640" w:firstLineChars="200"/>
        <w:textAlignment w:val="auto"/>
        <w:rPr>
          <w:rStyle w:val="15"/>
          <w:rFonts w:hint="eastAsia" w:ascii="仿宋_GB2312" w:hAnsi="仿宋_GB2312" w:eastAsia="仿宋_GB2312" w:cs="仿宋_GB2312"/>
          <w:b w:val="0"/>
          <w:bCs/>
          <w:sz w:val="32"/>
          <w:szCs w:val="32"/>
        </w:rPr>
      </w:pPr>
      <w:r>
        <w:rPr>
          <w:rStyle w:val="15"/>
          <w:rFonts w:hint="eastAsia" w:ascii="仿宋_GB2312" w:hAnsi="仿宋_GB2312" w:eastAsia="仿宋_GB2312" w:cs="仿宋_GB2312"/>
          <w:b w:val="0"/>
          <w:bCs/>
          <w:sz w:val="32"/>
          <w:szCs w:val="32"/>
          <w:lang w:val="en-US" w:eastAsia="zh-CN"/>
        </w:rPr>
        <w:t>1.</w:t>
      </w:r>
      <w:r>
        <w:rPr>
          <w:rStyle w:val="15"/>
          <w:rFonts w:hint="eastAsia" w:ascii="仿宋_GB2312" w:hAnsi="仿宋_GB2312" w:eastAsia="仿宋_GB2312" w:cs="仿宋_GB2312"/>
          <w:b w:val="0"/>
          <w:bCs/>
          <w:sz w:val="32"/>
          <w:szCs w:val="32"/>
        </w:rPr>
        <w:t xml:space="preserve">加快组织疫情应急科研攻关。支持企业加快研发口罩、防护服及熔喷布原料等的新型生产设备以及熔喷布材料、防护服布料等关键新型原材料，实现量产的给予省科技项目后补助，补助最高可达100万元。     </w:t>
      </w:r>
    </w:p>
    <w:p>
      <w:pPr>
        <w:keepNext w:val="0"/>
        <w:keepLines w:val="0"/>
        <w:pageBreakBefore w:val="0"/>
        <w:kinsoku/>
        <w:wordWrap/>
        <w:overflowPunct/>
        <w:topLinePunct w:val="0"/>
        <w:autoSpaceDE/>
        <w:bidi w:val="0"/>
        <w:adjustRightInd/>
        <w:snapToGrid/>
        <w:spacing w:line="540" w:lineRule="exact"/>
        <w:ind w:firstLine="640" w:firstLineChars="200"/>
        <w:textAlignment w:val="auto"/>
        <w:rPr>
          <w:rStyle w:val="15"/>
          <w:rFonts w:hint="eastAsia" w:ascii="仿宋_GB2312" w:hAnsi="仿宋_GB2312" w:eastAsia="仿宋_GB2312" w:cs="仿宋_GB2312"/>
          <w:b w:val="0"/>
          <w:bCs/>
          <w:sz w:val="32"/>
          <w:szCs w:val="32"/>
        </w:rPr>
      </w:pPr>
      <w:r>
        <w:rPr>
          <w:rStyle w:val="15"/>
          <w:rFonts w:hint="eastAsia" w:ascii="仿宋_GB2312" w:hAnsi="仿宋_GB2312" w:eastAsia="仿宋_GB2312" w:cs="仿宋_GB2312"/>
          <w:b w:val="0"/>
          <w:bCs/>
          <w:sz w:val="32"/>
          <w:szCs w:val="32"/>
          <w:lang w:val="en-US" w:eastAsia="zh-CN"/>
        </w:rPr>
        <w:t>2.</w:t>
      </w:r>
      <w:r>
        <w:rPr>
          <w:rStyle w:val="15"/>
          <w:rFonts w:hint="eastAsia" w:ascii="仿宋_GB2312" w:hAnsi="仿宋_GB2312" w:eastAsia="仿宋_GB2312" w:cs="仿宋_GB2312"/>
          <w:b w:val="0"/>
          <w:bCs/>
          <w:sz w:val="32"/>
          <w:szCs w:val="32"/>
        </w:rPr>
        <w:t>提升高新技术企业认定服务能力。借助省市媒体、微信和互联网在线等多种途径，加强高企政策解读和辅导培训。充分利用“福建省高新技术企业管理系统”平台，建立“一对一”帮扶机制，为企业精准“补钙”。推进高企网上申报评审工作，支持企业疫情后再提交纸质材料。落实部门协调联动、厅领导挂钩等机制，支持出入库企业享受省级高企奖励20-200万元的补助政策，增强企业创新动力。</w:t>
      </w:r>
    </w:p>
    <w:p>
      <w:pPr>
        <w:keepNext w:val="0"/>
        <w:keepLines w:val="0"/>
        <w:pageBreakBefore w:val="0"/>
        <w:kinsoku/>
        <w:wordWrap/>
        <w:overflowPunct/>
        <w:topLinePunct w:val="0"/>
        <w:autoSpaceDE/>
        <w:bidi w:val="0"/>
        <w:adjustRightInd/>
        <w:snapToGrid/>
        <w:spacing w:line="540" w:lineRule="exact"/>
        <w:ind w:firstLine="640" w:firstLineChars="200"/>
        <w:textAlignment w:val="auto"/>
        <w:rPr>
          <w:rFonts w:hint="eastAsia" w:ascii="仿宋_GB2312" w:hAnsi="仿宋_GB2312" w:eastAsia="仿宋_GB2312" w:cs="仿宋_GB2312"/>
          <w:b w:val="0"/>
          <w:bCs/>
          <w:sz w:val="32"/>
          <w:szCs w:val="32"/>
        </w:rPr>
      </w:pPr>
      <w:r>
        <w:rPr>
          <w:rStyle w:val="15"/>
          <w:rFonts w:hint="eastAsia" w:ascii="仿宋_GB2312" w:hAnsi="仿宋_GB2312" w:eastAsia="仿宋_GB2312" w:cs="仿宋_GB2312"/>
          <w:b w:val="0"/>
          <w:bCs/>
          <w:sz w:val="32"/>
          <w:szCs w:val="32"/>
          <w:lang w:val="en-US" w:eastAsia="zh-CN"/>
        </w:rPr>
        <w:t>3.</w:t>
      </w:r>
      <w:r>
        <w:rPr>
          <w:rStyle w:val="15"/>
          <w:rFonts w:hint="eastAsia" w:ascii="仿宋_GB2312" w:hAnsi="仿宋_GB2312" w:eastAsia="仿宋_GB2312" w:cs="仿宋_GB2312"/>
          <w:b w:val="0"/>
          <w:bCs/>
          <w:sz w:val="32"/>
          <w:szCs w:val="32"/>
        </w:rPr>
        <w:t>实施科技企业孵化器、众创空间运营补贴。</w:t>
      </w:r>
      <w:r>
        <w:rPr>
          <w:rFonts w:hint="eastAsia" w:ascii="仿宋_GB2312" w:hAnsi="仿宋_GB2312" w:eastAsia="仿宋_GB2312" w:cs="仿宋_GB2312"/>
          <w:b w:val="0"/>
          <w:bCs/>
          <w:sz w:val="32"/>
          <w:szCs w:val="32"/>
        </w:rPr>
        <w:t>加大对科技创业孵化载体的支持力度，对在疫情期间为承租的在孵企业减免租金的国家级、省级科技企业孵化器、众创空间，给予不低于3个月的运营补贴，补贴标准为减免租金总额的30%，最高50万元。对在疫情期间为承租的在孵企业减免租金的国家级、省级科技企业孵化器、众创空间，在孵化用房补助项目上予以优先支持；符合国家级科技企业孵化器、众创空间申报条件的予以优先推荐。各设区市科技部门可制定市级科技企业孵化器、众创空间运营补贴办法。</w:t>
      </w:r>
    </w:p>
    <w:p>
      <w:pPr>
        <w:keepNext w:val="0"/>
        <w:keepLines w:val="0"/>
        <w:pageBreakBefore w:val="0"/>
        <w:kinsoku/>
        <w:wordWrap/>
        <w:overflowPunct/>
        <w:topLinePunct w:val="0"/>
        <w:autoSpaceDE/>
        <w:bidi w:val="0"/>
        <w:adjustRightInd/>
        <w:snapToGrid/>
        <w:spacing w:line="540" w:lineRule="exact"/>
        <w:ind w:firstLine="640" w:firstLineChars="200"/>
        <w:textAlignment w:val="auto"/>
        <w:rPr>
          <w:rFonts w:hint="eastAsia" w:ascii="楷体_GB2312" w:hAnsi="楷体_GB2312" w:eastAsia="楷体_GB2312" w:cs="楷体_GB2312"/>
          <w:b w:val="0"/>
          <w:bCs/>
          <w:sz w:val="32"/>
          <w:szCs w:val="32"/>
          <w:lang w:eastAsia="zh-CN"/>
        </w:rPr>
      </w:pPr>
      <w:r>
        <w:rPr>
          <w:rFonts w:hint="eastAsia" w:ascii="楷体_GB2312" w:hAnsi="楷体_GB2312" w:eastAsia="楷体_GB2312" w:cs="楷体_GB2312"/>
          <w:b w:val="0"/>
          <w:bCs/>
          <w:sz w:val="32"/>
          <w:szCs w:val="32"/>
          <w:lang w:eastAsia="zh-CN"/>
        </w:rPr>
        <w:t>（四）《福建省应对新型冠状病毒感染肺炎疫情工作领导小组商务发展服务小组关于印发应对当前新冠肺炎疫情做好“两稳一促”工作政策措施的通知 》</w:t>
      </w:r>
    </w:p>
    <w:p>
      <w:pPr>
        <w:keepNext w:val="0"/>
        <w:keepLines w:val="0"/>
        <w:pageBreakBefore w:val="0"/>
        <w:kinsoku/>
        <w:wordWrap/>
        <w:overflowPunct/>
        <w:topLinePunct w:val="0"/>
        <w:autoSpaceDE/>
        <w:bidi w:val="0"/>
        <w:adjustRightInd/>
        <w:snapToGrid/>
        <w:spacing w:line="540" w:lineRule="exact"/>
        <w:ind w:firstLine="640" w:firstLineChars="200"/>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val="en-US" w:eastAsia="zh-CN"/>
        </w:rPr>
        <w:t>1.</w:t>
      </w:r>
      <w:r>
        <w:rPr>
          <w:rFonts w:hint="eastAsia" w:ascii="仿宋_GB2312" w:hAnsi="仿宋_GB2312" w:eastAsia="仿宋_GB2312" w:cs="仿宋_GB2312"/>
          <w:b w:val="0"/>
          <w:bCs/>
          <w:sz w:val="32"/>
          <w:szCs w:val="32"/>
          <w:lang w:eastAsia="zh-CN"/>
        </w:rPr>
        <w:t xml:space="preserve">针对疫情期间不能正常参加境外展会并已发生展位费用的外贸企业，参照原有境外展会扶持措施，对省级“百展”名录内的展会，由省级财政给予相应补贴。支持各地商务主管部门结合本地实际，对未列入省级“百展”的境外展会比照予以适当补助。 </w:t>
      </w:r>
    </w:p>
    <w:p>
      <w:pPr>
        <w:keepNext w:val="0"/>
        <w:keepLines w:val="0"/>
        <w:pageBreakBefore w:val="0"/>
        <w:kinsoku/>
        <w:wordWrap/>
        <w:overflowPunct/>
        <w:topLinePunct w:val="0"/>
        <w:autoSpaceDE/>
        <w:bidi w:val="0"/>
        <w:adjustRightInd/>
        <w:snapToGrid/>
        <w:spacing w:line="540" w:lineRule="exact"/>
        <w:ind w:firstLine="640" w:firstLineChars="200"/>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val="en-US" w:eastAsia="zh-CN"/>
        </w:rPr>
        <w:t>2.</w:t>
      </w:r>
      <w:r>
        <w:rPr>
          <w:rFonts w:hint="eastAsia" w:ascii="仿宋_GB2312" w:hAnsi="仿宋_GB2312" w:eastAsia="仿宋_GB2312" w:cs="仿宋_GB2312"/>
          <w:b w:val="0"/>
          <w:bCs/>
          <w:sz w:val="32"/>
          <w:szCs w:val="32"/>
          <w:lang w:eastAsia="zh-CN"/>
        </w:rPr>
        <w:t xml:space="preserve">支持疫情防控物资进口，对由省商务厅统一组织进口相关疫情防控物资的企业，给予一定奖励。 </w:t>
      </w:r>
    </w:p>
    <w:p>
      <w:pPr>
        <w:keepNext w:val="0"/>
        <w:keepLines w:val="0"/>
        <w:pageBreakBefore w:val="0"/>
        <w:kinsoku/>
        <w:wordWrap/>
        <w:overflowPunct/>
        <w:topLinePunct w:val="0"/>
        <w:autoSpaceDE/>
        <w:bidi w:val="0"/>
        <w:adjustRightInd/>
        <w:snapToGrid/>
        <w:spacing w:line="540" w:lineRule="exact"/>
        <w:ind w:firstLine="640" w:firstLineChars="200"/>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val="en-US" w:eastAsia="zh-CN"/>
        </w:rPr>
        <w:t>3.</w:t>
      </w:r>
      <w:r>
        <w:rPr>
          <w:rFonts w:hint="eastAsia" w:ascii="仿宋_GB2312" w:hAnsi="仿宋_GB2312" w:eastAsia="仿宋_GB2312" w:cs="仿宋_GB2312"/>
          <w:b w:val="0"/>
          <w:bCs/>
          <w:sz w:val="32"/>
          <w:szCs w:val="32"/>
          <w:lang w:eastAsia="zh-CN"/>
        </w:rPr>
        <w:t xml:space="preserve">对利用自营或第三方跨境电商平台开展进出口业务，2020 年首季度纳入海关统计交易额同比增长超过 300 万元的企业，按交易额的2%给予不超过 100 万元奖励。 </w:t>
      </w:r>
    </w:p>
    <w:p>
      <w:pPr>
        <w:keepNext w:val="0"/>
        <w:keepLines w:val="0"/>
        <w:pageBreakBefore w:val="0"/>
        <w:kinsoku/>
        <w:wordWrap/>
        <w:overflowPunct/>
        <w:topLinePunct w:val="0"/>
        <w:autoSpaceDE/>
        <w:bidi w:val="0"/>
        <w:adjustRightInd/>
        <w:snapToGrid/>
        <w:spacing w:line="54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 xml:space="preserve">4.省商务厅联合福建进出口银行安排 350 亿元用于支持外贸企业发展，具体办法另行制定。同时，首批设立 10 亿元人民币防疫物资境外采购专项贷款，贷款期限最长不超过 1 年，贷款利率不超过 3.33%，原则上采取免担保的形式解决全省防疫物资境外采购企业资金需求。 </w:t>
      </w:r>
    </w:p>
    <w:p>
      <w:pPr>
        <w:keepNext w:val="0"/>
        <w:keepLines w:val="0"/>
        <w:pageBreakBefore w:val="0"/>
        <w:kinsoku/>
        <w:wordWrap/>
        <w:overflowPunct/>
        <w:topLinePunct w:val="0"/>
        <w:autoSpaceDE/>
        <w:bidi w:val="0"/>
        <w:adjustRightInd/>
        <w:snapToGrid/>
        <w:spacing w:line="54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 xml:space="preserve">5.支持各地加强投资要素保障，鼓励外资企业加快到资，确保企业投资按计划进行。对 2020 年上半年外方实际到资金额达 300 万美元以上的外商投资企业，按照 1.5%比例给予不超过 1000 万元奖励。 </w:t>
      </w:r>
    </w:p>
    <w:p>
      <w:pPr>
        <w:keepNext w:val="0"/>
        <w:keepLines w:val="0"/>
        <w:pageBreakBefore w:val="0"/>
        <w:kinsoku/>
        <w:wordWrap/>
        <w:overflowPunct/>
        <w:topLinePunct w:val="0"/>
        <w:autoSpaceDE/>
        <w:bidi w:val="0"/>
        <w:adjustRightInd/>
        <w:snapToGrid/>
        <w:spacing w:line="54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 xml:space="preserve">6.组织各地积极开展网络招商、委托招商、以商招商，多形式多渠道引进外资。通过福建省投资促进网、福建商务微信公众号、网上投洽会等平台，筛选一批有吸引力、有发展潜力的项目上网发布，宣传招商政策，与客商进行网络对接、视频洽谈、在线签约。对 2020 年推动重大外资项目落地且外方有实际到资的，每个项目给予招商部门不低于 30 万元奖励。 </w:t>
      </w:r>
    </w:p>
    <w:p>
      <w:pPr>
        <w:keepNext w:val="0"/>
        <w:keepLines w:val="0"/>
        <w:pageBreakBefore w:val="0"/>
        <w:kinsoku/>
        <w:wordWrap/>
        <w:overflowPunct/>
        <w:topLinePunct w:val="0"/>
        <w:autoSpaceDE/>
        <w:bidi w:val="0"/>
        <w:adjustRightInd/>
        <w:snapToGrid/>
        <w:spacing w:line="54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 xml:space="preserve">7.对 2020 年首季度利用电子商务第三方平台、自营平台实现实物商品网络销售额超过 3000万元或农产品网络销售额超过 1000万元的企业，按销售额的 1.5%给予不超过 50 万元奖励。 </w:t>
      </w:r>
    </w:p>
    <w:p>
      <w:pPr>
        <w:keepNext w:val="0"/>
        <w:keepLines w:val="0"/>
        <w:pageBreakBefore w:val="0"/>
        <w:kinsoku/>
        <w:wordWrap/>
        <w:overflowPunct/>
        <w:topLinePunct w:val="0"/>
        <w:autoSpaceDE/>
        <w:bidi w:val="0"/>
        <w:adjustRightInd/>
        <w:snapToGrid/>
        <w:spacing w:line="54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8.联合福建信保支持企业实施出口货物转内销，对外贸企业在疫情期间投保的国内贸易信用险保险费率予以适当优惠，省级财政对该保费给予25%的补助</w:t>
      </w:r>
    </w:p>
    <w:p>
      <w:pPr>
        <w:keepNext w:val="0"/>
        <w:keepLines w:val="0"/>
        <w:pageBreakBefore w:val="0"/>
        <w:kinsoku/>
        <w:wordWrap/>
        <w:overflowPunct/>
        <w:topLinePunct w:val="0"/>
        <w:autoSpaceDE/>
        <w:bidi w:val="0"/>
        <w:adjustRightInd/>
        <w:snapToGrid/>
        <w:spacing w:line="540" w:lineRule="exact"/>
        <w:ind w:firstLine="640" w:firstLineChars="200"/>
        <w:jc w:val="both"/>
        <w:textAlignment w:val="auto"/>
        <w:outlineLvl w:val="0"/>
        <w:rPr>
          <w:rFonts w:hint="eastAsia" w:ascii="仿宋_GB2312" w:hAnsi="仿宋_GB2312" w:eastAsia="仿宋_GB2312" w:cs="仿宋_GB2312"/>
          <w:b w:val="0"/>
          <w:bCs/>
          <w:color w:val="000000"/>
          <w:spacing w:val="10"/>
          <w:sz w:val="32"/>
          <w:szCs w:val="32"/>
        </w:rPr>
      </w:pPr>
      <w:bookmarkStart w:id="196" w:name="_Toc15954"/>
      <w:bookmarkStart w:id="197" w:name="_Toc27949"/>
      <w:r>
        <w:rPr>
          <w:rStyle w:val="15"/>
          <w:rFonts w:hint="eastAsia" w:ascii="黑体" w:hAnsi="黑体" w:eastAsia="黑体" w:cs="黑体"/>
          <w:b w:val="0"/>
          <w:bCs/>
          <w:i w:val="0"/>
          <w:caps w:val="0"/>
          <w:color w:val="222222"/>
          <w:spacing w:val="0"/>
          <w:sz w:val="32"/>
          <w:szCs w:val="32"/>
          <w:lang w:val="en-US" w:eastAsia="zh-CN"/>
        </w:rPr>
        <w:t>三、三明市政策</w:t>
      </w:r>
      <w:bookmarkEnd w:id="196"/>
      <w:bookmarkEnd w:id="197"/>
      <w:bookmarkStart w:id="198" w:name="_Toc10468"/>
    </w:p>
    <w:p>
      <w:pPr>
        <w:keepNext w:val="0"/>
        <w:keepLines w:val="0"/>
        <w:pageBreakBefore w:val="0"/>
        <w:kinsoku/>
        <w:wordWrap/>
        <w:overflowPunct/>
        <w:topLinePunct w:val="0"/>
        <w:autoSpaceDE/>
        <w:bidi w:val="0"/>
        <w:adjustRightInd/>
        <w:snapToGrid/>
        <w:spacing w:line="540" w:lineRule="exact"/>
        <w:ind w:firstLine="640" w:firstLineChars="200"/>
        <w:jc w:val="both"/>
        <w:textAlignment w:val="auto"/>
        <w:outlineLvl w:val="1"/>
        <w:rPr>
          <w:rStyle w:val="15"/>
          <w:rFonts w:hint="eastAsia" w:ascii="楷体_GB2312" w:hAnsi="楷体_GB2312" w:eastAsia="楷体_GB2312" w:cs="楷体_GB2312"/>
          <w:b w:val="0"/>
          <w:bCs/>
          <w:i w:val="0"/>
          <w:caps w:val="0"/>
          <w:color w:val="222222"/>
          <w:spacing w:val="0"/>
          <w:sz w:val="32"/>
          <w:szCs w:val="32"/>
          <w:lang w:eastAsia="zh-CN"/>
        </w:rPr>
      </w:pPr>
      <w:bookmarkStart w:id="199" w:name="_Toc22013"/>
      <w:bookmarkStart w:id="200" w:name="_Toc1242"/>
      <w:r>
        <w:rPr>
          <w:rStyle w:val="15"/>
          <w:rFonts w:hint="eastAsia" w:ascii="楷体_GB2312" w:hAnsi="楷体_GB2312" w:eastAsia="楷体_GB2312" w:cs="楷体_GB2312"/>
          <w:b w:val="0"/>
          <w:bCs/>
          <w:i w:val="0"/>
          <w:caps w:val="0"/>
          <w:color w:val="222222"/>
          <w:spacing w:val="0"/>
          <w:sz w:val="32"/>
          <w:szCs w:val="32"/>
          <w:lang w:eastAsia="zh-CN"/>
        </w:rPr>
        <w:t>（</w:t>
      </w:r>
      <w:r>
        <w:rPr>
          <w:rStyle w:val="15"/>
          <w:rFonts w:hint="eastAsia" w:ascii="楷体_GB2312" w:hAnsi="楷体_GB2312" w:eastAsia="楷体_GB2312" w:cs="楷体_GB2312"/>
          <w:b w:val="0"/>
          <w:bCs/>
          <w:i w:val="0"/>
          <w:caps w:val="0"/>
          <w:color w:val="222222"/>
          <w:spacing w:val="0"/>
          <w:sz w:val="32"/>
          <w:szCs w:val="32"/>
          <w:lang w:val="en-US" w:eastAsia="zh-CN"/>
        </w:rPr>
        <w:t>一</w:t>
      </w:r>
      <w:r>
        <w:rPr>
          <w:rStyle w:val="15"/>
          <w:rFonts w:hint="eastAsia" w:ascii="楷体_GB2312" w:hAnsi="楷体_GB2312" w:eastAsia="楷体_GB2312" w:cs="楷体_GB2312"/>
          <w:b w:val="0"/>
          <w:bCs/>
          <w:i w:val="0"/>
          <w:caps w:val="0"/>
          <w:color w:val="222222"/>
          <w:spacing w:val="0"/>
          <w:sz w:val="32"/>
          <w:szCs w:val="32"/>
          <w:lang w:eastAsia="zh-CN"/>
        </w:rPr>
        <w:t>）《三明市人民政府关于</w:t>
      </w:r>
      <w:bookmarkEnd w:id="198"/>
      <w:bookmarkStart w:id="201" w:name="_Toc20639"/>
      <w:r>
        <w:rPr>
          <w:rStyle w:val="15"/>
          <w:rFonts w:hint="eastAsia" w:ascii="楷体_GB2312" w:hAnsi="楷体_GB2312" w:eastAsia="楷体_GB2312" w:cs="楷体_GB2312"/>
          <w:b w:val="0"/>
          <w:bCs/>
          <w:i w:val="0"/>
          <w:caps w:val="0"/>
          <w:color w:val="222222"/>
          <w:spacing w:val="0"/>
          <w:sz w:val="32"/>
          <w:szCs w:val="32"/>
          <w:lang w:eastAsia="zh-CN"/>
        </w:rPr>
        <w:t>积极应对新型冠状病毒感染肺炎疫情</w:t>
      </w:r>
      <w:bookmarkEnd w:id="201"/>
      <w:bookmarkStart w:id="202" w:name="_Toc30119"/>
      <w:r>
        <w:rPr>
          <w:rStyle w:val="15"/>
          <w:rFonts w:hint="eastAsia" w:ascii="楷体_GB2312" w:hAnsi="楷体_GB2312" w:eastAsia="楷体_GB2312" w:cs="楷体_GB2312"/>
          <w:b w:val="0"/>
          <w:bCs/>
          <w:i w:val="0"/>
          <w:caps w:val="0"/>
          <w:color w:val="222222"/>
          <w:spacing w:val="0"/>
          <w:sz w:val="32"/>
          <w:szCs w:val="32"/>
          <w:lang w:eastAsia="zh-CN"/>
        </w:rPr>
        <w:t>全力支持中小微企业共渡难关十二条措施的通知</w:t>
      </w:r>
      <w:bookmarkEnd w:id="202"/>
      <w:r>
        <w:rPr>
          <w:rStyle w:val="15"/>
          <w:rFonts w:hint="eastAsia" w:ascii="楷体_GB2312" w:hAnsi="楷体_GB2312" w:eastAsia="楷体_GB2312" w:cs="楷体_GB2312"/>
          <w:b w:val="0"/>
          <w:bCs/>
          <w:i w:val="0"/>
          <w:caps w:val="0"/>
          <w:color w:val="222222"/>
          <w:spacing w:val="0"/>
          <w:sz w:val="32"/>
          <w:szCs w:val="32"/>
          <w:lang w:eastAsia="zh-CN"/>
        </w:rPr>
        <w:t>》（明政〔2020〕1号）</w:t>
      </w:r>
      <w:bookmarkEnd w:id="199"/>
      <w:bookmarkEnd w:id="200"/>
    </w:p>
    <w:p>
      <w:pPr>
        <w:keepNext w:val="0"/>
        <w:keepLines w:val="0"/>
        <w:pageBreakBefore w:val="0"/>
        <w:widowControl/>
        <w:shd w:val="clear" w:color="auto" w:fill="FFFFFF"/>
        <w:kinsoku/>
        <w:wordWrap/>
        <w:overflowPunct/>
        <w:topLinePunct w:val="0"/>
        <w:autoSpaceDE/>
        <w:bidi w:val="0"/>
        <w:adjustRightInd/>
        <w:snapToGrid/>
        <w:spacing w:line="540" w:lineRule="exact"/>
        <w:ind w:firstLine="672" w:firstLineChars="200"/>
        <w:textAlignment w:val="auto"/>
        <w:rPr>
          <w:rFonts w:hint="eastAsia" w:ascii="仿宋_GB2312" w:hAnsi="仿宋_GB2312" w:eastAsia="仿宋_GB2312" w:cs="仿宋_GB2312"/>
          <w:b w:val="0"/>
          <w:bCs/>
          <w:color w:val="auto"/>
          <w:spacing w:val="8"/>
          <w:kern w:val="0"/>
          <w:sz w:val="32"/>
          <w:szCs w:val="32"/>
        </w:rPr>
      </w:pPr>
      <w:r>
        <w:rPr>
          <w:rFonts w:hint="eastAsia" w:ascii="仿宋_GB2312" w:hAnsi="仿宋_GB2312" w:eastAsia="仿宋_GB2312" w:cs="仿宋_GB2312"/>
          <w:b w:val="0"/>
          <w:bCs/>
          <w:color w:val="auto"/>
          <w:spacing w:val="8"/>
          <w:kern w:val="0"/>
          <w:sz w:val="32"/>
          <w:szCs w:val="32"/>
          <w:lang w:val="en-US" w:eastAsia="zh-CN"/>
        </w:rPr>
        <w:t>1.</w:t>
      </w:r>
      <w:r>
        <w:rPr>
          <w:rFonts w:hint="eastAsia" w:ascii="仿宋_GB2312" w:hAnsi="仿宋_GB2312" w:eastAsia="仿宋_GB2312" w:cs="仿宋_GB2312"/>
          <w:b w:val="0"/>
          <w:bCs/>
          <w:color w:val="auto"/>
          <w:spacing w:val="8"/>
          <w:kern w:val="0"/>
          <w:sz w:val="32"/>
          <w:szCs w:val="32"/>
        </w:rPr>
        <w:t>完善融资服务应急协调机制。要优化政府性融资担保增信增贷服务，对受疫情影响暂时困难的中小微企业，政府性融资担保机构免收融资担保费；对受疫情影响的融资担保“白名单”企业，2020年5月1日前到期的贷款采取续保续贷措施。</w:t>
      </w:r>
    </w:p>
    <w:p>
      <w:pPr>
        <w:keepNext w:val="0"/>
        <w:keepLines w:val="0"/>
        <w:pageBreakBefore w:val="0"/>
        <w:widowControl/>
        <w:shd w:val="clear" w:color="auto" w:fill="FFFFFF"/>
        <w:kinsoku/>
        <w:wordWrap/>
        <w:overflowPunct/>
        <w:topLinePunct w:val="0"/>
        <w:autoSpaceDE/>
        <w:bidi w:val="0"/>
        <w:adjustRightInd/>
        <w:snapToGrid/>
        <w:spacing w:line="540" w:lineRule="exact"/>
        <w:ind w:firstLine="672" w:firstLineChars="200"/>
        <w:textAlignment w:val="auto"/>
        <w:outlineLvl w:val="0"/>
        <w:rPr>
          <w:rFonts w:hint="eastAsia" w:ascii="仿宋_GB2312" w:hAnsi="仿宋_GB2312" w:eastAsia="仿宋_GB2312" w:cs="仿宋_GB2312"/>
          <w:b w:val="0"/>
          <w:bCs/>
          <w:color w:val="auto"/>
          <w:spacing w:val="8"/>
          <w:kern w:val="0"/>
          <w:sz w:val="32"/>
          <w:szCs w:val="32"/>
        </w:rPr>
      </w:pPr>
      <w:bookmarkStart w:id="203" w:name="_Toc7404"/>
      <w:bookmarkStart w:id="204" w:name="_Toc3224"/>
      <w:bookmarkStart w:id="205" w:name="_Toc11360"/>
      <w:bookmarkStart w:id="206" w:name="_Toc29750"/>
      <w:r>
        <w:rPr>
          <w:rFonts w:hint="eastAsia" w:ascii="仿宋_GB2312" w:hAnsi="仿宋_GB2312" w:eastAsia="仿宋_GB2312" w:cs="仿宋_GB2312"/>
          <w:b w:val="0"/>
          <w:bCs/>
          <w:color w:val="auto"/>
          <w:spacing w:val="8"/>
          <w:kern w:val="0"/>
          <w:sz w:val="32"/>
          <w:szCs w:val="32"/>
          <w:lang w:val="en-US" w:eastAsia="zh-CN"/>
        </w:rPr>
        <w:t>2.</w:t>
      </w:r>
      <w:r>
        <w:rPr>
          <w:rFonts w:hint="eastAsia" w:ascii="仿宋_GB2312" w:hAnsi="仿宋_GB2312" w:eastAsia="仿宋_GB2312" w:cs="仿宋_GB2312"/>
          <w:b w:val="0"/>
          <w:bCs/>
          <w:color w:val="auto"/>
          <w:spacing w:val="8"/>
          <w:kern w:val="0"/>
          <w:sz w:val="32"/>
          <w:szCs w:val="32"/>
        </w:rPr>
        <w:t>加大帮扶企业力度。深化“访企业、解难题、促‘六稳’”专项行动，通过电话、视频、微信、电子邮件及必要的实地走访等形式，“一企一策”“一事一议”研究协调解决企业在开工复产达产过程中存在的招工、融资、市场开拓等难题，为企业安全复工、错峰开工、平稳生产提供有力保障。同时，加快支持企业发展资金兑现，落实扶持工业企业“两节”期间稳定生产运行的相关措施，对购电量满足一定额度的中小企业给予补助，补助标准按照《三明市人民政府办公室关于保障2020年“两节”期间工业生产稳定运行措施的通知》（明政办发明电〔2020〕1号）执行。对受疫情影响较大、有发展前景但暂时困难的中小企业，各主管部门要建立资金审核绿色通道，优化流程，对有明确政策标准、落实到具体企业项目、列入2020年度预算的支持中小企业发展资金，抓紧组织企业申报，加快资金审核进度。财政部门要及时拨付资金，尽快发挥财政资金效益，帮助企业渡过难关。</w:t>
      </w:r>
      <w:bookmarkEnd w:id="203"/>
      <w:bookmarkEnd w:id="204"/>
      <w:bookmarkEnd w:id="205"/>
      <w:bookmarkEnd w:id="206"/>
    </w:p>
    <w:p>
      <w:pPr>
        <w:keepNext w:val="0"/>
        <w:keepLines w:val="0"/>
        <w:pageBreakBefore w:val="0"/>
        <w:widowControl/>
        <w:shd w:val="clear" w:color="auto" w:fill="FFFFFF"/>
        <w:kinsoku/>
        <w:wordWrap/>
        <w:overflowPunct/>
        <w:topLinePunct w:val="0"/>
        <w:autoSpaceDE/>
        <w:bidi w:val="0"/>
        <w:adjustRightInd/>
        <w:snapToGrid/>
        <w:spacing w:line="540" w:lineRule="exact"/>
        <w:ind w:firstLine="672" w:firstLineChars="200"/>
        <w:textAlignment w:val="auto"/>
        <w:rPr>
          <w:rFonts w:hint="eastAsia" w:ascii="仿宋_GB2312" w:hAnsi="仿宋_GB2312" w:eastAsia="仿宋_GB2312" w:cs="仿宋_GB2312"/>
          <w:b w:val="0"/>
          <w:bCs/>
          <w:color w:val="auto"/>
          <w:spacing w:val="8"/>
          <w:kern w:val="0"/>
          <w:sz w:val="32"/>
          <w:szCs w:val="32"/>
        </w:rPr>
      </w:pPr>
      <w:r>
        <w:rPr>
          <w:rFonts w:hint="eastAsia" w:ascii="仿宋_GB2312" w:hAnsi="仿宋_GB2312" w:eastAsia="仿宋_GB2312" w:cs="仿宋_GB2312"/>
          <w:b w:val="0"/>
          <w:bCs/>
          <w:color w:val="auto"/>
          <w:spacing w:val="8"/>
          <w:kern w:val="0"/>
          <w:sz w:val="32"/>
          <w:szCs w:val="32"/>
          <w:lang w:val="en-US" w:eastAsia="zh-CN"/>
        </w:rPr>
        <w:t>3.</w:t>
      </w:r>
      <w:r>
        <w:rPr>
          <w:rFonts w:hint="eastAsia" w:ascii="仿宋_GB2312" w:hAnsi="仿宋_GB2312" w:eastAsia="仿宋_GB2312" w:cs="仿宋_GB2312"/>
          <w:b w:val="0"/>
          <w:bCs/>
          <w:color w:val="auto"/>
          <w:spacing w:val="8"/>
          <w:kern w:val="0"/>
          <w:sz w:val="32"/>
          <w:szCs w:val="32"/>
        </w:rPr>
        <w:t>支持企业生产疫情物资。对生产疫情防控物资的中小企业新购置设备予以30%补助，其生产的物资予以兜底采购，并为企业采购原材料提供周转资金等帮助，支持企业满负荷生产。</w:t>
      </w:r>
    </w:p>
    <w:p>
      <w:pPr>
        <w:keepNext w:val="0"/>
        <w:keepLines w:val="0"/>
        <w:pageBreakBefore w:val="0"/>
        <w:kinsoku/>
        <w:wordWrap/>
        <w:overflowPunct/>
        <w:topLinePunct w:val="0"/>
        <w:autoSpaceDE/>
        <w:bidi w:val="0"/>
        <w:adjustRightInd/>
        <w:snapToGrid/>
        <w:spacing w:line="540" w:lineRule="exact"/>
        <w:ind w:firstLine="640" w:firstLineChars="200"/>
        <w:jc w:val="both"/>
        <w:textAlignment w:val="auto"/>
        <w:outlineLvl w:val="1"/>
        <w:rPr>
          <w:rStyle w:val="15"/>
          <w:rFonts w:hint="eastAsia" w:ascii="楷体_GB2312" w:hAnsi="楷体_GB2312" w:eastAsia="楷体_GB2312" w:cs="楷体_GB2312"/>
          <w:b w:val="0"/>
          <w:bCs/>
          <w:i w:val="0"/>
          <w:caps w:val="0"/>
          <w:color w:val="222222"/>
          <w:spacing w:val="0"/>
          <w:sz w:val="32"/>
          <w:szCs w:val="32"/>
          <w:lang w:eastAsia="zh-CN"/>
        </w:rPr>
      </w:pPr>
      <w:bookmarkStart w:id="207" w:name="_Toc32186"/>
      <w:bookmarkStart w:id="208" w:name="_Toc18859"/>
      <w:r>
        <w:rPr>
          <w:rStyle w:val="15"/>
          <w:rFonts w:hint="eastAsia" w:ascii="楷体_GB2312" w:hAnsi="楷体_GB2312" w:eastAsia="楷体_GB2312" w:cs="楷体_GB2312"/>
          <w:b w:val="0"/>
          <w:bCs/>
          <w:i w:val="0"/>
          <w:caps w:val="0"/>
          <w:color w:val="222222"/>
          <w:spacing w:val="0"/>
          <w:sz w:val="32"/>
          <w:szCs w:val="32"/>
          <w:lang w:eastAsia="zh-CN"/>
        </w:rPr>
        <w:t>（</w:t>
      </w:r>
      <w:r>
        <w:rPr>
          <w:rStyle w:val="15"/>
          <w:rFonts w:hint="eastAsia" w:ascii="楷体_GB2312" w:hAnsi="楷体_GB2312" w:eastAsia="楷体_GB2312" w:cs="楷体_GB2312"/>
          <w:b w:val="0"/>
          <w:bCs/>
          <w:i w:val="0"/>
          <w:caps w:val="0"/>
          <w:color w:val="222222"/>
          <w:spacing w:val="0"/>
          <w:sz w:val="32"/>
          <w:szCs w:val="32"/>
          <w:lang w:val="en-US" w:eastAsia="zh-CN"/>
        </w:rPr>
        <w:t>二</w:t>
      </w:r>
      <w:r>
        <w:rPr>
          <w:rStyle w:val="15"/>
          <w:rFonts w:hint="eastAsia" w:ascii="楷体_GB2312" w:hAnsi="楷体_GB2312" w:eastAsia="楷体_GB2312" w:cs="楷体_GB2312"/>
          <w:b w:val="0"/>
          <w:bCs/>
          <w:i w:val="0"/>
          <w:caps w:val="0"/>
          <w:color w:val="222222"/>
          <w:spacing w:val="0"/>
          <w:sz w:val="32"/>
          <w:szCs w:val="32"/>
          <w:lang w:eastAsia="zh-CN"/>
        </w:rPr>
        <w:t>）《三明市科学技术局关于疫情防控期间进一步做好科技创新工作的通知》（明科办〔2020〕2号）</w:t>
      </w:r>
      <w:bookmarkEnd w:id="207"/>
      <w:bookmarkEnd w:id="208"/>
    </w:p>
    <w:p>
      <w:pPr>
        <w:keepNext w:val="0"/>
        <w:keepLines w:val="0"/>
        <w:pageBreakBefore w:val="0"/>
        <w:kinsoku/>
        <w:wordWrap/>
        <w:overflowPunct/>
        <w:topLinePunct w:val="0"/>
        <w:autoSpaceDE/>
        <w:bidi w:val="0"/>
        <w:adjustRightInd/>
        <w:snapToGrid/>
        <w:spacing w:line="540" w:lineRule="exact"/>
        <w:ind w:firstLine="640" w:firstLineChars="200"/>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val="en-US" w:eastAsia="zh-CN"/>
        </w:rPr>
        <w:t>1.</w:t>
      </w:r>
      <w:r>
        <w:rPr>
          <w:rFonts w:hint="eastAsia" w:ascii="仿宋_GB2312" w:hAnsi="仿宋_GB2312" w:eastAsia="仿宋_GB2312" w:cs="仿宋_GB2312"/>
          <w:b w:val="0"/>
          <w:bCs/>
          <w:sz w:val="32"/>
          <w:szCs w:val="32"/>
          <w:lang w:eastAsia="zh-CN"/>
        </w:rPr>
        <w:t>落实科技企业孵化器、众创空间运营补贴。对在疫情期间为承租的中小微企业减免租金的市级及以上科技企业孵化器、众创空间,按省、市有关通知给予不低于3个月的运营补贴,补贴标准为减免租金总额的30%,最高50万元(含省级补助)。</w:t>
      </w:r>
    </w:p>
    <w:p>
      <w:pPr>
        <w:keepNext w:val="0"/>
        <w:keepLines w:val="0"/>
        <w:pageBreakBefore w:val="0"/>
        <w:kinsoku/>
        <w:wordWrap/>
        <w:overflowPunct/>
        <w:topLinePunct w:val="0"/>
        <w:autoSpaceDE/>
        <w:bidi w:val="0"/>
        <w:adjustRightInd/>
        <w:snapToGrid/>
        <w:spacing w:line="540" w:lineRule="exact"/>
        <w:ind w:firstLine="640" w:firstLineChars="200"/>
        <w:textAlignment w:val="auto"/>
        <w:rPr>
          <w:rFonts w:hint="eastAsia" w:ascii="仿宋_GB2312" w:hAnsi="仿宋_GB2312" w:eastAsia="仿宋_GB2312" w:cs="仿宋_GB2312"/>
          <w:b w:val="0"/>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ind w:right="0" w:firstLine="0" w:firstLineChars="0"/>
        <w:jc w:val="center"/>
        <w:textAlignment w:val="auto"/>
        <w:outlineLvl w:val="0"/>
        <w:rPr>
          <w:rFonts w:hint="eastAsia" w:ascii="黑体" w:hAnsi="黑体" w:eastAsia="黑体" w:cs="黑体"/>
          <w:sz w:val="36"/>
          <w:szCs w:val="36"/>
          <w:lang w:val="en-US" w:eastAsia="zh-CN"/>
        </w:rPr>
      </w:pPr>
      <w:bookmarkStart w:id="216" w:name="_GoBack"/>
      <w:bookmarkStart w:id="209" w:name="_Toc23594"/>
      <w:bookmarkStart w:id="210" w:name="_Toc19102"/>
      <w:r>
        <w:rPr>
          <w:rFonts w:hint="eastAsia" w:ascii="黑体" w:hAnsi="黑体" w:eastAsia="黑体" w:cs="黑体"/>
          <w:sz w:val="36"/>
          <w:szCs w:val="36"/>
          <w:lang w:val="en-US" w:eastAsia="zh-CN"/>
        </w:rPr>
        <w:t>人社</w:t>
      </w:r>
      <w:bookmarkEnd w:id="209"/>
      <w:bookmarkEnd w:id="210"/>
      <w:bookmarkStart w:id="211" w:name="_Toc6461"/>
    </w:p>
    <w:bookmarkEnd w:id="216"/>
    <w:p>
      <w:pPr>
        <w:keepNext w:val="0"/>
        <w:keepLines w:val="0"/>
        <w:pageBreakBefore w:val="0"/>
        <w:kinsoku/>
        <w:wordWrap/>
        <w:overflowPunct/>
        <w:topLinePunct w:val="0"/>
        <w:autoSpaceDE/>
        <w:bidi w:val="0"/>
        <w:adjustRightInd/>
        <w:snapToGrid/>
        <w:spacing w:line="540" w:lineRule="exact"/>
        <w:ind w:firstLine="640" w:firstLineChars="200"/>
        <w:jc w:val="left"/>
        <w:textAlignment w:val="auto"/>
        <w:outlineLvl w:val="0"/>
        <w:rPr>
          <w:rFonts w:hint="eastAsia" w:ascii="黑体" w:hAnsi="黑体" w:eastAsia="黑体" w:cs="黑体"/>
          <w:b w:val="0"/>
          <w:bCs/>
          <w:sz w:val="32"/>
          <w:szCs w:val="32"/>
        </w:rPr>
      </w:pPr>
      <w:bookmarkStart w:id="212" w:name="_Toc16384"/>
      <w:r>
        <w:rPr>
          <w:rFonts w:hint="eastAsia" w:ascii="黑体" w:hAnsi="黑体" w:eastAsia="黑体" w:cs="黑体"/>
          <w:b w:val="0"/>
          <w:bCs/>
          <w:sz w:val="32"/>
          <w:szCs w:val="32"/>
          <w:lang w:val="en-US" w:eastAsia="zh-CN"/>
        </w:rPr>
        <w:t>一</w:t>
      </w:r>
      <w:r>
        <w:rPr>
          <w:rFonts w:hint="eastAsia" w:ascii="黑体" w:hAnsi="黑体" w:eastAsia="黑体" w:cs="黑体"/>
          <w:b w:val="0"/>
          <w:bCs/>
          <w:sz w:val="32"/>
          <w:szCs w:val="32"/>
        </w:rPr>
        <w:t>、</w:t>
      </w:r>
      <w:r>
        <w:rPr>
          <w:rFonts w:hint="eastAsia" w:ascii="黑体" w:hAnsi="黑体" w:eastAsia="黑体" w:cs="黑体"/>
          <w:b w:val="0"/>
          <w:bCs/>
          <w:sz w:val="32"/>
          <w:szCs w:val="32"/>
          <w:lang w:val="en-US" w:eastAsia="zh-CN"/>
        </w:rPr>
        <w:t>福建</w:t>
      </w:r>
      <w:r>
        <w:rPr>
          <w:rFonts w:hint="eastAsia" w:ascii="黑体" w:hAnsi="黑体" w:eastAsia="黑体" w:cs="黑体"/>
          <w:b w:val="0"/>
          <w:bCs/>
          <w:sz w:val="32"/>
          <w:szCs w:val="32"/>
        </w:rPr>
        <w:t>省政策</w:t>
      </w:r>
      <w:bookmarkEnd w:id="212"/>
    </w:p>
    <w:p>
      <w:pPr>
        <w:keepNext w:val="0"/>
        <w:keepLines w:val="0"/>
        <w:pageBreakBefore w:val="0"/>
        <w:kinsoku/>
        <w:wordWrap/>
        <w:overflowPunct/>
        <w:topLinePunct w:val="0"/>
        <w:autoSpaceDE/>
        <w:bidi w:val="0"/>
        <w:adjustRightInd/>
        <w:snapToGrid/>
        <w:spacing w:line="540" w:lineRule="exact"/>
        <w:ind w:firstLine="640" w:firstLineChars="200"/>
        <w:jc w:val="left"/>
        <w:textAlignment w:val="auto"/>
        <w:outlineLvl w:val="0"/>
        <w:rPr>
          <w:rFonts w:hint="eastAsia" w:ascii="楷体_GB2312" w:hAnsi="楷体_GB2312" w:eastAsia="楷体_GB2312" w:cs="楷体_GB2312"/>
          <w:sz w:val="32"/>
          <w:szCs w:val="32"/>
        </w:rPr>
      </w:pPr>
      <w:bookmarkStart w:id="213" w:name="_Toc17045"/>
      <w:r>
        <w:rPr>
          <w:rFonts w:hint="eastAsia" w:ascii="楷体_GB2312" w:hAnsi="楷体_GB2312" w:eastAsia="楷体_GB2312" w:cs="楷体_GB2312"/>
          <w:sz w:val="32"/>
          <w:szCs w:val="32"/>
        </w:rPr>
        <w:t>（一）2020年2月2日三明市人社局、财政局、卫健委转发福建省人社厅、福建省财政厅、福建省卫健委印发的《关于支持做好新型冠状病毒感染肺炎疫情防控劳动保障工作的通知》（闽人社文</w:t>
      </w:r>
      <w:r>
        <w:rPr>
          <w:rStyle w:val="15"/>
          <w:rFonts w:hint="eastAsia" w:ascii="楷体_GB2312" w:hAnsi="楷体_GB2312" w:eastAsia="楷体_GB2312" w:cs="楷体_GB2312"/>
          <w:b w:val="0"/>
          <w:bCs/>
          <w:i w:val="0"/>
          <w:caps w:val="0"/>
          <w:color w:val="222222"/>
          <w:spacing w:val="0"/>
          <w:sz w:val="32"/>
          <w:szCs w:val="32"/>
          <w:lang w:eastAsia="zh-CN"/>
        </w:rPr>
        <w:t>〔2020〕</w:t>
      </w:r>
      <w:r>
        <w:rPr>
          <w:rFonts w:hint="eastAsia" w:ascii="楷体_GB2312" w:hAnsi="楷体_GB2312" w:eastAsia="楷体_GB2312" w:cs="楷体_GB2312"/>
          <w:sz w:val="32"/>
          <w:szCs w:val="32"/>
        </w:rPr>
        <w:t>16号）</w:t>
      </w:r>
      <w:bookmarkEnd w:id="213"/>
    </w:p>
    <w:p>
      <w:pPr>
        <w:keepNext w:val="0"/>
        <w:keepLines w:val="0"/>
        <w:pageBreakBefore w:val="0"/>
        <w:kinsoku/>
        <w:wordWrap/>
        <w:overflowPunct/>
        <w:topLinePunct w:val="0"/>
        <w:autoSpaceDE/>
        <w:bidi w:val="0"/>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1.一次性稳就业奖补。对春节期间符合条件的为防控疫情提供紧缺急需物资保障的生产企业、保障民生的商贸配送企业提供一次性稳就业奖补。对在法定假期加班加点生产的给予倾斜。其中：春节法定假期加班生产倾斜上限可按在岗职工人数和天数、当地职工日平均工资三倍测算；其他休息日加班生产倾斜上限可按在岗职工人数和天数、当地职工日平均工资两倍测算。（春节假期补贴计算时间为2020年1月24日至2月2日，其中1月25日至27日按三倍计算，其余时间按两倍计算）</w:t>
      </w:r>
    </w:p>
    <w:p>
      <w:pPr>
        <w:keepNext w:val="0"/>
        <w:keepLines w:val="0"/>
        <w:pageBreakBefore w:val="0"/>
        <w:kinsoku/>
        <w:wordWrap/>
        <w:overflowPunct/>
        <w:topLinePunct w:val="0"/>
        <w:autoSpaceDE/>
        <w:bidi w:val="0"/>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2. 劳动人事争议仲裁权益保障。因受疫情影响造成当事人不能在法定仲裁时效期间申请劳动人事争议仲裁的，仲裁时效中止。从中止时效的原因消除之日起，仲裁时效期间继续计算。受疫情影响的当事人或代理人，无法到仲裁机构参加庭审的，可以向仲裁机构申请延期开庭审理。因受疫情影响导致劳动人事争议仲裁机构难以按法定时限审理案件的，可相应顺延审理期限。</w:t>
      </w:r>
    </w:p>
    <w:p>
      <w:pPr>
        <w:keepNext w:val="0"/>
        <w:keepLines w:val="0"/>
        <w:pageBreakBefore w:val="0"/>
        <w:kinsoku/>
        <w:wordWrap/>
        <w:overflowPunct/>
        <w:topLinePunct w:val="0"/>
        <w:autoSpaceDE/>
        <w:bidi w:val="0"/>
        <w:spacing w:line="540" w:lineRule="exact"/>
        <w:ind w:firstLine="640" w:firstLineChars="200"/>
        <w:textAlignment w:val="auto"/>
        <w:outlineLvl w:val="2"/>
        <w:rPr>
          <w:rFonts w:hint="eastAsia" w:ascii="黑体" w:hAnsi="黑体" w:eastAsia="黑体" w:cs="黑体"/>
          <w:b w:val="0"/>
          <w:bCs/>
          <w:sz w:val="32"/>
          <w:szCs w:val="32"/>
          <w:lang w:val="en-US" w:eastAsia="zh-CN"/>
        </w:rPr>
      </w:pPr>
      <w:bookmarkStart w:id="214" w:name="_Toc28756"/>
      <w:r>
        <w:rPr>
          <w:rFonts w:hint="eastAsia" w:ascii="黑体" w:hAnsi="黑体" w:eastAsia="黑体" w:cs="黑体"/>
          <w:b w:val="0"/>
          <w:bCs/>
          <w:sz w:val="32"/>
          <w:szCs w:val="32"/>
          <w:lang w:val="en-US" w:eastAsia="zh-CN"/>
        </w:rPr>
        <w:t>二、三明市政策</w:t>
      </w:r>
      <w:bookmarkEnd w:id="211"/>
      <w:bookmarkEnd w:id="214"/>
    </w:p>
    <w:p>
      <w:pPr>
        <w:keepNext w:val="0"/>
        <w:keepLines w:val="0"/>
        <w:pageBreakBefore w:val="0"/>
        <w:kinsoku/>
        <w:wordWrap/>
        <w:overflowPunct/>
        <w:topLinePunct w:val="0"/>
        <w:autoSpaceDE/>
        <w:bidi w:val="0"/>
        <w:spacing w:line="540" w:lineRule="exact"/>
        <w:ind w:firstLine="640" w:firstLineChars="200"/>
        <w:textAlignment w:val="auto"/>
        <w:outlineLvl w:val="2"/>
        <w:rPr>
          <w:rFonts w:hint="eastAsia" w:ascii="楷体_GB2312" w:hAnsi="楷体_GB2312" w:eastAsia="楷体_GB2312" w:cs="楷体_GB2312"/>
          <w:sz w:val="32"/>
          <w:szCs w:val="32"/>
        </w:rPr>
      </w:pPr>
      <w:bookmarkStart w:id="215" w:name="_Toc28050"/>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《三明市人力资源和社会保障局、三明市工业和信息化局、三明市财政局关于印发&lt;三明市春节期间服务企业用工补助实施意见&gt;的通知》（明人社</w:t>
      </w:r>
      <w:r>
        <w:rPr>
          <w:rStyle w:val="15"/>
          <w:rFonts w:hint="eastAsia" w:ascii="楷体_GB2312" w:hAnsi="楷体_GB2312" w:eastAsia="楷体_GB2312" w:cs="楷体_GB2312"/>
          <w:b w:val="0"/>
          <w:bCs/>
          <w:i w:val="0"/>
          <w:caps w:val="0"/>
          <w:color w:val="222222"/>
          <w:spacing w:val="0"/>
          <w:sz w:val="32"/>
          <w:szCs w:val="32"/>
          <w:lang w:eastAsia="zh-CN"/>
        </w:rPr>
        <w:t>〔2020〕</w:t>
      </w:r>
      <w:r>
        <w:rPr>
          <w:rFonts w:hint="eastAsia" w:ascii="楷体_GB2312" w:hAnsi="楷体_GB2312" w:eastAsia="楷体_GB2312" w:cs="楷体_GB2312"/>
          <w:sz w:val="32"/>
          <w:szCs w:val="32"/>
        </w:rPr>
        <w:t>42号）</w:t>
      </w:r>
      <w:bookmarkEnd w:id="215"/>
    </w:p>
    <w:p>
      <w:pPr>
        <w:keepNext w:val="0"/>
        <w:keepLines w:val="0"/>
        <w:pageBreakBefore w:val="0"/>
        <w:kinsoku/>
        <w:wordWrap/>
        <w:overflowPunct/>
        <w:topLinePunct w:val="0"/>
        <w:autoSpaceDE/>
        <w:bidi w:val="0"/>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 xml:space="preserve">关于引进劳动力用工一次性奖励问题 </w:t>
      </w:r>
      <w:r>
        <w:rPr>
          <w:rFonts w:hint="eastAsia" w:ascii="仿宋_GB2312" w:eastAsia="仿宋_GB2312"/>
          <w:sz w:val="32"/>
          <w:szCs w:val="32"/>
          <w:lang w:eastAsia="zh-CN"/>
        </w:rPr>
        <w:t>。</w:t>
      </w:r>
      <w:r>
        <w:rPr>
          <w:rFonts w:hint="eastAsia" w:ascii="仿宋_GB2312" w:eastAsia="仿宋_GB2312"/>
          <w:sz w:val="32"/>
          <w:szCs w:val="32"/>
        </w:rPr>
        <w:t xml:space="preserve">对各类机构和个人在2020年第一季度为我市辖区内企业引进劳动力的，由用工企业提供引进劳动力的机构和个人名单,在企业稳定就业3个月（含3个月）以上的（提供一项社会保险缴费凭证或工资发放凭证），给予200元/人的一次性奖励。 </w:t>
      </w:r>
    </w:p>
    <w:p>
      <w:pPr>
        <w:keepNext w:val="0"/>
        <w:keepLines w:val="0"/>
        <w:pageBreakBefore w:val="0"/>
        <w:kinsoku/>
        <w:wordWrap/>
        <w:overflowPunct/>
        <w:topLinePunct w:val="0"/>
        <w:autoSpaceDE/>
        <w:bidi w:val="0"/>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 xml:space="preserve">对生产性企业从2020年2月开始至疫情解除后3个月内，企业新招用员工并提供一项缴纳社会保险费3个月（含3个月）以上的凭证，给予企业每人500元标准的招工补贴，每人可享受一次，每家企业最高补贴20万元。 </w:t>
      </w:r>
    </w:p>
    <w:p>
      <w:pPr>
        <w:keepNext w:val="0"/>
        <w:keepLines w:val="0"/>
        <w:pageBreakBefore w:val="0"/>
        <w:kinsoku/>
        <w:wordWrap/>
        <w:overflowPunct/>
        <w:topLinePunct w:val="0"/>
        <w:autoSpaceDE/>
        <w:bidi w:val="0"/>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 xml:space="preserve">经省、市应对新冠肺炎疫情工作有关机构确认的，为我市辖区内疫情防控急需物资生产企业引进劳动力（含用工调剂）的各类机构和个人，给予2000元/人一次性用工服务奖补；对经确认的防控急需物资生产企业，直接从事防控急需物资生产的一线职工，上班期间给予每人每天100元的生活补助，纳入一次性用工服务奖补范畴，补助期限为30天。 </w:t>
      </w:r>
    </w:p>
    <w:p>
      <w:pPr>
        <w:keepNext w:val="0"/>
        <w:keepLines w:val="0"/>
        <w:pageBreakBefore w:val="0"/>
        <w:kinsoku/>
        <w:wordWrap/>
        <w:overflowPunct/>
        <w:topLinePunct w:val="0"/>
        <w:autoSpaceDE/>
        <w:bidi w:val="0"/>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 xml:space="preserve">对在疫情期间为承租的中小微企业减免租金的省、市人社部门认定的创业孵化示范基地，按实际减免月数租金总额的30%给予运营补贴，最多3个月，市级最高补贴20万元，省级最高补贴50万元（含省级补助）。 </w:t>
      </w:r>
    </w:p>
    <w:p>
      <w:pPr>
        <w:keepNext w:val="0"/>
        <w:keepLines w:val="0"/>
        <w:pageBreakBefore w:val="0"/>
        <w:kinsoku/>
        <w:wordWrap/>
        <w:overflowPunct/>
        <w:topLinePunct w:val="0"/>
        <w:autoSpaceDE/>
        <w:bidi w:val="0"/>
        <w:spacing w:line="54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《三明市人力资源和社会保障局、三明市财政局、三明市卫生健康委员会转发福建省人社厅、福建省财政厅、福建省卫健委关于支持做好新型冠状病毒感染肺炎疫情防控劳动保障工作的通知》（明人社</w:t>
      </w:r>
      <w:r>
        <w:rPr>
          <w:rStyle w:val="15"/>
          <w:rFonts w:hint="eastAsia" w:ascii="楷体_GB2312" w:hAnsi="楷体_GB2312" w:eastAsia="楷体_GB2312" w:cs="楷体_GB2312"/>
          <w:b w:val="0"/>
          <w:bCs/>
          <w:i w:val="0"/>
          <w:caps w:val="0"/>
          <w:color w:val="222222"/>
          <w:spacing w:val="0"/>
          <w:sz w:val="32"/>
          <w:szCs w:val="32"/>
          <w:lang w:eastAsia="zh-CN"/>
        </w:rPr>
        <w:t>〔2020〕</w:t>
      </w:r>
      <w:r>
        <w:rPr>
          <w:rFonts w:hint="eastAsia" w:ascii="楷体_GB2312" w:hAnsi="楷体_GB2312" w:eastAsia="楷体_GB2312" w:cs="楷体_GB2312"/>
          <w:sz w:val="32"/>
          <w:szCs w:val="32"/>
        </w:rPr>
        <w:t>45号）</w:t>
      </w:r>
    </w:p>
    <w:p>
      <w:pPr>
        <w:keepNext w:val="0"/>
        <w:keepLines w:val="0"/>
        <w:pageBreakBefore w:val="0"/>
        <w:kinsoku/>
        <w:wordWrap/>
        <w:overflowPunct/>
        <w:topLinePunct w:val="0"/>
        <w:autoSpaceDE/>
        <w:bidi w:val="0"/>
        <w:spacing w:line="54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1.各县（市、区）人社部门要加强政策宣传，用人单位不得以职工需要隔离治疗、医学观察或因政府采取其他紧急措施导致不能提供正常劳动为由与职工解除、终止劳动合同，并按正常出勤支付其在上述情形期间的工资。对于执行省、市政府不早于 2 月 9 日 24 时前复工的企业，在一个工资支付周期内，企业应按劳动合同约定的标准支付职工工资，但用人单位可根据规章制度规定、劳动合同约定或经双方协商一致，依法安排职工休年休假。疫情期间企业依法安排劳动者在休息日工作而又不能安排补休的，应按照不低于工资标准的 200%支付劳动者工资。  </w:t>
      </w:r>
    </w:p>
    <w:p>
      <w:pPr>
        <w:keepNext w:val="0"/>
        <w:keepLines w:val="0"/>
        <w:pageBreakBefore w:val="0"/>
        <w:kinsoku/>
        <w:wordWrap/>
        <w:overflowPunct/>
        <w:topLinePunct w:val="0"/>
        <w:autoSpaceDE/>
        <w:bidi w:val="0"/>
        <w:spacing w:line="54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《关于受疫情影响面临暂时性生产经营困难且恢复有望企业一次性就业稳岗补贴有关问题的通知》（明人社</w:t>
      </w:r>
      <w:r>
        <w:rPr>
          <w:rStyle w:val="15"/>
          <w:rFonts w:hint="eastAsia" w:ascii="楷体_GB2312" w:hAnsi="楷体_GB2312" w:eastAsia="楷体_GB2312" w:cs="楷体_GB2312"/>
          <w:b w:val="0"/>
          <w:bCs/>
          <w:i w:val="0"/>
          <w:caps w:val="0"/>
          <w:color w:val="222222"/>
          <w:spacing w:val="0"/>
          <w:sz w:val="32"/>
          <w:szCs w:val="32"/>
          <w:lang w:eastAsia="zh-CN"/>
        </w:rPr>
        <w:t>〔2020〕</w:t>
      </w:r>
      <w:r>
        <w:rPr>
          <w:rFonts w:hint="eastAsia" w:ascii="楷体_GB2312" w:hAnsi="楷体_GB2312" w:eastAsia="楷体_GB2312" w:cs="楷体_GB2312"/>
          <w:sz w:val="32"/>
          <w:szCs w:val="32"/>
        </w:rPr>
        <w:t>58号）</w:t>
      </w:r>
    </w:p>
    <w:p>
      <w:pPr>
        <w:keepNext w:val="0"/>
        <w:keepLines w:val="0"/>
        <w:pageBreakBefore w:val="0"/>
        <w:kinsoku/>
        <w:wordWrap/>
        <w:overflowPunct/>
        <w:topLinePunct w:val="0"/>
        <w:autoSpaceDE/>
        <w:bidi w:val="0"/>
        <w:spacing w:line="54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 xml:space="preserve">1.对为防控疫情提供紧缺急需物资保障的生产企业、保障民生的商贸配送企业，提供一次性稳就业奖补。其中提供紧缺急需物资保障的生产企业，包括口罩等生产企业；保障民生的商贸配送企业，包括大型商业超市、仓储式电商等。符合条件企业名单由各级工信、商务部门负责向同级人社部门提供。奖补对象是指企业职工中直接从事紧缺急需物资保障生产和从事保障民生商贸配送的一线企业员工。其中大型商业超市仅限于直接从事粮油、蔬果、肉蛋奶、水产等食品类工作的一线企业员工。 </w:t>
      </w:r>
    </w:p>
    <w:p>
      <w:pPr>
        <w:keepNext w:val="0"/>
        <w:keepLines w:val="0"/>
        <w:pageBreakBefore w:val="0"/>
        <w:kinsoku/>
        <w:wordWrap/>
        <w:overflowPunct/>
        <w:topLinePunct w:val="0"/>
        <w:autoSpaceDE/>
        <w:bidi w:val="0"/>
        <w:ind w:firstLine="640" w:firstLineChars="200"/>
        <w:textAlignment w:val="auto"/>
        <w:rPr>
          <w:rFonts w:hint="eastAsia" w:ascii="仿宋_GB2312" w:eastAsia="仿宋_GB2312"/>
          <w:sz w:val="32"/>
          <w:szCs w:val="32"/>
        </w:rPr>
      </w:pPr>
    </w:p>
    <w:p>
      <w:pPr>
        <w:keepNext w:val="0"/>
        <w:keepLines w:val="0"/>
        <w:pageBreakBefore w:val="0"/>
        <w:widowControl w:val="0"/>
        <w:numPr>
          <w:ilvl w:val="0"/>
          <w:numId w:val="0"/>
        </w:numPr>
        <w:kinsoku/>
        <w:wordWrap/>
        <w:overflowPunct/>
        <w:topLinePunct w:val="0"/>
        <w:autoSpaceDE/>
        <w:bidi w:val="0"/>
        <w:adjustRightInd/>
        <w:snapToGrid/>
        <w:spacing w:line="560" w:lineRule="exact"/>
        <w:ind w:right="0" w:firstLine="640" w:firstLineChars="200"/>
        <w:jc w:val="left"/>
        <w:textAlignment w:val="auto"/>
        <w:rPr>
          <w:rFonts w:hint="eastAsia" w:ascii="仿宋" w:hAnsi="仿宋" w:eastAsia="仿宋_GB2312" w:cs="仿宋"/>
          <w:sz w:val="32"/>
          <w:szCs w:val="32"/>
          <w:lang w:val="en-US" w:eastAsia="zh-CN"/>
        </w:rPr>
      </w:pPr>
    </w:p>
    <w:p>
      <w:pPr>
        <w:keepNext w:val="0"/>
        <w:keepLines w:val="0"/>
        <w:pageBreakBefore w:val="0"/>
        <w:widowControl w:val="0"/>
        <w:numPr>
          <w:ilvl w:val="0"/>
          <w:numId w:val="0"/>
        </w:numPr>
        <w:kinsoku/>
        <w:wordWrap/>
        <w:overflowPunct/>
        <w:topLinePunct w:val="0"/>
        <w:autoSpaceDE/>
        <w:bidi w:val="0"/>
        <w:adjustRightInd/>
        <w:snapToGrid/>
        <w:spacing w:line="560" w:lineRule="exact"/>
        <w:ind w:right="0" w:firstLine="640" w:firstLineChars="200"/>
        <w:jc w:val="left"/>
        <w:textAlignment w:val="auto"/>
        <w:rPr>
          <w:rFonts w:hint="eastAsia" w:ascii="楷体_GB2312" w:hAnsi="楷体_GB2312" w:eastAsia="楷体_GB2312" w:cs="楷体_GB2312"/>
          <w:b w:val="0"/>
          <w:bCs w:val="0"/>
          <w:sz w:val="32"/>
          <w:szCs w:val="32"/>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bCs/>
          <w:kern w:val="2"/>
          <w:sz w:val="32"/>
          <w:szCs w:val="40"/>
          <w:lang w:val="en-US" w:eastAsia="zh-CN" w:bidi="ar-SA"/>
        </w:rPr>
      </w:pPr>
    </w:p>
    <w:p>
      <w:pPr>
        <w:pStyle w:val="23"/>
        <w:keepNext w:val="0"/>
        <w:keepLines w:val="0"/>
        <w:pageBreakBefore w:val="0"/>
        <w:widowControl w:val="0"/>
        <w:kinsoku/>
        <w:wordWrap/>
        <w:overflowPunct/>
        <w:topLinePunct w:val="0"/>
        <w:autoSpaceDE/>
        <w:autoSpaceDN w:val="0"/>
        <w:bidi w:val="0"/>
        <w:adjustRightInd/>
        <w:snapToGrid/>
        <w:spacing w:line="560" w:lineRule="exact"/>
        <w:ind w:right="0" w:firstLine="640" w:firstLineChars="200"/>
        <w:jc w:val="left"/>
        <w:textAlignment w:val="auto"/>
        <w:rPr>
          <w:rFonts w:hint="default" w:ascii="仿宋_GB2312" w:hAnsi="宋体" w:eastAsia="仿宋_GB2312" w:cs="宋体"/>
          <w:color w:val="333333"/>
          <w:kern w:val="0"/>
          <w:sz w:val="32"/>
          <w:szCs w:val="32"/>
          <w:lang w:val="en-US" w:eastAsia="zh-CN" w:bidi="ar-SA"/>
        </w:rPr>
      </w:pPr>
    </w:p>
    <w:p>
      <w:pPr>
        <w:pStyle w:val="23"/>
        <w:keepNext w:val="0"/>
        <w:keepLines w:val="0"/>
        <w:pageBreakBefore w:val="0"/>
        <w:widowControl w:val="0"/>
        <w:kinsoku/>
        <w:wordWrap/>
        <w:overflowPunct/>
        <w:topLinePunct w:val="0"/>
        <w:autoSpaceDE/>
        <w:autoSpaceDN w:val="0"/>
        <w:bidi w:val="0"/>
        <w:adjustRightInd/>
        <w:snapToGrid/>
        <w:spacing w:line="560" w:lineRule="exact"/>
        <w:ind w:right="0" w:firstLine="640" w:firstLineChars="200"/>
        <w:jc w:val="left"/>
        <w:textAlignment w:val="auto"/>
        <w:rPr>
          <w:rFonts w:hint="default" w:ascii="仿宋_GB2312" w:hAnsi="宋体" w:eastAsia="仿宋_GB2312" w:cs="宋体"/>
          <w:color w:val="333333"/>
          <w:kern w:val="0"/>
          <w:sz w:val="32"/>
          <w:szCs w:val="32"/>
          <w:lang w:val="en-US" w:eastAsia="zh-CN" w:bidi="ar-SA"/>
        </w:rPr>
      </w:pPr>
    </w:p>
    <w:sectPr>
      <w:footerReference r:id="rId3" w:type="default"/>
      <w:pgSz w:w="11906" w:h="16838"/>
      <w:pgMar w:top="1440" w:right="1417" w:bottom="1440" w:left="1417"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3</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7"/>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3</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915AF4"/>
    <w:rsid w:val="06E452D2"/>
    <w:rsid w:val="0A6E52A2"/>
    <w:rsid w:val="0B0165F4"/>
    <w:rsid w:val="12700030"/>
    <w:rsid w:val="13294459"/>
    <w:rsid w:val="138A4A8B"/>
    <w:rsid w:val="13D9546D"/>
    <w:rsid w:val="15333984"/>
    <w:rsid w:val="16D033EA"/>
    <w:rsid w:val="190B1E30"/>
    <w:rsid w:val="1AA608E9"/>
    <w:rsid w:val="1D761E92"/>
    <w:rsid w:val="1D922C80"/>
    <w:rsid w:val="1E8F7128"/>
    <w:rsid w:val="2407428C"/>
    <w:rsid w:val="246E5416"/>
    <w:rsid w:val="265C0FCD"/>
    <w:rsid w:val="275A0B02"/>
    <w:rsid w:val="2D226C52"/>
    <w:rsid w:val="33560B52"/>
    <w:rsid w:val="38CA36A3"/>
    <w:rsid w:val="3B451739"/>
    <w:rsid w:val="3DDD1DA8"/>
    <w:rsid w:val="427219E2"/>
    <w:rsid w:val="490F6F8B"/>
    <w:rsid w:val="4DFE365B"/>
    <w:rsid w:val="50E16621"/>
    <w:rsid w:val="58927C0E"/>
    <w:rsid w:val="59D24155"/>
    <w:rsid w:val="5C4A1801"/>
    <w:rsid w:val="5D7961C3"/>
    <w:rsid w:val="5E915AF4"/>
    <w:rsid w:val="630D305B"/>
    <w:rsid w:val="63551222"/>
    <w:rsid w:val="6D637EEC"/>
    <w:rsid w:val="6E1C5736"/>
    <w:rsid w:val="6F143A03"/>
    <w:rsid w:val="72C90951"/>
    <w:rsid w:val="73DE62C6"/>
    <w:rsid w:val="7618733C"/>
    <w:rsid w:val="765B5C96"/>
    <w:rsid w:val="7AB41B7C"/>
    <w:rsid w:val="7E7E5B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4"/>
    <w:basedOn w:val="1"/>
    <w:next w:val="1"/>
    <w:qFormat/>
    <w:uiPriority w:val="1"/>
    <w:pPr>
      <w:ind w:left="300"/>
      <w:outlineLvl w:val="4"/>
    </w:pPr>
    <w:rPr>
      <w:rFonts w:ascii="仿宋_GB2312" w:hAnsi="仿宋_GB2312" w:eastAsia="仿宋_GB2312" w:cs="仿宋_GB2312"/>
      <w:b/>
      <w:bCs/>
      <w:sz w:val="32"/>
      <w:szCs w:val="32"/>
      <w:lang w:val="zh-CN" w:eastAsia="zh-CN" w:bidi="zh-CN"/>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1"/>
    <w:rPr>
      <w:rFonts w:ascii="仿宋_GB2312" w:hAnsi="仿宋_GB2312" w:eastAsia="仿宋_GB2312" w:cs="仿宋_GB2312"/>
      <w:sz w:val="31"/>
      <w:szCs w:val="31"/>
      <w:lang w:val="zh-CN" w:eastAsia="zh-CN" w:bidi="zh-CN"/>
    </w:rPr>
  </w:style>
  <w:style w:type="paragraph" w:styleId="6">
    <w:name w:val="toc 3"/>
    <w:basedOn w:val="1"/>
    <w:next w:val="1"/>
    <w:uiPriority w:val="0"/>
    <w:pPr>
      <w:ind w:left="840" w:leftChars="400"/>
    </w:p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qFormat/>
    <w:uiPriority w:val="0"/>
  </w:style>
  <w:style w:type="paragraph" w:styleId="10">
    <w:name w:val="toc 2"/>
    <w:basedOn w:val="1"/>
    <w:next w:val="1"/>
    <w:qFormat/>
    <w:uiPriority w:val="0"/>
    <w:pPr>
      <w:ind w:left="420" w:leftChars="200"/>
    </w:p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qFormat/>
    <w:uiPriority w:val="0"/>
    <w:rPr>
      <w:b/>
    </w:rPr>
  </w:style>
  <w:style w:type="character" w:styleId="16">
    <w:name w:val="FollowedHyperlink"/>
    <w:basedOn w:val="14"/>
    <w:qFormat/>
    <w:uiPriority w:val="0"/>
    <w:rPr>
      <w:color w:val="800080"/>
      <w:u w:val="none"/>
    </w:rPr>
  </w:style>
  <w:style w:type="character" w:styleId="17">
    <w:name w:val="Emphasis"/>
    <w:basedOn w:val="14"/>
    <w:qFormat/>
    <w:uiPriority w:val="0"/>
  </w:style>
  <w:style w:type="character" w:styleId="18">
    <w:name w:val="HTML Definition"/>
    <w:basedOn w:val="14"/>
    <w:qFormat/>
    <w:uiPriority w:val="0"/>
  </w:style>
  <w:style w:type="character" w:styleId="19">
    <w:name w:val="HTML Variable"/>
    <w:basedOn w:val="14"/>
    <w:qFormat/>
    <w:uiPriority w:val="0"/>
  </w:style>
  <w:style w:type="character" w:styleId="20">
    <w:name w:val="Hyperlink"/>
    <w:basedOn w:val="14"/>
    <w:qFormat/>
    <w:uiPriority w:val="0"/>
    <w:rPr>
      <w:color w:val="0000FF"/>
      <w:u w:val="single"/>
    </w:rPr>
  </w:style>
  <w:style w:type="character" w:styleId="21">
    <w:name w:val="HTML Code"/>
    <w:basedOn w:val="14"/>
    <w:uiPriority w:val="0"/>
    <w:rPr>
      <w:rFonts w:ascii="Courier New" w:hAnsi="Courier New"/>
      <w:sz w:val="20"/>
    </w:rPr>
  </w:style>
  <w:style w:type="character" w:styleId="22">
    <w:name w:val="HTML Cite"/>
    <w:basedOn w:val="14"/>
    <w:qFormat/>
    <w:uiPriority w:val="0"/>
  </w:style>
  <w:style w:type="paragraph" w:customStyle="1" w:styleId="23">
    <w:name w:val="p0"/>
    <w:basedOn w:val="1"/>
    <w:qFormat/>
    <w:uiPriority w:val="0"/>
    <w:pPr>
      <w:widowControl/>
      <w:spacing w:line="240" w:lineRule="auto"/>
    </w:pPr>
    <w:rPr>
      <w:rFonts w:ascii="Times New Roman" w:hAnsi="Times New Roman" w:eastAsia="宋体"/>
      <w:kern w:val="0"/>
      <w:sz w:val="21"/>
      <w:szCs w:val="21"/>
    </w:rPr>
  </w:style>
  <w:style w:type="paragraph" w:customStyle="1" w:styleId="24">
    <w:name w:val="Heading #2|1"/>
    <w:basedOn w:val="1"/>
    <w:qFormat/>
    <w:uiPriority w:val="0"/>
    <w:pPr>
      <w:widowControl w:val="0"/>
      <w:shd w:val="clear" w:color="auto" w:fill="auto"/>
      <w:spacing w:after="500" w:line="706" w:lineRule="exact"/>
      <w:jc w:val="center"/>
      <w:outlineLvl w:val="1"/>
    </w:pPr>
    <w:rPr>
      <w:rFonts w:ascii="宋体" w:hAnsi="宋体" w:eastAsia="宋体" w:cs="宋体"/>
      <w:sz w:val="40"/>
      <w:szCs w:val="40"/>
      <w:u w:val="none"/>
      <w:shd w:val="clear" w:color="auto" w:fill="auto"/>
      <w:lang w:val="zh-TW" w:eastAsia="zh-TW" w:bidi="zh-TW"/>
    </w:rPr>
  </w:style>
  <w:style w:type="paragraph" w:customStyle="1" w:styleId="25">
    <w:name w:val="Body text|1"/>
    <w:basedOn w:val="1"/>
    <w:uiPriority w:val="0"/>
    <w:pPr>
      <w:widowControl w:val="0"/>
      <w:shd w:val="clear" w:color="auto" w:fill="auto"/>
      <w:spacing w:line="442" w:lineRule="auto"/>
      <w:ind w:firstLine="400"/>
    </w:pPr>
    <w:rPr>
      <w:rFonts w:ascii="宋体" w:hAnsi="宋体" w:eastAsia="宋体" w:cs="宋体"/>
      <w:sz w:val="28"/>
      <w:szCs w:val="28"/>
      <w:u w:val="none"/>
      <w:shd w:val="clear" w:color="auto" w:fill="auto"/>
      <w:lang w:val="zh-TW" w:eastAsia="zh-TW" w:bidi="zh-TW"/>
    </w:rPr>
  </w:style>
  <w:style w:type="paragraph" w:customStyle="1" w:styleId="26">
    <w:name w:val="_Style 1"/>
    <w:basedOn w:val="1"/>
    <w:uiPriority w:val="0"/>
    <w:pPr>
      <w:ind w:firstLine="420" w:firstLineChars="200"/>
    </w:pPr>
  </w:style>
  <w:style w:type="paragraph" w:customStyle="1" w:styleId="27">
    <w:name w:val="列表段落1"/>
    <w:basedOn w:val="1"/>
    <w:qFormat/>
    <w:uiPriority w:val="0"/>
    <w:pPr>
      <w:ind w:firstLine="420" w:firstLineChars="200"/>
    </w:pPr>
  </w:style>
  <w:style w:type="character" w:customStyle="1" w:styleId="28">
    <w:name w:val="active"/>
    <w:basedOn w:val="14"/>
    <w:qFormat/>
    <w:uiPriority w:val="0"/>
    <w:rPr>
      <w:color w:val="4990E2"/>
    </w:rPr>
  </w:style>
  <w:style w:type="character" w:customStyle="1" w:styleId="29">
    <w:name w:val="tit"/>
    <w:basedOn w:val="14"/>
    <w:uiPriority w:val="0"/>
  </w:style>
  <w:style w:type="character" w:customStyle="1" w:styleId="30">
    <w:name w:val="hover"/>
    <w:basedOn w:val="14"/>
    <w:uiPriority w:val="0"/>
    <w:rPr>
      <w:color w:val="0063BA"/>
    </w:rPr>
  </w:style>
  <w:style w:type="paragraph" w:styleId="31">
    <w:name w:val="List Paragraph"/>
    <w:basedOn w:val="1"/>
    <w:qFormat/>
    <w:uiPriority w:val="1"/>
    <w:pPr>
      <w:ind w:left="300" w:right="418"/>
    </w:pPr>
    <w:rPr>
      <w:rFonts w:ascii="仿宋_GB2312" w:hAnsi="仿宋_GB2312" w:eastAsia="仿宋_GB2312" w:cs="仿宋_GB2312"/>
      <w:lang w:val="zh-CN" w:eastAsia="zh-CN" w:bidi="zh-CN"/>
    </w:rPr>
  </w:style>
  <w:style w:type="paragraph" w:customStyle="1" w:styleId="32">
    <w:name w:val="WPSOffice手动目录 1"/>
    <w:qFormat/>
    <w:uiPriority w:val="0"/>
    <w:pPr>
      <w:ind w:leftChars="0"/>
    </w:pPr>
    <w:rPr>
      <w:rFonts w:ascii="Times New Roman" w:hAnsi="Times New Roman" w:eastAsia="宋体" w:cs="Times New Roman"/>
      <w:sz w:val="20"/>
      <w:szCs w:val="20"/>
    </w:rPr>
  </w:style>
  <w:style w:type="paragraph" w:customStyle="1" w:styleId="33">
    <w:name w:val="WPSOffice手动目录 2"/>
    <w:qFormat/>
    <w:uiPriority w:val="0"/>
    <w:pPr>
      <w:ind w:leftChars="200"/>
    </w:pPr>
    <w:rPr>
      <w:rFonts w:ascii="Times New Roman" w:hAnsi="Times New Roman" w:eastAsia="宋体" w:cs="Times New Roman"/>
      <w:sz w:val="20"/>
      <w:szCs w:val="20"/>
    </w:rPr>
  </w:style>
  <w:style w:type="character" w:customStyle="1" w:styleId="34">
    <w:name w:val="bgxz"/>
    <w:basedOn w:val="14"/>
    <w:qFormat/>
    <w:uiPriority w:val="0"/>
    <w:rPr>
      <w:color w:val="1080E6"/>
    </w:rPr>
  </w:style>
  <w:style w:type="character" w:customStyle="1" w:styleId="35">
    <w:name w:val="ztcx1"/>
    <w:basedOn w:val="14"/>
    <w:qFormat/>
    <w:uiPriority w:val="0"/>
    <w:rPr>
      <w:color w:val="999999"/>
    </w:rPr>
  </w:style>
  <w:style w:type="character" w:customStyle="1" w:styleId="36">
    <w:name w:val="zxsb"/>
    <w:basedOn w:val="14"/>
    <w:qFormat/>
    <w:uiPriority w:val="0"/>
    <w:rPr>
      <w:color w:val="999999"/>
    </w:rPr>
  </w:style>
  <w:style w:type="character" w:customStyle="1" w:styleId="37">
    <w:name w:val="pic-txt"/>
    <w:basedOn w:val="14"/>
    <w:qFormat/>
    <w:uiPriority w:val="0"/>
    <w:rPr>
      <w:b/>
      <w:sz w:val="24"/>
      <w:szCs w:val="24"/>
    </w:rPr>
  </w:style>
  <w:style w:type="character" w:customStyle="1" w:styleId="38">
    <w:name w:val="zyzg"/>
    <w:basedOn w:val="14"/>
    <w:qFormat/>
    <w:uiPriority w:val="0"/>
  </w:style>
  <w:style w:type="character" w:customStyle="1" w:styleId="39">
    <w:name w:val="sbkzf"/>
    <w:basedOn w:val="14"/>
    <w:uiPriority w:val="0"/>
  </w:style>
  <w:style w:type="character" w:customStyle="1" w:styleId="40">
    <w:name w:val="jgcx1"/>
    <w:basedOn w:val="14"/>
    <w:qFormat/>
    <w:uiPriority w:val="0"/>
    <w:rPr>
      <w:color w:val="999999"/>
    </w:rPr>
  </w:style>
  <w:style w:type="character" w:customStyle="1" w:styleId="41">
    <w:name w:val="qzzp"/>
    <w:basedOn w:val="14"/>
    <w:qFormat/>
    <w:uiPriority w:val="0"/>
  </w:style>
  <w:style w:type="character" w:customStyle="1" w:styleId="42">
    <w:name w:val="cbxx"/>
    <w:basedOn w:val="14"/>
    <w:qFormat/>
    <w:uiPriority w:val="0"/>
  </w:style>
  <w:style w:type="character" w:customStyle="1" w:styleId="43">
    <w:name w:val="ybml"/>
    <w:basedOn w:val="14"/>
    <w:qFormat/>
    <w:uiPriority w:val="0"/>
  </w:style>
  <w:style w:type="character" w:customStyle="1" w:styleId="44">
    <w:name w:val="red"/>
    <w:basedOn w:val="14"/>
    <w:qFormat/>
    <w:uiPriority w:val="0"/>
    <w:rPr>
      <w:color w:val="E62328"/>
    </w:rPr>
  </w:style>
  <w:style w:type="character" w:customStyle="1" w:styleId="45">
    <w:name w:val="red1"/>
    <w:basedOn w:val="14"/>
    <w:qFormat/>
    <w:uiPriority w:val="0"/>
    <w:rPr>
      <w:color w:val="DF2212"/>
    </w:rPr>
  </w:style>
  <w:style w:type="character" w:customStyle="1" w:styleId="46">
    <w:name w:val="jgcx"/>
    <w:basedOn w:val="14"/>
    <w:qFormat/>
    <w:uiPriority w:val="0"/>
    <w:rPr>
      <w:color w:val="999999"/>
    </w:rPr>
  </w:style>
  <w:style w:type="character" w:customStyle="1" w:styleId="47">
    <w:name w:val="bgxz1"/>
    <w:basedOn w:val="14"/>
    <w:qFormat/>
    <w:uiPriority w:val="0"/>
    <w:rPr>
      <w:color w:val="1080E6"/>
    </w:rPr>
  </w:style>
  <w:style w:type="character" w:customStyle="1" w:styleId="48">
    <w:name w:val="zxsb1"/>
    <w:basedOn w:val="14"/>
    <w:qFormat/>
    <w:uiPriority w:val="0"/>
    <w:rPr>
      <w:color w:val="999999"/>
    </w:rPr>
  </w:style>
  <w:style w:type="paragraph" w:customStyle="1" w:styleId="49">
    <w:name w:val="WPSOffice手动目录 3"/>
    <w:uiPriority w:val="0"/>
    <w:pPr>
      <w:ind w:leftChars="400"/>
    </w:pPr>
    <w:rPr>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2020-02-24T07:19:00Z</dcterms:created>
  <dc:creator>Administrator</dc:creator>
  <cp:lastModifiedBy>刘根</cp:lastModifiedBy>
  <dcterms:modified xsi:type="dcterms:W3CDTF">2020-02-25T17:00:33Z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