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ind w:right="0"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bidi w:val="0"/>
        <w:adjustRightInd/>
        <w:snapToGrid/>
        <w:spacing w:line="560" w:lineRule="exact"/>
        <w:ind w:right="0"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bidi w:val="0"/>
        <w:adjustRightInd/>
        <w:snapToGrid/>
        <w:spacing w:line="560" w:lineRule="exact"/>
        <w:ind w:right="0"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bidi w:val="0"/>
        <w:adjustRightInd/>
        <w:snapToGrid/>
        <w:spacing w:line="560" w:lineRule="exact"/>
        <w:ind w:right="0"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bidi w:val="0"/>
        <w:adjustRightInd/>
        <w:snapToGrid/>
        <w:spacing w:line="560" w:lineRule="exact"/>
        <w:ind w:right="0"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firstLine="960" w:firstLineChars="200"/>
        <w:jc w:val="center"/>
        <w:textAlignment w:val="auto"/>
        <w:rPr>
          <w:rFonts w:hint="eastAsia" w:ascii="方正小标宋简体" w:hAnsi="方正小标宋简体" w:eastAsia="方正小标宋简体" w:cs="方正小标宋简体"/>
          <w:spacing w:val="-20"/>
          <w:sz w:val="52"/>
          <w:szCs w:val="52"/>
          <w:lang w:val="en-US" w:eastAsia="zh-CN"/>
        </w:rPr>
      </w:pPr>
      <w:r>
        <w:rPr>
          <w:rFonts w:hint="eastAsia" w:ascii="方正小标宋简体" w:hAnsi="方正小标宋简体" w:eastAsia="方正小标宋简体" w:cs="方正小标宋简体"/>
          <w:spacing w:val="-20"/>
          <w:sz w:val="52"/>
          <w:szCs w:val="52"/>
          <w:lang w:val="en-US" w:eastAsia="zh-CN"/>
        </w:rPr>
        <w:t>国家、省、市应对疫情</w:t>
      </w:r>
    </w:p>
    <w:p>
      <w:pPr>
        <w:keepNext w:val="0"/>
        <w:keepLines w:val="0"/>
        <w:pageBreakBefore w:val="0"/>
        <w:widowControl w:val="0"/>
        <w:kinsoku/>
        <w:wordWrap/>
        <w:overflowPunct/>
        <w:topLinePunct w:val="0"/>
        <w:autoSpaceDE/>
        <w:autoSpaceDN/>
        <w:bidi w:val="0"/>
        <w:adjustRightInd/>
        <w:snapToGrid/>
        <w:spacing w:line="240" w:lineRule="auto"/>
        <w:ind w:right="0" w:firstLine="960" w:firstLineChars="200"/>
        <w:jc w:val="center"/>
        <w:textAlignment w:val="auto"/>
        <w:rPr>
          <w:rFonts w:hint="eastAsia" w:ascii="方正小标宋简体" w:hAnsi="方正小标宋简体" w:eastAsia="方正小标宋简体" w:cs="方正小标宋简体"/>
          <w:spacing w:val="-20"/>
          <w:sz w:val="52"/>
          <w:szCs w:val="52"/>
          <w:lang w:val="en-US" w:eastAsia="zh-CN"/>
        </w:rPr>
      </w:pPr>
      <w:r>
        <w:rPr>
          <w:rFonts w:hint="eastAsia" w:ascii="方正小标宋简体" w:hAnsi="方正小标宋简体" w:eastAsia="方正小标宋简体" w:cs="方正小标宋简体"/>
          <w:spacing w:val="-20"/>
          <w:sz w:val="52"/>
          <w:szCs w:val="52"/>
          <w:lang w:val="en-US" w:eastAsia="zh-CN"/>
        </w:rPr>
        <w:t>支持企业复工复产相关政策文件汇编</w:t>
      </w:r>
    </w:p>
    <w:p>
      <w:pPr>
        <w:keepNext w:val="0"/>
        <w:keepLines w:val="0"/>
        <w:pageBreakBefore w:val="0"/>
        <w:widowControl w:val="0"/>
        <w:kinsoku/>
        <w:wordWrap/>
        <w:overflowPunct/>
        <w:topLinePunct w:val="0"/>
        <w:autoSpaceDE/>
        <w:autoSpaceDN/>
        <w:bidi w:val="0"/>
        <w:adjustRightInd/>
        <w:snapToGrid/>
        <w:spacing w:line="240" w:lineRule="auto"/>
        <w:ind w:right="0" w:firstLine="960" w:firstLineChars="200"/>
        <w:jc w:val="center"/>
        <w:textAlignment w:val="auto"/>
        <w:rPr>
          <w:rFonts w:hint="eastAsia" w:ascii="方正小标宋简体" w:hAnsi="方正小标宋简体" w:eastAsia="方正小标宋简体" w:cs="方正小标宋简体"/>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firstLine="960" w:firstLineChars="200"/>
        <w:jc w:val="center"/>
        <w:textAlignment w:val="auto"/>
        <w:rPr>
          <w:rFonts w:hint="eastAsia" w:ascii="方正小标宋简体" w:hAnsi="方正小标宋简体" w:eastAsia="方正小标宋简体" w:cs="方正小标宋简体"/>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firstLine="960" w:firstLineChars="200"/>
        <w:jc w:val="center"/>
        <w:textAlignment w:val="auto"/>
        <w:rPr>
          <w:rFonts w:hint="eastAsia" w:ascii="方正小标宋简体" w:hAnsi="方正小标宋简体" w:eastAsia="方正小标宋简体" w:cs="方正小标宋简体"/>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firstLine="960" w:firstLineChars="200"/>
        <w:jc w:val="center"/>
        <w:textAlignment w:val="auto"/>
        <w:rPr>
          <w:rFonts w:hint="eastAsia" w:ascii="方正小标宋简体" w:hAnsi="方正小标宋简体" w:eastAsia="方正小标宋简体" w:cs="方正小标宋简体"/>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firstLine="960" w:firstLineChars="200"/>
        <w:jc w:val="center"/>
        <w:textAlignment w:val="auto"/>
        <w:rPr>
          <w:rFonts w:hint="eastAsia" w:ascii="方正小标宋简体" w:hAnsi="方正小标宋简体" w:eastAsia="方正小标宋简体" w:cs="方正小标宋简体"/>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firstLine="960" w:firstLineChars="200"/>
        <w:jc w:val="center"/>
        <w:textAlignment w:val="auto"/>
        <w:rPr>
          <w:rFonts w:hint="eastAsia" w:ascii="方正小标宋简体" w:hAnsi="方正小标宋简体" w:eastAsia="方正小标宋简体" w:cs="方正小标宋简体"/>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firstLine="720" w:firstLineChars="200"/>
        <w:jc w:val="center"/>
        <w:textAlignment w:val="auto"/>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建宁县促“六稳”复工复产政策落实落地服务小组</w:t>
      </w:r>
    </w:p>
    <w:p>
      <w:pPr>
        <w:keepNext w:val="0"/>
        <w:keepLines w:val="0"/>
        <w:pageBreakBefore w:val="0"/>
        <w:widowControl w:val="0"/>
        <w:kinsoku/>
        <w:wordWrap/>
        <w:overflowPunct/>
        <w:topLinePunct w:val="0"/>
        <w:autoSpaceDE/>
        <w:autoSpaceDN/>
        <w:bidi w:val="0"/>
        <w:adjustRightInd/>
        <w:snapToGrid/>
        <w:spacing w:line="240" w:lineRule="auto"/>
        <w:ind w:right="0" w:firstLine="720" w:firstLineChars="2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2020年2月</w:t>
      </w:r>
    </w:p>
    <w:p>
      <w:pPr>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br w:type="page"/>
      </w:r>
    </w:p>
    <w:sdt>
      <w:sdtPr>
        <w:rPr>
          <w:rFonts w:ascii="宋体" w:hAnsi="宋体" w:eastAsia="宋体" w:cstheme="minorBidi"/>
          <w:kern w:val="2"/>
          <w:sz w:val="21"/>
          <w:szCs w:val="24"/>
          <w:lang w:val="en-US" w:eastAsia="zh-CN" w:bidi="ar-SA"/>
        </w:rPr>
        <w:id w:val="147451717"/>
        <w15:color w:val="DBDBDB"/>
        <w:docPartObj>
          <w:docPartGallery w:val="Table of Contents"/>
          <w:docPartUnique/>
        </w:docPartObj>
      </w:sdtPr>
      <w:sdtEndPr>
        <w:rPr>
          <w:rFonts w:hint="eastAsia" w:ascii="仿宋" w:hAnsi="仿宋" w:eastAsia="仿宋_GB2312" w:cs="仿宋"/>
          <w:kern w:val="2"/>
          <w:sz w:val="21"/>
          <w:szCs w:val="32"/>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rPr>
              <w:rFonts w:hint="eastAsia" w:ascii="黑体" w:hAnsi="黑体" w:eastAsia="黑体" w:cs="黑体"/>
              <w:sz w:val="28"/>
              <w:szCs w:val="28"/>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rPr>
              <w:rFonts w:hint="eastAsia" w:ascii="黑体" w:hAnsi="黑体" w:eastAsia="黑体" w:cs="黑体"/>
              <w:sz w:val="28"/>
              <w:szCs w:val="28"/>
            </w:rPr>
          </w:pP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TOC \o "1-3" \h \u </w:instrText>
          </w:r>
          <w:r>
            <w:rPr>
              <w:rFonts w:hint="eastAsia" w:ascii="仿宋" w:hAnsi="仿宋" w:eastAsia="仿宋_GB2312" w:cs="仿宋"/>
              <w:sz w:val="28"/>
              <w:szCs w:val="28"/>
              <w:lang w:val="en-US" w:eastAsia="zh-CN"/>
            </w:rPr>
            <w:fldChar w:fldCharType="separate"/>
          </w: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_Toc19361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财政</w:t>
          </w:r>
          <w:r>
            <w:rPr>
              <w:sz w:val="28"/>
              <w:szCs w:val="28"/>
            </w:rPr>
            <w:fldChar w:fldCharType="begin"/>
          </w:r>
          <w:r>
            <w:rPr>
              <w:sz w:val="28"/>
              <w:szCs w:val="28"/>
            </w:rPr>
            <w:instrText xml:space="preserve"> PAGEREF _Toc19361 </w:instrText>
          </w:r>
          <w:r>
            <w:rPr>
              <w:sz w:val="28"/>
              <w:szCs w:val="28"/>
            </w:rPr>
            <w:fldChar w:fldCharType="separate"/>
          </w:r>
          <w:r>
            <w:rPr>
              <w:sz w:val="28"/>
              <w:szCs w:val="28"/>
            </w:rPr>
            <w:t>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_Toc2337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一、国家部委政策</w:t>
          </w:r>
          <w:r>
            <w:rPr>
              <w:sz w:val="28"/>
              <w:szCs w:val="28"/>
            </w:rPr>
            <w:tab/>
          </w:r>
          <w:r>
            <w:rPr>
              <w:sz w:val="28"/>
              <w:szCs w:val="28"/>
            </w:rPr>
            <w:fldChar w:fldCharType="begin"/>
          </w:r>
          <w:r>
            <w:rPr>
              <w:sz w:val="28"/>
              <w:szCs w:val="28"/>
            </w:rPr>
            <w:instrText xml:space="preserve"> PAGEREF _Toc2337 </w:instrText>
          </w:r>
          <w:r>
            <w:rPr>
              <w:sz w:val="28"/>
              <w:szCs w:val="28"/>
            </w:rPr>
            <w:fldChar w:fldCharType="separate"/>
          </w:r>
          <w:r>
            <w:rPr>
              <w:sz w:val="28"/>
              <w:szCs w:val="28"/>
            </w:rPr>
            <w:t>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_Toc11578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z w:val="28"/>
              <w:szCs w:val="28"/>
              <w:lang w:val="en-US" w:eastAsia="zh-CN"/>
            </w:rPr>
            <w:t>（一）《关于切实支持做好新冠肺炎疫情防控期间农产品稳产保供工作的通知》（财办农〔2020〕6 号）</w:t>
          </w:r>
          <w:r>
            <w:rPr>
              <w:sz w:val="28"/>
              <w:szCs w:val="28"/>
            </w:rPr>
            <w:tab/>
          </w:r>
          <w:r>
            <w:rPr>
              <w:sz w:val="28"/>
              <w:szCs w:val="28"/>
            </w:rPr>
            <w:fldChar w:fldCharType="begin"/>
          </w:r>
          <w:r>
            <w:rPr>
              <w:sz w:val="28"/>
              <w:szCs w:val="28"/>
            </w:rPr>
            <w:instrText xml:space="preserve"> PAGEREF _Toc11578 </w:instrText>
          </w:r>
          <w:r>
            <w:rPr>
              <w:sz w:val="28"/>
              <w:szCs w:val="28"/>
            </w:rPr>
            <w:fldChar w:fldCharType="separate"/>
          </w:r>
          <w:r>
            <w:rPr>
              <w:sz w:val="28"/>
              <w:szCs w:val="28"/>
            </w:rPr>
            <w:t>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_Toc5448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z w:val="28"/>
              <w:szCs w:val="28"/>
              <w:lang w:val="en-US" w:eastAsia="zh-CN"/>
            </w:rPr>
            <w:t>（二）《财政部关于支持金融强化服务做好新型冠状病毒感染肺炎疫情防控工作的通知》（财金〔2020〕3号）</w:t>
          </w:r>
          <w:r>
            <w:rPr>
              <w:sz w:val="28"/>
              <w:szCs w:val="28"/>
            </w:rPr>
            <w:tab/>
          </w:r>
          <w:r>
            <w:rPr>
              <w:sz w:val="28"/>
              <w:szCs w:val="28"/>
            </w:rPr>
            <w:fldChar w:fldCharType="begin"/>
          </w:r>
          <w:r>
            <w:rPr>
              <w:sz w:val="28"/>
              <w:szCs w:val="28"/>
            </w:rPr>
            <w:instrText xml:space="preserve"> PAGEREF _Toc5448 </w:instrText>
          </w:r>
          <w:r>
            <w:rPr>
              <w:sz w:val="28"/>
              <w:szCs w:val="28"/>
            </w:rPr>
            <w:fldChar w:fldCharType="separate"/>
          </w:r>
          <w:r>
            <w:rPr>
              <w:sz w:val="28"/>
              <w:szCs w:val="28"/>
            </w:rPr>
            <w:t>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_Toc24915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二、福建省政策</w:t>
          </w:r>
          <w:r>
            <w:rPr>
              <w:sz w:val="28"/>
              <w:szCs w:val="28"/>
            </w:rPr>
            <w:tab/>
          </w:r>
          <w:r>
            <w:rPr>
              <w:sz w:val="28"/>
              <w:szCs w:val="28"/>
            </w:rPr>
            <w:fldChar w:fldCharType="begin"/>
          </w:r>
          <w:r>
            <w:rPr>
              <w:sz w:val="28"/>
              <w:szCs w:val="28"/>
            </w:rPr>
            <w:instrText xml:space="preserve"> PAGEREF _Toc24915 </w:instrText>
          </w:r>
          <w:r>
            <w:rPr>
              <w:sz w:val="28"/>
              <w:szCs w:val="28"/>
            </w:rPr>
            <w:fldChar w:fldCharType="separate"/>
          </w:r>
          <w:r>
            <w:rPr>
              <w:sz w:val="28"/>
              <w:szCs w:val="28"/>
            </w:rPr>
            <w:t>2</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_Toc31595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sz w:val="28"/>
              <w:szCs w:val="28"/>
              <w:lang w:val="en-US" w:eastAsia="zh-CN"/>
            </w:rPr>
            <w:t>（一）《福建省应对新型冠状病毒感染的肺炎疫情扎实做好“六稳”工作的若干措施》</w:t>
          </w:r>
          <w:r>
            <w:rPr>
              <w:sz w:val="28"/>
              <w:szCs w:val="28"/>
            </w:rPr>
            <w:tab/>
          </w:r>
          <w:r>
            <w:rPr>
              <w:sz w:val="28"/>
              <w:szCs w:val="28"/>
            </w:rPr>
            <w:fldChar w:fldCharType="begin"/>
          </w:r>
          <w:r>
            <w:rPr>
              <w:sz w:val="28"/>
              <w:szCs w:val="28"/>
            </w:rPr>
            <w:instrText xml:space="preserve"> PAGEREF _Toc31595 </w:instrText>
          </w:r>
          <w:r>
            <w:rPr>
              <w:sz w:val="28"/>
              <w:szCs w:val="28"/>
            </w:rPr>
            <w:fldChar w:fldCharType="separate"/>
          </w:r>
          <w:r>
            <w:rPr>
              <w:sz w:val="28"/>
              <w:szCs w:val="28"/>
            </w:rPr>
            <w:t>2</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_Toc3375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三、三明市政策</w:t>
          </w:r>
          <w:r>
            <w:rPr>
              <w:sz w:val="28"/>
              <w:szCs w:val="28"/>
            </w:rPr>
            <w:tab/>
          </w:r>
          <w:r>
            <w:rPr>
              <w:sz w:val="28"/>
              <w:szCs w:val="28"/>
            </w:rPr>
            <w:fldChar w:fldCharType="begin"/>
          </w:r>
          <w:r>
            <w:rPr>
              <w:sz w:val="28"/>
              <w:szCs w:val="28"/>
            </w:rPr>
            <w:instrText xml:space="preserve"> PAGEREF _Toc3375 </w:instrText>
          </w:r>
          <w:r>
            <w:rPr>
              <w:sz w:val="28"/>
              <w:szCs w:val="28"/>
            </w:rPr>
            <w:fldChar w:fldCharType="separate"/>
          </w:r>
          <w:r>
            <w:rPr>
              <w:sz w:val="28"/>
              <w:szCs w:val="28"/>
            </w:rPr>
            <w:t>3</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_Toc26545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sz w:val="28"/>
              <w:szCs w:val="28"/>
              <w:lang w:val="en-US" w:eastAsia="zh-CN"/>
            </w:rPr>
            <w:t>（一）《三明市应对新型冠状病毒肺炎疫情扎实做好“六稳”工作的若干措施》（明委办〔2020〕8号）</w:t>
          </w:r>
          <w:r>
            <w:rPr>
              <w:sz w:val="28"/>
              <w:szCs w:val="28"/>
            </w:rPr>
            <w:tab/>
          </w:r>
          <w:r>
            <w:rPr>
              <w:sz w:val="28"/>
              <w:szCs w:val="28"/>
            </w:rPr>
            <w:fldChar w:fldCharType="begin"/>
          </w:r>
          <w:r>
            <w:rPr>
              <w:sz w:val="28"/>
              <w:szCs w:val="28"/>
            </w:rPr>
            <w:instrText xml:space="preserve"> PAGEREF _Toc26545 </w:instrText>
          </w:r>
          <w:r>
            <w:rPr>
              <w:sz w:val="28"/>
              <w:szCs w:val="28"/>
            </w:rPr>
            <w:fldChar w:fldCharType="separate"/>
          </w:r>
          <w:r>
            <w:rPr>
              <w:sz w:val="28"/>
              <w:szCs w:val="28"/>
            </w:rPr>
            <w:t>3</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rFonts w:hint="eastAsia" w:ascii="仿宋" w:hAnsi="仿宋" w:eastAsia="仿宋_GB2312" w:cs="仿宋"/>
              <w:sz w:val="28"/>
              <w:szCs w:val="28"/>
              <w:lang w:val="en-US" w:eastAsia="zh-CN"/>
            </w:rPr>
          </w:pP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_Toc22768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金融</w:t>
          </w:r>
          <w:r>
            <w:rPr>
              <w:sz w:val="28"/>
              <w:szCs w:val="28"/>
            </w:rPr>
            <w:fldChar w:fldCharType="begin"/>
          </w:r>
          <w:r>
            <w:rPr>
              <w:sz w:val="28"/>
              <w:szCs w:val="28"/>
            </w:rPr>
            <w:instrText xml:space="preserve"> PAGEREF _Toc22768 </w:instrText>
          </w:r>
          <w:r>
            <w:rPr>
              <w:sz w:val="28"/>
              <w:szCs w:val="28"/>
            </w:rPr>
            <w:fldChar w:fldCharType="separate"/>
          </w:r>
          <w:r>
            <w:rPr>
              <w:sz w:val="28"/>
              <w:szCs w:val="28"/>
            </w:rPr>
            <w:t>3</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_Toc12882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一、国家部委政策</w:t>
          </w:r>
          <w:r>
            <w:rPr>
              <w:sz w:val="28"/>
              <w:szCs w:val="28"/>
            </w:rPr>
            <w:tab/>
          </w:r>
          <w:r>
            <w:rPr>
              <w:sz w:val="28"/>
              <w:szCs w:val="28"/>
            </w:rPr>
            <w:fldChar w:fldCharType="begin"/>
          </w:r>
          <w:r>
            <w:rPr>
              <w:sz w:val="28"/>
              <w:szCs w:val="28"/>
            </w:rPr>
            <w:instrText xml:space="preserve"> PAGEREF _Toc12882 </w:instrText>
          </w:r>
          <w:r>
            <w:rPr>
              <w:sz w:val="28"/>
              <w:szCs w:val="28"/>
            </w:rPr>
            <w:fldChar w:fldCharType="separate"/>
          </w:r>
          <w:r>
            <w:rPr>
              <w:sz w:val="28"/>
              <w:szCs w:val="28"/>
            </w:rPr>
            <w:t>3</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_Toc20602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z w:val="28"/>
              <w:szCs w:val="28"/>
              <w:lang w:val="en-US" w:eastAsia="zh-CN"/>
            </w:rPr>
            <w:t>（一）《财政部 发展改革委 工业和信息化部 人民银行 审计署关于打赢疫情防控阻击战 强化疫情防控重点保障企业资金支持的紧急通知》（财金〔2020〕5号）</w:t>
          </w:r>
          <w:r>
            <w:rPr>
              <w:sz w:val="28"/>
              <w:szCs w:val="28"/>
            </w:rPr>
            <w:tab/>
          </w:r>
          <w:r>
            <w:rPr>
              <w:sz w:val="28"/>
              <w:szCs w:val="28"/>
            </w:rPr>
            <w:fldChar w:fldCharType="begin"/>
          </w:r>
          <w:r>
            <w:rPr>
              <w:sz w:val="28"/>
              <w:szCs w:val="28"/>
            </w:rPr>
            <w:instrText xml:space="preserve"> PAGEREF _Toc20602 </w:instrText>
          </w:r>
          <w:r>
            <w:rPr>
              <w:sz w:val="28"/>
              <w:szCs w:val="28"/>
            </w:rPr>
            <w:fldChar w:fldCharType="separate"/>
          </w:r>
          <w:r>
            <w:rPr>
              <w:sz w:val="28"/>
              <w:szCs w:val="28"/>
            </w:rPr>
            <w:t>3</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_Toc8711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二、福建省政策</w:t>
          </w:r>
          <w:r>
            <w:rPr>
              <w:sz w:val="28"/>
              <w:szCs w:val="28"/>
            </w:rPr>
            <w:tab/>
          </w:r>
          <w:r>
            <w:rPr>
              <w:sz w:val="28"/>
              <w:szCs w:val="28"/>
            </w:rPr>
            <w:fldChar w:fldCharType="begin"/>
          </w:r>
          <w:r>
            <w:rPr>
              <w:sz w:val="28"/>
              <w:szCs w:val="28"/>
            </w:rPr>
            <w:instrText xml:space="preserve"> PAGEREF _Toc8711 </w:instrText>
          </w:r>
          <w:r>
            <w:rPr>
              <w:sz w:val="28"/>
              <w:szCs w:val="28"/>
            </w:rPr>
            <w:fldChar w:fldCharType="separate"/>
          </w:r>
          <w:r>
            <w:rPr>
              <w:sz w:val="28"/>
              <w:szCs w:val="28"/>
            </w:rPr>
            <w:t>5</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_Toc26750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z w:val="28"/>
              <w:szCs w:val="28"/>
              <w:lang w:val="en-US" w:eastAsia="zh-CN"/>
            </w:rPr>
            <w:t>（一）《福建省应对新型冠状病毒感染的肺炎疫情扎实做好“六稳”工作的若干措施》（闽委办〔2020〕3号）</w:t>
          </w:r>
          <w:r>
            <w:rPr>
              <w:sz w:val="28"/>
              <w:szCs w:val="28"/>
            </w:rPr>
            <w:tab/>
          </w:r>
          <w:r>
            <w:rPr>
              <w:sz w:val="28"/>
              <w:szCs w:val="28"/>
            </w:rPr>
            <w:fldChar w:fldCharType="begin"/>
          </w:r>
          <w:r>
            <w:rPr>
              <w:sz w:val="28"/>
              <w:szCs w:val="28"/>
            </w:rPr>
            <w:instrText xml:space="preserve"> PAGEREF _Toc26750 </w:instrText>
          </w:r>
          <w:r>
            <w:rPr>
              <w:sz w:val="28"/>
              <w:szCs w:val="28"/>
            </w:rPr>
            <w:fldChar w:fldCharType="separate"/>
          </w:r>
          <w:r>
            <w:rPr>
              <w:sz w:val="28"/>
              <w:szCs w:val="28"/>
            </w:rPr>
            <w:t>5</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_Toc26161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三、三明市政策</w:t>
          </w:r>
          <w:r>
            <w:rPr>
              <w:sz w:val="28"/>
              <w:szCs w:val="28"/>
            </w:rPr>
            <w:tab/>
          </w:r>
          <w:r>
            <w:rPr>
              <w:sz w:val="28"/>
              <w:szCs w:val="28"/>
            </w:rPr>
            <w:fldChar w:fldCharType="begin"/>
          </w:r>
          <w:r>
            <w:rPr>
              <w:sz w:val="28"/>
              <w:szCs w:val="28"/>
            </w:rPr>
            <w:instrText xml:space="preserve"> PAGEREF _Toc26161 </w:instrText>
          </w:r>
          <w:r>
            <w:rPr>
              <w:sz w:val="28"/>
              <w:szCs w:val="28"/>
            </w:rPr>
            <w:fldChar w:fldCharType="separate"/>
          </w:r>
          <w:r>
            <w:rPr>
              <w:sz w:val="28"/>
              <w:szCs w:val="28"/>
            </w:rPr>
            <w:t>6</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_Toc12934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z w:val="28"/>
              <w:szCs w:val="28"/>
              <w:lang w:val="en-US" w:eastAsia="zh-CN"/>
            </w:rPr>
            <w:t>（一）《中共三明市委办公室  三明市人民政府办公室关于印发&lt;三明市应对新型冠状病毒肺炎疫情 扎实做好“六稳”工作的若干措施&gt;的通知》（明委办〔2020〕8号）</w:t>
          </w:r>
          <w:r>
            <w:rPr>
              <w:sz w:val="28"/>
              <w:szCs w:val="28"/>
            </w:rPr>
            <w:tab/>
          </w:r>
          <w:r>
            <w:rPr>
              <w:sz w:val="28"/>
              <w:szCs w:val="28"/>
            </w:rPr>
            <w:fldChar w:fldCharType="begin"/>
          </w:r>
          <w:r>
            <w:rPr>
              <w:sz w:val="28"/>
              <w:szCs w:val="28"/>
            </w:rPr>
            <w:instrText xml:space="preserve"> PAGEREF _Toc12934 </w:instrText>
          </w:r>
          <w:r>
            <w:rPr>
              <w:sz w:val="28"/>
              <w:szCs w:val="28"/>
            </w:rPr>
            <w:fldChar w:fldCharType="separate"/>
          </w:r>
          <w:r>
            <w:rPr>
              <w:sz w:val="28"/>
              <w:szCs w:val="28"/>
            </w:rPr>
            <w:t>6</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rFonts w:hint="eastAsia" w:ascii="仿宋" w:hAnsi="仿宋" w:eastAsia="仿宋_GB2312" w:cs="仿宋"/>
              <w:sz w:val="28"/>
              <w:szCs w:val="28"/>
              <w:lang w:val="en-US" w:eastAsia="zh-CN"/>
            </w:rPr>
          </w:pP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_Toc4913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税收</w:t>
          </w:r>
          <w:r>
            <w:rPr>
              <w:sz w:val="28"/>
              <w:szCs w:val="28"/>
            </w:rPr>
            <w:fldChar w:fldCharType="begin"/>
          </w:r>
          <w:r>
            <w:rPr>
              <w:sz w:val="28"/>
              <w:szCs w:val="28"/>
            </w:rPr>
            <w:instrText xml:space="preserve"> PAGEREF _Toc4913 </w:instrText>
          </w:r>
          <w:r>
            <w:rPr>
              <w:sz w:val="28"/>
              <w:szCs w:val="28"/>
            </w:rPr>
            <w:fldChar w:fldCharType="separate"/>
          </w:r>
          <w:r>
            <w:rPr>
              <w:sz w:val="28"/>
              <w:szCs w:val="28"/>
            </w:rPr>
            <w:t>8</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_Toc7778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一、国家部委政策</w:t>
          </w:r>
          <w:r>
            <w:rPr>
              <w:sz w:val="28"/>
              <w:szCs w:val="28"/>
            </w:rPr>
            <w:tab/>
          </w:r>
          <w:r>
            <w:rPr>
              <w:sz w:val="28"/>
              <w:szCs w:val="28"/>
            </w:rPr>
            <w:fldChar w:fldCharType="begin"/>
          </w:r>
          <w:r>
            <w:rPr>
              <w:sz w:val="28"/>
              <w:szCs w:val="28"/>
            </w:rPr>
            <w:instrText xml:space="preserve"> PAGEREF _Toc7778 </w:instrText>
          </w:r>
          <w:r>
            <w:rPr>
              <w:sz w:val="28"/>
              <w:szCs w:val="28"/>
            </w:rPr>
            <w:fldChar w:fldCharType="separate"/>
          </w:r>
          <w:r>
            <w:rPr>
              <w:sz w:val="28"/>
              <w:szCs w:val="28"/>
            </w:rPr>
            <w:t>8</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_Toc15014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z w:val="28"/>
              <w:szCs w:val="28"/>
              <w:lang w:val="en-US" w:eastAsia="zh-CN"/>
            </w:rPr>
            <w:t>（一）《财政部 税务总局关于支持新型冠状病毒感染的肺炎疫情防控有关税收政策的公告》（2020年第8号）</w:t>
          </w:r>
          <w:r>
            <w:rPr>
              <w:sz w:val="28"/>
              <w:szCs w:val="28"/>
            </w:rPr>
            <w:tab/>
          </w:r>
          <w:r>
            <w:rPr>
              <w:sz w:val="28"/>
              <w:szCs w:val="28"/>
            </w:rPr>
            <w:fldChar w:fldCharType="begin"/>
          </w:r>
          <w:r>
            <w:rPr>
              <w:sz w:val="28"/>
              <w:szCs w:val="28"/>
            </w:rPr>
            <w:instrText xml:space="preserve"> PAGEREF _Toc15014 </w:instrText>
          </w:r>
          <w:r>
            <w:rPr>
              <w:sz w:val="28"/>
              <w:szCs w:val="28"/>
            </w:rPr>
            <w:fldChar w:fldCharType="separate"/>
          </w:r>
          <w:r>
            <w:rPr>
              <w:sz w:val="28"/>
              <w:szCs w:val="28"/>
            </w:rPr>
            <w:t>8</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_Toc18025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kern w:val="0"/>
              <w:sz w:val="28"/>
              <w:szCs w:val="28"/>
            </w:rPr>
            <w:t>二、福建省政策</w:t>
          </w:r>
          <w:r>
            <w:rPr>
              <w:sz w:val="28"/>
              <w:szCs w:val="28"/>
            </w:rPr>
            <w:tab/>
          </w:r>
          <w:r>
            <w:rPr>
              <w:sz w:val="28"/>
              <w:szCs w:val="28"/>
            </w:rPr>
            <w:fldChar w:fldCharType="begin"/>
          </w:r>
          <w:r>
            <w:rPr>
              <w:sz w:val="28"/>
              <w:szCs w:val="28"/>
            </w:rPr>
            <w:instrText xml:space="preserve"> PAGEREF _Toc18025 </w:instrText>
          </w:r>
          <w:r>
            <w:rPr>
              <w:sz w:val="28"/>
              <w:szCs w:val="28"/>
            </w:rPr>
            <w:fldChar w:fldCharType="separate"/>
          </w:r>
          <w:r>
            <w:rPr>
              <w:sz w:val="28"/>
              <w:szCs w:val="28"/>
            </w:rPr>
            <w:t>9</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_Toc18678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kern w:val="0"/>
              <w:sz w:val="28"/>
              <w:szCs w:val="28"/>
              <w:lang w:eastAsia="zh-CN"/>
            </w:rPr>
            <w:t>（</w:t>
          </w:r>
          <w:r>
            <w:rPr>
              <w:rFonts w:hint="eastAsia" w:ascii="楷体_GB2312" w:hAnsi="楷体_GB2312" w:eastAsia="楷体_GB2312" w:cs="楷体_GB2312"/>
              <w:kern w:val="0"/>
              <w:sz w:val="28"/>
              <w:szCs w:val="28"/>
              <w:lang w:val="en-US" w:eastAsia="zh-CN"/>
            </w:rPr>
            <w:t>一</w:t>
          </w:r>
          <w:r>
            <w:rPr>
              <w:rFonts w:hint="eastAsia" w:ascii="楷体_GB2312" w:hAnsi="楷体_GB2312" w:eastAsia="楷体_GB2312" w:cs="楷体_GB2312"/>
              <w:kern w:val="0"/>
              <w:sz w:val="28"/>
              <w:szCs w:val="28"/>
              <w:lang w:eastAsia="zh-CN"/>
            </w:rPr>
            <w:t>）</w:t>
          </w:r>
          <w:r>
            <w:rPr>
              <w:rFonts w:hint="eastAsia" w:ascii="楷体_GB2312" w:hAnsi="楷体_GB2312" w:eastAsia="楷体_GB2312" w:cs="楷体_GB2312"/>
              <w:kern w:val="0"/>
              <w:sz w:val="28"/>
              <w:szCs w:val="28"/>
            </w:rPr>
            <w:t>《中共福建省委办公厅 福建省人民政府办公厅印发〈福建省应对新型冠状病毒感染的肺炎疫情扎实做好“六稳”工作的若干措施〉》（闽委办﹝2020﹞3号）</w:t>
          </w:r>
          <w:r>
            <w:rPr>
              <w:sz w:val="28"/>
              <w:szCs w:val="28"/>
            </w:rPr>
            <w:tab/>
          </w:r>
          <w:r>
            <w:rPr>
              <w:sz w:val="28"/>
              <w:szCs w:val="28"/>
            </w:rPr>
            <w:fldChar w:fldCharType="begin"/>
          </w:r>
          <w:r>
            <w:rPr>
              <w:sz w:val="28"/>
              <w:szCs w:val="28"/>
            </w:rPr>
            <w:instrText xml:space="preserve"> PAGEREF _Toc18678 </w:instrText>
          </w:r>
          <w:r>
            <w:rPr>
              <w:sz w:val="28"/>
              <w:szCs w:val="28"/>
            </w:rPr>
            <w:fldChar w:fldCharType="separate"/>
          </w:r>
          <w:r>
            <w:rPr>
              <w:sz w:val="28"/>
              <w:szCs w:val="28"/>
            </w:rPr>
            <w:t>10</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_Toc1755 </w:instrText>
          </w:r>
          <w:r>
            <w:rPr>
              <w:rFonts w:hint="eastAsia" w:ascii="仿宋" w:hAnsi="仿宋" w:eastAsia="仿宋_GB2312" w:cs="仿宋"/>
              <w:sz w:val="28"/>
              <w:szCs w:val="28"/>
              <w:lang w:val="en-US" w:eastAsia="zh-CN"/>
            </w:rPr>
            <w:fldChar w:fldCharType="separate"/>
          </w:r>
          <w:r>
            <w:rPr>
              <w:rFonts w:hint="eastAsia" w:ascii="黑体" w:hAnsi="黑体" w:eastAsia="黑体" w:cs="黑体"/>
              <w:kern w:val="0"/>
              <w:sz w:val="28"/>
              <w:szCs w:val="28"/>
              <w:lang w:val="en-US" w:eastAsia="zh-CN"/>
            </w:rPr>
            <w:t>三、三明市政策</w:t>
          </w:r>
          <w:r>
            <w:rPr>
              <w:sz w:val="28"/>
              <w:szCs w:val="28"/>
            </w:rPr>
            <w:tab/>
          </w:r>
          <w:r>
            <w:rPr>
              <w:sz w:val="28"/>
              <w:szCs w:val="28"/>
            </w:rPr>
            <w:fldChar w:fldCharType="begin"/>
          </w:r>
          <w:r>
            <w:rPr>
              <w:sz w:val="28"/>
              <w:szCs w:val="28"/>
            </w:rPr>
            <w:instrText xml:space="preserve"> PAGEREF _Toc1755 </w:instrText>
          </w:r>
          <w:r>
            <w:rPr>
              <w:sz w:val="28"/>
              <w:szCs w:val="28"/>
            </w:rPr>
            <w:fldChar w:fldCharType="separate"/>
          </w:r>
          <w:r>
            <w:rPr>
              <w:sz w:val="28"/>
              <w:szCs w:val="28"/>
            </w:rPr>
            <w:t>10</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_Toc22664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kern w:val="0"/>
              <w:sz w:val="28"/>
              <w:szCs w:val="28"/>
              <w:lang w:eastAsia="zh-CN"/>
            </w:rPr>
            <w:t>（</w:t>
          </w:r>
          <w:r>
            <w:rPr>
              <w:rFonts w:hint="eastAsia" w:ascii="楷体_GB2312" w:hAnsi="楷体_GB2312" w:eastAsia="楷体_GB2312" w:cs="楷体_GB2312"/>
              <w:kern w:val="0"/>
              <w:sz w:val="28"/>
              <w:szCs w:val="28"/>
              <w:lang w:val="en-US" w:eastAsia="zh-CN"/>
            </w:rPr>
            <w:t>一</w:t>
          </w:r>
          <w:r>
            <w:rPr>
              <w:rFonts w:hint="eastAsia" w:ascii="楷体_GB2312" w:hAnsi="楷体_GB2312" w:eastAsia="楷体_GB2312" w:cs="楷体_GB2312"/>
              <w:kern w:val="0"/>
              <w:sz w:val="28"/>
              <w:szCs w:val="28"/>
              <w:lang w:eastAsia="zh-CN"/>
            </w:rPr>
            <w:t>）</w:t>
          </w:r>
          <w:r>
            <w:rPr>
              <w:rFonts w:hint="eastAsia" w:ascii="楷体_GB2312" w:hAnsi="楷体_GB2312" w:eastAsia="楷体_GB2312" w:cs="楷体_GB2312"/>
              <w:kern w:val="0"/>
              <w:sz w:val="28"/>
              <w:szCs w:val="28"/>
            </w:rPr>
            <w:t>《三明市应对新型冠状病毒肺炎疫情扎实做好“六稳”工作的若干措施》（明委办﹝2020﹞8号）</w:t>
          </w:r>
          <w:r>
            <w:rPr>
              <w:sz w:val="28"/>
              <w:szCs w:val="28"/>
            </w:rPr>
            <w:tab/>
          </w:r>
          <w:r>
            <w:rPr>
              <w:sz w:val="28"/>
              <w:szCs w:val="28"/>
            </w:rPr>
            <w:fldChar w:fldCharType="begin"/>
          </w:r>
          <w:r>
            <w:rPr>
              <w:sz w:val="28"/>
              <w:szCs w:val="28"/>
            </w:rPr>
            <w:instrText xml:space="preserve"> PAGEREF _Toc22664 </w:instrText>
          </w:r>
          <w:r>
            <w:rPr>
              <w:sz w:val="28"/>
              <w:szCs w:val="28"/>
            </w:rPr>
            <w:fldChar w:fldCharType="separate"/>
          </w:r>
          <w:r>
            <w:rPr>
              <w:sz w:val="28"/>
              <w:szCs w:val="28"/>
            </w:rPr>
            <w:t>11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rFonts w:hint="eastAsia" w:ascii="仿宋" w:hAnsi="仿宋" w:eastAsia="仿宋_GB2312" w:cs="仿宋"/>
              <w:sz w:val="28"/>
              <w:szCs w:val="28"/>
              <w:lang w:val="en-US" w:eastAsia="zh-CN"/>
            </w:rPr>
          </w:pP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_Toc12689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文旅</w:t>
          </w:r>
          <w:r>
            <w:rPr>
              <w:sz w:val="28"/>
              <w:szCs w:val="28"/>
            </w:rPr>
            <w:fldChar w:fldCharType="begin"/>
          </w:r>
          <w:r>
            <w:rPr>
              <w:sz w:val="28"/>
              <w:szCs w:val="28"/>
            </w:rPr>
            <w:instrText xml:space="preserve"> PAGEREF _Toc12689 </w:instrText>
          </w:r>
          <w:r>
            <w:rPr>
              <w:sz w:val="28"/>
              <w:szCs w:val="28"/>
            </w:rPr>
            <w:fldChar w:fldCharType="separate"/>
          </w:r>
          <w:r>
            <w:rPr>
              <w:sz w:val="28"/>
              <w:szCs w:val="28"/>
            </w:rPr>
            <w:t>11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_Toc15412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一、国家部委政策</w:t>
          </w:r>
          <w:r>
            <w:rPr>
              <w:sz w:val="28"/>
              <w:szCs w:val="28"/>
            </w:rPr>
            <w:tab/>
          </w:r>
          <w:r>
            <w:rPr>
              <w:sz w:val="28"/>
              <w:szCs w:val="28"/>
            </w:rPr>
            <w:fldChar w:fldCharType="begin"/>
          </w:r>
          <w:r>
            <w:rPr>
              <w:sz w:val="28"/>
              <w:szCs w:val="28"/>
            </w:rPr>
            <w:instrText xml:space="preserve"> PAGEREF _Toc15412 </w:instrText>
          </w:r>
          <w:r>
            <w:rPr>
              <w:sz w:val="28"/>
              <w:szCs w:val="28"/>
            </w:rPr>
            <w:fldChar w:fldCharType="separate"/>
          </w:r>
          <w:r>
            <w:rPr>
              <w:sz w:val="28"/>
              <w:szCs w:val="28"/>
            </w:rPr>
            <w:t>11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_Toc6601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z w:val="28"/>
              <w:szCs w:val="28"/>
              <w:lang w:val="en-US" w:eastAsia="zh-CN"/>
            </w:rPr>
            <w:t>（一）《关于暂退部分旅游服务质量保证金支持旅行社应对经营困难的通知》（文旅发电〔2020〕33号）</w:t>
          </w:r>
          <w:r>
            <w:rPr>
              <w:sz w:val="28"/>
              <w:szCs w:val="28"/>
            </w:rPr>
            <w:tab/>
          </w:r>
          <w:r>
            <w:rPr>
              <w:sz w:val="28"/>
              <w:szCs w:val="28"/>
            </w:rPr>
            <w:fldChar w:fldCharType="begin"/>
          </w:r>
          <w:r>
            <w:rPr>
              <w:sz w:val="28"/>
              <w:szCs w:val="28"/>
            </w:rPr>
            <w:instrText xml:space="preserve"> PAGEREF _Toc6601 </w:instrText>
          </w:r>
          <w:r>
            <w:rPr>
              <w:sz w:val="28"/>
              <w:szCs w:val="28"/>
            </w:rPr>
            <w:fldChar w:fldCharType="separate"/>
          </w:r>
          <w:r>
            <w:rPr>
              <w:sz w:val="28"/>
              <w:szCs w:val="28"/>
            </w:rPr>
            <w:t>11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_Toc10875 </w:instrText>
          </w:r>
          <w:r>
            <w:rPr>
              <w:rFonts w:hint="eastAsia" w:ascii="仿宋" w:hAnsi="仿宋" w:eastAsia="仿宋_GB2312" w:cs="仿宋"/>
              <w:sz w:val="28"/>
              <w:szCs w:val="28"/>
              <w:lang w:val="en-US" w:eastAsia="zh-CN"/>
            </w:rPr>
            <w:fldChar w:fldCharType="separate"/>
          </w:r>
          <w:r>
            <w:rPr>
              <w:rFonts w:hint="eastAsia" w:ascii="黑体" w:hAnsi="黑体" w:eastAsia="黑体" w:cs="黑体"/>
              <w:kern w:val="2"/>
              <w:sz w:val="28"/>
              <w:szCs w:val="28"/>
              <w:lang w:val="en-US" w:eastAsia="zh-CN" w:bidi="ar-SA"/>
            </w:rPr>
            <w:t>二、三明市政策</w:t>
          </w:r>
          <w:r>
            <w:rPr>
              <w:sz w:val="28"/>
              <w:szCs w:val="28"/>
            </w:rPr>
            <w:tab/>
          </w:r>
          <w:r>
            <w:rPr>
              <w:sz w:val="28"/>
              <w:szCs w:val="28"/>
            </w:rPr>
            <w:fldChar w:fldCharType="begin"/>
          </w:r>
          <w:r>
            <w:rPr>
              <w:sz w:val="28"/>
              <w:szCs w:val="28"/>
            </w:rPr>
            <w:instrText xml:space="preserve"> PAGEREF _Toc10875 </w:instrText>
          </w:r>
          <w:r>
            <w:rPr>
              <w:sz w:val="28"/>
              <w:szCs w:val="28"/>
            </w:rPr>
            <w:fldChar w:fldCharType="separate"/>
          </w:r>
          <w:r>
            <w:rPr>
              <w:sz w:val="28"/>
              <w:szCs w:val="28"/>
            </w:rPr>
            <w:t>11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_Toc22084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kern w:val="2"/>
              <w:sz w:val="28"/>
              <w:szCs w:val="28"/>
              <w:lang w:val="en-US" w:eastAsia="zh-CN" w:bidi="ar-SA"/>
            </w:rPr>
            <w:t>（一）《三明市文化和旅游局关于应对新冠肺炎疫情支持文旅产业平稳健康发展的工作方案的通知》</w:t>
          </w:r>
          <w:r>
            <w:rPr>
              <w:sz w:val="28"/>
              <w:szCs w:val="28"/>
            </w:rPr>
            <w:tab/>
          </w:r>
          <w:r>
            <w:rPr>
              <w:sz w:val="28"/>
              <w:szCs w:val="28"/>
            </w:rPr>
            <w:fldChar w:fldCharType="begin"/>
          </w:r>
          <w:r>
            <w:rPr>
              <w:sz w:val="28"/>
              <w:szCs w:val="28"/>
            </w:rPr>
            <w:instrText xml:space="preserve"> PAGEREF _Toc22084 </w:instrText>
          </w:r>
          <w:r>
            <w:rPr>
              <w:sz w:val="28"/>
              <w:szCs w:val="28"/>
            </w:rPr>
            <w:fldChar w:fldCharType="separate"/>
          </w:r>
          <w:r>
            <w:rPr>
              <w:sz w:val="28"/>
              <w:szCs w:val="28"/>
            </w:rPr>
            <w:t>11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rFonts w:hint="eastAsia" w:ascii="仿宋" w:hAnsi="仿宋" w:eastAsia="仿宋_GB2312" w:cs="仿宋"/>
              <w:sz w:val="28"/>
              <w:szCs w:val="28"/>
              <w:lang w:val="en-US" w:eastAsia="zh-CN"/>
            </w:rPr>
          </w:pP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_Toc27326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住建</w:t>
          </w:r>
          <w:r>
            <w:rPr>
              <w:sz w:val="28"/>
              <w:szCs w:val="28"/>
            </w:rPr>
            <w:fldChar w:fldCharType="begin"/>
          </w:r>
          <w:r>
            <w:rPr>
              <w:sz w:val="28"/>
              <w:szCs w:val="28"/>
            </w:rPr>
            <w:instrText xml:space="preserve"> PAGEREF _Toc27326 </w:instrText>
          </w:r>
          <w:r>
            <w:rPr>
              <w:sz w:val="28"/>
              <w:szCs w:val="28"/>
            </w:rPr>
            <w:fldChar w:fldCharType="separate"/>
          </w:r>
          <w:r>
            <w:rPr>
              <w:sz w:val="28"/>
              <w:szCs w:val="28"/>
            </w:rPr>
            <w:t>12</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_Toc4475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一、三明市政策</w:t>
          </w:r>
          <w:r>
            <w:rPr>
              <w:sz w:val="28"/>
              <w:szCs w:val="28"/>
            </w:rPr>
            <w:tab/>
          </w:r>
          <w:r>
            <w:rPr>
              <w:sz w:val="28"/>
              <w:szCs w:val="28"/>
            </w:rPr>
            <w:fldChar w:fldCharType="begin"/>
          </w:r>
          <w:r>
            <w:rPr>
              <w:sz w:val="28"/>
              <w:szCs w:val="28"/>
            </w:rPr>
            <w:instrText xml:space="preserve"> PAGEREF _Toc4475 </w:instrText>
          </w:r>
          <w:r>
            <w:rPr>
              <w:sz w:val="28"/>
              <w:szCs w:val="28"/>
            </w:rPr>
            <w:fldChar w:fldCharType="separate"/>
          </w:r>
          <w:r>
            <w:rPr>
              <w:sz w:val="28"/>
              <w:szCs w:val="28"/>
            </w:rPr>
            <w:t>12</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_Toc11700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z w:val="28"/>
              <w:szCs w:val="28"/>
              <w:lang w:val="en-US" w:eastAsia="zh-CN"/>
            </w:rPr>
            <w:t>（一）《三明市住房和城乡建设局关于应对疫情防控</w:t>
          </w:r>
          <w:r>
            <w:rPr>
              <w:sz w:val="28"/>
              <w:szCs w:val="28"/>
            </w:rPr>
            <w:tab/>
          </w:r>
          <w:r>
            <w:rPr>
              <w:sz w:val="28"/>
              <w:szCs w:val="28"/>
            </w:rPr>
            <w:fldChar w:fldCharType="begin"/>
          </w:r>
          <w:r>
            <w:rPr>
              <w:sz w:val="28"/>
              <w:szCs w:val="28"/>
            </w:rPr>
            <w:instrText xml:space="preserve"> PAGEREF _Toc11700 </w:instrText>
          </w:r>
          <w:r>
            <w:rPr>
              <w:sz w:val="28"/>
              <w:szCs w:val="28"/>
            </w:rPr>
            <w:fldChar w:fldCharType="separate"/>
          </w:r>
          <w:r>
            <w:rPr>
              <w:sz w:val="28"/>
              <w:szCs w:val="28"/>
            </w:rPr>
            <w:t>12</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_Toc12521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z w:val="28"/>
              <w:szCs w:val="28"/>
              <w:lang w:val="en-US" w:eastAsia="zh-CN"/>
            </w:rPr>
            <w:t>特殊时期支持服务企业平稳发展措施的通知》（明建〔2020〕3号）</w:t>
          </w:r>
          <w:r>
            <w:rPr>
              <w:sz w:val="28"/>
              <w:szCs w:val="28"/>
            </w:rPr>
            <w:tab/>
          </w:r>
          <w:r>
            <w:rPr>
              <w:sz w:val="28"/>
              <w:szCs w:val="28"/>
            </w:rPr>
            <w:fldChar w:fldCharType="begin"/>
          </w:r>
          <w:r>
            <w:rPr>
              <w:sz w:val="28"/>
              <w:szCs w:val="28"/>
            </w:rPr>
            <w:instrText xml:space="preserve"> PAGEREF _Toc12521 </w:instrText>
          </w:r>
          <w:r>
            <w:rPr>
              <w:sz w:val="28"/>
              <w:szCs w:val="28"/>
            </w:rPr>
            <w:fldChar w:fldCharType="separate"/>
          </w:r>
          <w:r>
            <w:rPr>
              <w:sz w:val="28"/>
              <w:szCs w:val="28"/>
            </w:rPr>
            <w:t>12</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rFonts w:hint="eastAsia" w:ascii="仿宋" w:hAnsi="仿宋" w:eastAsia="仿宋_GB2312" w:cs="仿宋"/>
              <w:sz w:val="28"/>
              <w:szCs w:val="28"/>
              <w:lang w:val="en-US" w:eastAsia="zh-CN"/>
            </w:rPr>
          </w:pP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_Toc17438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自然资源</w:t>
          </w:r>
          <w:r>
            <w:rPr>
              <w:sz w:val="28"/>
              <w:szCs w:val="28"/>
            </w:rPr>
            <w:fldChar w:fldCharType="begin"/>
          </w:r>
          <w:r>
            <w:rPr>
              <w:sz w:val="28"/>
              <w:szCs w:val="28"/>
            </w:rPr>
            <w:instrText xml:space="preserve"> PAGEREF _Toc17438 </w:instrText>
          </w:r>
          <w:r>
            <w:rPr>
              <w:sz w:val="28"/>
              <w:szCs w:val="28"/>
            </w:rPr>
            <w:fldChar w:fldCharType="separate"/>
          </w:r>
          <w:r>
            <w:rPr>
              <w:sz w:val="28"/>
              <w:szCs w:val="28"/>
            </w:rPr>
            <w:t>13</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_Toc1713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一、国家部委政策</w:t>
          </w:r>
          <w:r>
            <w:rPr>
              <w:sz w:val="28"/>
              <w:szCs w:val="28"/>
            </w:rPr>
            <w:tab/>
          </w:r>
          <w:r>
            <w:rPr>
              <w:sz w:val="28"/>
              <w:szCs w:val="28"/>
            </w:rPr>
            <w:fldChar w:fldCharType="begin"/>
          </w:r>
          <w:r>
            <w:rPr>
              <w:sz w:val="28"/>
              <w:szCs w:val="28"/>
            </w:rPr>
            <w:instrText xml:space="preserve"> PAGEREF _Toc1713 </w:instrText>
          </w:r>
          <w:r>
            <w:rPr>
              <w:sz w:val="28"/>
              <w:szCs w:val="28"/>
            </w:rPr>
            <w:fldChar w:fldCharType="separate"/>
          </w:r>
          <w:r>
            <w:rPr>
              <w:sz w:val="28"/>
              <w:szCs w:val="28"/>
            </w:rPr>
            <w:t>13</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_Toc4691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z w:val="28"/>
              <w:szCs w:val="28"/>
              <w:lang w:val="en-US" w:eastAsia="zh-CN"/>
            </w:rPr>
            <w:t>（一）《自然资源部办公厅关于做好疫情防控建设项目用地保障工作的通知》</w:t>
          </w:r>
          <w:r>
            <w:rPr>
              <w:sz w:val="28"/>
              <w:szCs w:val="28"/>
            </w:rPr>
            <w:tab/>
          </w:r>
          <w:r>
            <w:rPr>
              <w:sz w:val="28"/>
              <w:szCs w:val="28"/>
            </w:rPr>
            <w:fldChar w:fldCharType="begin"/>
          </w:r>
          <w:r>
            <w:rPr>
              <w:sz w:val="28"/>
              <w:szCs w:val="28"/>
            </w:rPr>
            <w:instrText xml:space="preserve"> PAGEREF _Toc4691 </w:instrText>
          </w:r>
          <w:r>
            <w:rPr>
              <w:sz w:val="28"/>
              <w:szCs w:val="28"/>
            </w:rPr>
            <w:fldChar w:fldCharType="separate"/>
          </w:r>
          <w:r>
            <w:rPr>
              <w:sz w:val="28"/>
              <w:szCs w:val="28"/>
            </w:rPr>
            <w:t>13</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_Toc23946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二、福建省政策</w:t>
          </w:r>
          <w:r>
            <w:rPr>
              <w:sz w:val="28"/>
              <w:szCs w:val="28"/>
            </w:rPr>
            <w:tab/>
          </w:r>
          <w:r>
            <w:rPr>
              <w:sz w:val="28"/>
              <w:szCs w:val="28"/>
            </w:rPr>
            <w:fldChar w:fldCharType="begin"/>
          </w:r>
          <w:r>
            <w:rPr>
              <w:sz w:val="28"/>
              <w:szCs w:val="28"/>
            </w:rPr>
            <w:instrText xml:space="preserve"> PAGEREF _Toc23946 </w:instrText>
          </w:r>
          <w:r>
            <w:rPr>
              <w:sz w:val="28"/>
              <w:szCs w:val="28"/>
            </w:rPr>
            <w:fldChar w:fldCharType="separate"/>
          </w:r>
          <w:r>
            <w:rPr>
              <w:sz w:val="28"/>
              <w:szCs w:val="28"/>
            </w:rPr>
            <w:t>14</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_Toc14594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z w:val="28"/>
              <w:szCs w:val="28"/>
              <w:lang w:val="en-US" w:eastAsia="zh-CN"/>
            </w:rPr>
            <w:t>（一）《福建省自然资源厅关于做好当前疫情防控期间自然资源服务工作有关事项的通知》</w:t>
          </w:r>
          <w:r>
            <w:rPr>
              <w:sz w:val="28"/>
              <w:szCs w:val="28"/>
            </w:rPr>
            <w:tab/>
          </w:r>
          <w:r>
            <w:rPr>
              <w:sz w:val="28"/>
              <w:szCs w:val="28"/>
            </w:rPr>
            <w:fldChar w:fldCharType="begin"/>
          </w:r>
          <w:r>
            <w:rPr>
              <w:sz w:val="28"/>
              <w:szCs w:val="28"/>
            </w:rPr>
            <w:instrText xml:space="preserve"> PAGEREF _Toc14594 </w:instrText>
          </w:r>
          <w:r>
            <w:rPr>
              <w:sz w:val="28"/>
              <w:szCs w:val="28"/>
            </w:rPr>
            <w:fldChar w:fldCharType="separate"/>
          </w:r>
          <w:r>
            <w:rPr>
              <w:sz w:val="28"/>
              <w:szCs w:val="28"/>
            </w:rPr>
            <w:t>14</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_Toc6382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三、三明市政策</w:t>
          </w:r>
          <w:r>
            <w:rPr>
              <w:sz w:val="28"/>
              <w:szCs w:val="28"/>
            </w:rPr>
            <w:tab/>
          </w:r>
          <w:r>
            <w:rPr>
              <w:sz w:val="28"/>
              <w:szCs w:val="28"/>
            </w:rPr>
            <w:fldChar w:fldCharType="begin"/>
          </w:r>
          <w:r>
            <w:rPr>
              <w:sz w:val="28"/>
              <w:szCs w:val="28"/>
            </w:rPr>
            <w:instrText xml:space="preserve"> PAGEREF _Toc6382 </w:instrText>
          </w:r>
          <w:r>
            <w:rPr>
              <w:sz w:val="28"/>
              <w:szCs w:val="28"/>
            </w:rPr>
            <w:fldChar w:fldCharType="separate"/>
          </w:r>
          <w:r>
            <w:rPr>
              <w:sz w:val="28"/>
              <w:szCs w:val="28"/>
            </w:rPr>
            <w:t>14</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_Toc25887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z w:val="28"/>
              <w:szCs w:val="28"/>
              <w:lang w:val="en-US" w:eastAsia="zh-CN"/>
            </w:rPr>
            <w:t>（一）《三明市自然资源局  三明市财政局 关于疫情防控特殊时期全力支持企业稳定发展的若干措施》（明自然资〔2020〕1号）</w:t>
          </w:r>
          <w:r>
            <w:rPr>
              <w:sz w:val="28"/>
              <w:szCs w:val="28"/>
            </w:rPr>
            <w:tab/>
          </w:r>
          <w:r>
            <w:rPr>
              <w:sz w:val="28"/>
              <w:szCs w:val="28"/>
            </w:rPr>
            <w:fldChar w:fldCharType="begin"/>
          </w:r>
          <w:r>
            <w:rPr>
              <w:sz w:val="28"/>
              <w:szCs w:val="28"/>
            </w:rPr>
            <w:instrText xml:space="preserve"> PAGEREF _Toc25887 </w:instrText>
          </w:r>
          <w:r>
            <w:rPr>
              <w:sz w:val="28"/>
              <w:szCs w:val="28"/>
            </w:rPr>
            <w:fldChar w:fldCharType="separate"/>
          </w:r>
          <w:r>
            <w:rPr>
              <w:sz w:val="28"/>
              <w:szCs w:val="28"/>
            </w:rPr>
            <w:t>14</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rFonts w:hint="eastAsia" w:ascii="仿宋" w:hAnsi="仿宋" w:eastAsia="仿宋_GB2312" w:cs="仿宋"/>
              <w:sz w:val="28"/>
              <w:szCs w:val="28"/>
              <w:lang w:val="en-US" w:eastAsia="zh-CN"/>
            </w:rPr>
          </w:pP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_Toc13278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供电</w:t>
          </w:r>
          <w:r>
            <w:rPr>
              <w:sz w:val="28"/>
              <w:szCs w:val="28"/>
            </w:rPr>
            <w:fldChar w:fldCharType="begin"/>
          </w:r>
          <w:r>
            <w:rPr>
              <w:sz w:val="28"/>
              <w:szCs w:val="28"/>
            </w:rPr>
            <w:instrText xml:space="preserve"> PAGEREF _Toc13278 </w:instrText>
          </w:r>
          <w:r>
            <w:rPr>
              <w:sz w:val="28"/>
              <w:szCs w:val="28"/>
            </w:rPr>
            <w:fldChar w:fldCharType="separate"/>
          </w:r>
          <w:r>
            <w:rPr>
              <w:sz w:val="28"/>
              <w:szCs w:val="28"/>
            </w:rPr>
            <w:t>14</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_Toc2070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一、国家部委政策</w:t>
          </w:r>
          <w:r>
            <w:rPr>
              <w:sz w:val="28"/>
              <w:szCs w:val="28"/>
            </w:rPr>
            <w:tab/>
          </w:r>
          <w:r>
            <w:rPr>
              <w:sz w:val="28"/>
              <w:szCs w:val="28"/>
            </w:rPr>
            <w:fldChar w:fldCharType="begin"/>
          </w:r>
          <w:r>
            <w:rPr>
              <w:sz w:val="28"/>
              <w:szCs w:val="28"/>
            </w:rPr>
            <w:instrText xml:space="preserve"> PAGEREF _Toc2070 </w:instrText>
          </w:r>
          <w:r>
            <w:rPr>
              <w:sz w:val="28"/>
              <w:szCs w:val="28"/>
            </w:rPr>
            <w:fldChar w:fldCharType="separate"/>
          </w:r>
          <w:r>
            <w:rPr>
              <w:sz w:val="28"/>
              <w:szCs w:val="28"/>
            </w:rPr>
            <w:t>14</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_Toc31425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z w:val="28"/>
              <w:szCs w:val="28"/>
              <w:lang w:val="en-US" w:eastAsia="zh-CN"/>
            </w:rPr>
            <w:t>（一）国家发展改革委印发《关于阶段性降低企业用电成本支持企业复工复产的通知》（发改价格〔2020〕258号）</w:t>
          </w:r>
          <w:r>
            <w:rPr>
              <w:sz w:val="28"/>
              <w:szCs w:val="28"/>
            </w:rPr>
            <w:tab/>
          </w:r>
          <w:r>
            <w:rPr>
              <w:sz w:val="28"/>
              <w:szCs w:val="28"/>
            </w:rPr>
            <w:fldChar w:fldCharType="begin"/>
          </w:r>
          <w:r>
            <w:rPr>
              <w:sz w:val="28"/>
              <w:szCs w:val="28"/>
            </w:rPr>
            <w:instrText xml:space="preserve"> PAGEREF _Toc31425 </w:instrText>
          </w:r>
          <w:r>
            <w:rPr>
              <w:sz w:val="28"/>
              <w:szCs w:val="28"/>
            </w:rPr>
            <w:fldChar w:fldCharType="separate"/>
          </w:r>
          <w:r>
            <w:rPr>
              <w:sz w:val="28"/>
              <w:szCs w:val="28"/>
            </w:rPr>
            <w:t>14</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_Toc696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sz w:val="28"/>
              <w:szCs w:val="28"/>
              <w:lang w:val="en-US" w:eastAsia="zh-CN"/>
            </w:rPr>
            <w:t>二、国网公司</w:t>
          </w:r>
          <w:r>
            <w:rPr>
              <w:sz w:val="28"/>
              <w:szCs w:val="28"/>
            </w:rPr>
            <w:tab/>
          </w:r>
          <w:r>
            <w:rPr>
              <w:sz w:val="28"/>
              <w:szCs w:val="28"/>
            </w:rPr>
            <w:fldChar w:fldCharType="begin"/>
          </w:r>
          <w:r>
            <w:rPr>
              <w:sz w:val="28"/>
              <w:szCs w:val="28"/>
            </w:rPr>
            <w:instrText xml:space="preserve"> PAGEREF _Toc696 </w:instrText>
          </w:r>
          <w:r>
            <w:rPr>
              <w:sz w:val="28"/>
              <w:szCs w:val="28"/>
            </w:rPr>
            <w:fldChar w:fldCharType="separate"/>
          </w:r>
          <w:r>
            <w:rPr>
              <w:sz w:val="28"/>
              <w:szCs w:val="28"/>
            </w:rPr>
            <w:t>14</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_Toc285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kern w:val="2"/>
              <w:sz w:val="28"/>
              <w:szCs w:val="28"/>
              <w:lang w:val="en-US" w:eastAsia="zh-CN" w:bidi="ar-SA"/>
            </w:rPr>
            <w:t>三、省国网公司</w:t>
          </w:r>
          <w:r>
            <w:rPr>
              <w:sz w:val="28"/>
              <w:szCs w:val="28"/>
            </w:rPr>
            <w:tab/>
          </w:r>
          <w:r>
            <w:rPr>
              <w:sz w:val="28"/>
              <w:szCs w:val="28"/>
            </w:rPr>
            <w:fldChar w:fldCharType="begin"/>
          </w:r>
          <w:r>
            <w:rPr>
              <w:sz w:val="28"/>
              <w:szCs w:val="28"/>
            </w:rPr>
            <w:instrText xml:space="preserve"> PAGEREF _Toc285 </w:instrText>
          </w:r>
          <w:r>
            <w:rPr>
              <w:sz w:val="28"/>
              <w:szCs w:val="28"/>
            </w:rPr>
            <w:fldChar w:fldCharType="separate"/>
          </w:r>
          <w:r>
            <w:rPr>
              <w:sz w:val="28"/>
              <w:szCs w:val="28"/>
            </w:rPr>
            <w:t>15</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_Toc24707 </w:instrText>
          </w:r>
          <w:r>
            <w:rPr>
              <w:rFonts w:hint="eastAsia" w:ascii="仿宋" w:hAnsi="仿宋" w:eastAsia="仿宋_GB2312" w:cs="仿宋"/>
              <w:sz w:val="28"/>
              <w:szCs w:val="28"/>
              <w:lang w:val="en-US" w:eastAsia="zh-CN"/>
            </w:rPr>
            <w:fldChar w:fldCharType="separate"/>
          </w:r>
          <w:r>
            <w:rPr>
              <w:rFonts w:hint="eastAsia" w:ascii="黑体" w:hAnsi="黑体" w:eastAsia="黑体" w:cs="黑体"/>
              <w:spacing w:val="0"/>
              <w:kern w:val="2"/>
              <w:sz w:val="28"/>
              <w:szCs w:val="28"/>
              <w:lang w:val="en-US" w:eastAsia="zh-CN" w:bidi="ar"/>
            </w:rPr>
            <w:t>四、三明国网公司</w:t>
          </w:r>
          <w:r>
            <w:rPr>
              <w:sz w:val="28"/>
              <w:szCs w:val="28"/>
            </w:rPr>
            <w:tab/>
          </w:r>
          <w:r>
            <w:rPr>
              <w:sz w:val="28"/>
              <w:szCs w:val="28"/>
            </w:rPr>
            <w:fldChar w:fldCharType="begin"/>
          </w:r>
          <w:r>
            <w:rPr>
              <w:sz w:val="28"/>
              <w:szCs w:val="28"/>
            </w:rPr>
            <w:instrText xml:space="preserve"> PAGEREF _Toc24707 </w:instrText>
          </w:r>
          <w:r>
            <w:rPr>
              <w:sz w:val="28"/>
              <w:szCs w:val="28"/>
            </w:rPr>
            <w:fldChar w:fldCharType="separate"/>
          </w:r>
          <w:r>
            <w:rPr>
              <w:sz w:val="28"/>
              <w:szCs w:val="28"/>
            </w:rPr>
            <w:t>16</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rFonts w:hint="eastAsia" w:ascii="仿宋" w:hAnsi="仿宋" w:eastAsia="仿宋_GB2312" w:cs="仿宋"/>
              <w:sz w:val="28"/>
              <w:szCs w:val="28"/>
              <w:lang w:val="en-US" w:eastAsia="zh-CN"/>
            </w:rPr>
          </w:pP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_Toc6719 </w:instrText>
          </w:r>
          <w:r>
            <w:rPr>
              <w:rFonts w:hint="eastAsia" w:ascii="仿宋" w:hAnsi="仿宋" w:eastAsia="仿宋_GB2312" w:cs="仿宋"/>
              <w:sz w:val="28"/>
              <w:szCs w:val="28"/>
              <w:lang w:val="en-US" w:eastAsia="zh-CN"/>
            </w:rPr>
            <w:fldChar w:fldCharType="separate"/>
          </w:r>
          <w:r>
            <w:rPr>
              <w:rFonts w:hint="eastAsia" w:ascii="黑体" w:hAnsi="黑体" w:eastAsia="黑体" w:cs="黑体"/>
              <w:sz w:val="28"/>
              <w:szCs w:val="28"/>
              <w:lang w:val="en-US" w:eastAsia="zh-CN"/>
            </w:rPr>
            <w:t>市场监督管理</w:t>
          </w:r>
          <w:r>
            <w:rPr>
              <w:sz w:val="28"/>
              <w:szCs w:val="28"/>
            </w:rPr>
            <w:fldChar w:fldCharType="begin"/>
          </w:r>
          <w:r>
            <w:rPr>
              <w:sz w:val="28"/>
              <w:szCs w:val="28"/>
            </w:rPr>
            <w:instrText xml:space="preserve"> PAGEREF _Toc6719 </w:instrText>
          </w:r>
          <w:r>
            <w:rPr>
              <w:sz w:val="28"/>
              <w:szCs w:val="28"/>
            </w:rPr>
            <w:fldChar w:fldCharType="separate"/>
          </w:r>
          <w:r>
            <w:rPr>
              <w:sz w:val="28"/>
              <w:szCs w:val="28"/>
            </w:rPr>
            <w:t>17</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_Toc28210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val="0"/>
              <w:sz w:val="28"/>
              <w:szCs w:val="28"/>
              <w:lang w:val="en-US" w:eastAsia="zh-CN"/>
            </w:rPr>
            <w:t>一、国家部委政策</w:t>
          </w:r>
          <w:r>
            <w:rPr>
              <w:sz w:val="28"/>
              <w:szCs w:val="28"/>
            </w:rPr>
            <w:tab/>
          </w:r>
          <w:r>
            <w:rPr>
              <w:sz w:val="28"/>
              <w:szCs w:val="28"/>
            </w:rPr>
            <w:fldChar w:fldCharType="begin"/>
          </w:r>
          <w:r>
            <w:rPr>
              <w:sz w:val="28"/>
              <w:szCs w:val="28"/>
            </w:rPr>
            <w:instrText xml:space="preserve"> PAGEREF _Toc28210 </w:instrText>
          </w:r>
          <w:r>
            <w:rPr>
              <w:sz w:val="28"/>
              <w:szCs w:val="28"/>
            </w:rPr>
            <w:fldChar w:fldCharType="separate"/>
          </w:r>
          <w:r>
            <w:rPr>
              <w:sz w:val="28"/>
              <w:szCs w:val="28"/>
            </w:rPr>
            <w:t>17</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_Toc5138 </w:instrText>
          </w:r>
          <w:r>
            <w:rPr>
              <w:rFonts w:hint="eastAsia" w:ascii="仿宋" w:hAnsi="仿宋" w:eastAsia="仿宋_GB2312" w:cs="仿宋"/>
              <w:sz w:val="28"/>
              <w:szCs w:val="28"/>
              <w:lang w:val="en-US" w:eastAsia="zh-CN"/>
            </w:rPr>
            <w:fldChar w:fldCharType="separate"/>
          </w:r>
          <w:r>
            <w:rPr>
              <w:rFonts w:hint="eastAsia" w:ascii="楷体_GB2312" w:hAnsi="楷体_GB2312" w:eastAsia="仿宋_GB2312" w:cs="楷体_GB2312"/>
              <w:bCs w:val="0"/>
              <w:sz w:val="28"/>
              <w:szCs w:val="28"/>
              <w:lang w:val="en-US" w:eastAsia="zh-CN"/>
            </w:rPr>
            <w:t>（一）《</w:t>
          </w:r>
          <w:r>
            <w:rPr>
              <w:rFonts w:hint="eastAsia" w:ascii="宋体" w:hAnsi="宋体" w:eastAsia="仿宋_GB2312" w:cs="宋体"/>
              <w:bCs w:val="0"/>
              <w:i w:val="0"/>
              <w:caps w:val="0"/>
              <w:spacing w:val="0"/>
              <w:sz w:val="28"/>
              <w:szCs w:val="28"/>
              <w:shd w:val="clear" w:fill="FFFFFF"/>
            </w:rPr>
            <w:t>市场监管总局国家药监局国家知识产权局支持复工复产十条</w:t>
          </w:r>
          <w:r>
            <w:rPr>
              <w:rFonts w:hint="eastAsia" w:ascii="楷体_GB2312" w:hAnsi="楷体_GB2312" w:eastAsia="仿宋_GB2312" w:cs="楷体_GB2312"/>
              <w:bCs w:val="0"/>
              <w:sz w:val="28"/>
              <w:szCs w:val="28"/>
              <w:lang w:val="en-US" w:eastAsia="zh-CN"/>
            </w:rPr>
            <w:t>》（国市监综〔2020〕30号）</w:t>
          </w:r>
          <w:r>
            <w:rPr>
              <w:sz w:val="28"/>
              <w:szCs w:val="28"/>
            </w:rPr>
            <w:tab/>
          </w:r>
          <w:r>
            <w:rPr>
              <w:sz w:val="28"/>
              <w:szCs w:val="28"/>
            </w:rPr>
            <w:fldChar w:fldCharType="begin"/>
          </w:r>
          <w:r>
            <w:rPr>
              <w:sz w:val="28"/>
              <w:szCs w:val="28"/>
            </w:rPr>
            <w:instrText xml:space="preserve"> PAGEREF _Toc5138 </w:instrText>
          </w:r>
          <w:r>
            <w:rPr>
              <w:sz w:val="28"/>
              <w:szCs w:val="28"/>
            </w:rPr>
            <w:fldChar w:fldCharType="separate"/>
          </w:r>
          <w:r>
            <w:rPr>
              <w:sz w:val="28"/>
              <w:szCs w:val="28"/>
            </w:rPr>
            <w:t>17</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_Toc3509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val="0"/>
              <w:sz w:val="28"/>
              <w:szCs w:val="28"/>
              <w:lang w:val="en-US" w:eastAsia="zh-CN"/>
            </w:rPr>
            <w:t>二、福建省政策</w:t>
          </w:r>
          <w:r>
            <w:rPr>
              <w:sz w:val="28"/>
              <w:szCs w:val="28"/>
            </w:rPr>
            <w:tab/>
          </w:r>
          <w:r>
            <w:rPr>
              <w:sz w:val="28"/>
              <w:szCs w:val="28"/>
            </w:rPr>
            <w:fldChar w:fldCharType="begin"/>
          </w:r>
          <w:r>
            <w:rPr>
              <w:sz w:val="28"/>
              <w:szCs w:val="28"/>
            </w:rPr>
            <w:instrText xml:space="preserve"> PAGEREF _Toc3509 </w:instrText>
          </w:r>
          <w:r>
            <w:rPr>
              <w:sz w:val="28"/>
              <w:szCs w:val="28"/>
            </w:rPr>
            <w:fldChar w:fldCharType="separate"/>
          </w:r>
          <w:r>
            <w:rPr>
              <w:sz w:val="28"/>
              <w:szCs w:val="28"/>
            </w:rPr>
            <w:t>18</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_Toc11696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i w:val="0"/>
              <w:caps w:val="0"/>
              <w:spacing w:val="0"/>
              <w:sz w:val="28"/>
              <w:szCs w:val="28"/>
              <w:shd w:val="clear" w:fill="FFFFFF"/>
              <w:lang w:eastAsia="zh-CN"/>
            </w:rPr>
            <w:t>（</w:t>
          </w:r>
          <w:r>
            <w:rPr>
              <w:rFonts w:hint="eastAsia" w:ascii="楷体_GB2312" w:hAnsi="楷体_GB2312" w:eastAsia="楷体_GB2312" w:cs="楷体_GB2312"/>
              <w:bCs w:val="0"/>
              <w:i w:val="0"/>
              <w:caps w:val="0"/>
              <w:spacing w:val="0"/>
              <w:sz w:val="28"/>
              <w:szCs w:val="28"/>
              <w:shd w:val="clear" w:fill="FFFFFF"/>
              <w:lang w:val="en-US" w:eastAsia="zh-CN"/>
            </w:rPr>
            <w:t>一</w:t>
          </w:r>
          <w:r>
            <w:rPr>
              <w:rFonts w:hint="eastAsia" w:ascii="楷体_GB2312" w:hAnsi="楷体_GB2312" w:eastAsia="楷体_GB2312" w:cs="楷体_GB2312"/>
              <w:bCs w:val="0"/>
              <w:i w:val="0"/>
              <w:caps w:val="0"/>
              <w:spacing w:val="0"/>
              <w:sz w:val="28"/>
              <w:szCs w:val="28"/>
              <w:shd w:val="clear" w:fill="FFFFFF"/>
              <w:lang w:eastAsia="zh-CN"/>
            </w:rPr>
            <w:t>）《</w:t>
          </w:r>
          <w:r>
            <w:rPr>
              <w:rFonts w:hint="eastAsia" w:ascii="楷体_GB2312" w:hAnsi="楷体_GB2312" w:eastAsia="楷体_GB2312" w:cs="楷体_GB2312"/>
              <w:bCs w:val="0"/>
              <w:i w:val="0"/>
              <w:caps w:val="0"/>
              <w:spacing w:val="0"/>
              <w:sz w:val="28"/>
              <w:szCs w:val="28"/>
              <w:shd w:val="clear" w:fill="FFFFFF"/>
            </w:rPr>
            <w:t>福建省市场监督管理局关于调整疫情防控期间行政许可审批工作的通告</w:t>
          </w:r>
          <w:r>
            <w:rPr>
              <w:rFonts w:hint="eastAsia" w:ascii="楷体_GB2312" w:hAnsi="楷体_GB2312" w:eastAsia="楷体_GB2312" w:cs="楷体_GB2312"/>
              <w:bCs w:val="0"/>
              <w:i w:val="0"/>
              <w:caps w:val="0"/>
              <w:spacing w:val="0"/>
              <w:sz w:val="28"/>
              <w:szCs w:val="28"/>
              <w:shd w:val="clear" w:fill="FFFFFF"/>
              <w:lang w:eastAsia="zh-CN"/>
            </w:rPr>
            <w:t>》（</w:t>
          </w:r>
          <w:r>
            <w:rPr>
              <w:rFonts w:hint="eastAsia" w:ascii="楷体_GB2312" w:hAnsi="楷体_GB2312" w:eastAsia="楷体_GB2312" w:cs="楷体_GB2312"/>
              <w:bCs w:val="0"/>
              <w:i w:val="0"/>
              <w:caps w:val="0"/>
              <w:spacing w:val="0"/>
              <w:sz w:val="28"/>
              <w:szCs w:val="28"/>
              <w:shd w:val="clear" w:fill="FFFFFF"/>
            </w:rPr>
            <w:t>〔2020〕4号</w:t>
          </w:r>
          <w:r>
            <w:rPr>
              <w:rFonts w:hint="eastAsia" w:ascii="楷体_GB2312" w:hAnsi="楷体_GB2312" w:eastAsia="楷体_GB2312" w:cs="楷体_GB2312"/>
              <w:bCs w:val="0"/>
              <w:i w:val="0"/>
              <w:caps w:val="0"/>
              <w:spacing w:val="0"/>
              <w:sz w:val="28"/>
              <w:szCs w:val="28"/>
              <w:shd w:val="clear" w:fill="FFFFFF"/>
              <w:lang w:eastAsia="zh-CN"/>
            </w:rPr>
            <w:t>）</w:t>
          </w:r>
          <w:r>
            <w:rPr>
              <w:sz w:val="28"/>
              <w:szCs w:val="28"/>
            </w:rPr>
            <w:tab/>
          </w:r>
          <w:r>
            <w:rPr>
              <w:sz w:val="28"/>
              <w:szCs w:val="28"/>
            </w:rPr>
            <w:fldChar w:fldCharType="begin"/>
          </w:r>
          <w:r>
            <w:rPr>
              <w:sz w:val="28"/>
              <w:szCs w:val="28"/>
            </w:rPr>
            <w:instrText xml:space="preserve"> PAGEREF _Toc11696 </w:instrText>
          </w:r>
          <w:r>
            <w:rPr>
              <w:sz w:val="28"/>
              <w:szCs w:val="28"/>
            </w:rPr>
            <w:fldChar w:fldCharType="separate"/>
          </w:r>
          <w:r>
            <w:rPr>
              <w:sz w:val="28"/>
              <w:szCs w:val="28"/>
            </w:rPr>
            <w:t>19</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rFonts w:hint="eastAsia" w:ascii="仿宋" w:hAnsi="仿宋" w:eastAsia="仿宋_GB2312" w:cs="仿宋"/>
              <w:sz w:val="28"/>
              <w:szCs w:val="28"/>
              <w:lang w:val="en-US" w:eastAsia="zh-CN"/>
            </w:rPr>
          </w:pP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jc w:val="center"/>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_Toc31491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val="0"/>
              <w:sz w:val="28"/>
              <w:szCs w:val="28"/>
              <w:lang w:val="en-US" w:eastAsia="zh-CN"/>
            </w:rPr>
            <w:t>交通</w:t>
          </w:r>
          <w:r>
            <w:rPr>
              <w:sz w:val="28"/>
              <w:szCs w:val="28"/>
            </w:rPr>
            <w:fldChar w:fldCharType="begin"/>
          </w:r>
          <w:r>
            <w:rPr>
              <w:sz w:val="28"/>
              <w:szCs w:val="28"/>
            </w:rPr>
            <w:instrText xml:space="preserve"> PAGEREF _Toc31491 </w:instrText>
          </w:r>
          <w:r>
            <w:rPr>
              <w:sz w:val="28"/>
              <w:szCs w:val="28"/>
            </w:rPr>
            <w:fldChar w:fldCharType="separate"/>
          </w:r>
          <w:r>
            <w:rPr>
              <w:sz w:val="28"/>
              <w:szCs w:val="28"/>
            </w:rPr>
            <w:t>21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_Toc20338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val="0"/>
              <w:sz w:val="28"/>
              <w:szCs w:val="28"/>
              <w:lang w:val="en-US" w:eastAsia="zh-CN"/>
            </w:rPr>
            <w:t>一、国家部委政策</w:t>
          </w:r>
          <w:r>
            <w:rPr>
              <w:sz w:val="28"/>
              <w:szCs w:val="28"/>
            </w:rPr>
            <w:tab/>
          </w:r>
          <w:r>
            <w:rPr>
              <w:sz w:val="28"/>
              <w:szCs w:val="28"/>
            </w:rPr>
            <w:fldChar w:fldCharType="begin"/>
          </w:r>
          <w:r>
            <w:rPr>
              <w:sz w:val="28"/>
              <w:szCs w:val="28"/>
            </w:rPr>
            <w:instrText xml:space="preserve"> PAGEREF _Toc20338 </w:instrText>
          </w:r>
          <w:r>
            <w:rPr>
              <w:sz w:val="28"/>
              <w:szCs w:val="28"/>
            </w:rPr>
            <w:fldChar w:fldCharType="separate"/>
          </w:r>
          <w:r>
            <w:rPr>
              <w:sz w:val="28"/>
              <w:szCs w:val="28"/>
            </w:rPr>
            <w:t>21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_Toc4194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val="0"/>
              <w:spacing w:val="4"/>
              <w:sz w:val="28"/>
              <w:szCs w:val="28"/>
              <w:lang w:eastAsia="zh-CN"/>
            </w:rPr>
            <w:t>（</w:t>
          </w:r>
          <w:r>
            <w:rPr>
              <w:rFonts w:hint="eastAsia" w:ascii="楷体_GB2312" w:hAnsi="楷体_GB2312" w:eastAsia="楷体_GB2312" w:cs="楷体_GB2312"/>
              <w:bCs w:val="0"/>
              <w:spacing w:val="4"/>
              <w:sz w:val="28"/>
              <w:szCs w:val="28"/>
              <w:lang w:val="en-US" w:eastAsia="zh-CN"/>
            </w:rPr>
            <w:t>一</w:t>
          </w:r>
          <w:r>
            <w:rPr>
              <w:rFonts w:hint="eastAsia" w:ascii="楷体_GB2312" w:hAnsi="楷体_GB2312" w:eastAsia="楷体_GB2312" w:cs="楷体_GB2312"/>
              <w:bCs w:val="0"/>
              <w:spacing w:val="4"/>
              <w:sz w:val="28"/>
              <w:szCs w:val="28"/>
              <w:lang w:eastAsia="zh-CN"/>
            </w:rPr>
            <w:t>）《</w:t>
          </w:r>
          <w:r>
            <w:rPr>
              <w:rFonts w:hint="eastAsia" w:ascii="楷体_GB2312" w:hAnsi="楷体_GB2312" w:eastAsia="楷体_GB2312" w:cs="楷体_GB2312"/>
              <w:bCs w:val="0"/>
              <w:spacing w:val="4"/>
              <w:sz w:val="28"/>
              <w:szCs w:val="28"/>
            </w:rPr>
            <w:t>关于做好公路交通保通保畅工作确保人员车辆正常通行的通知</w:t>
          </w:r>
          <w:r>
            <w:rPr>
              <w:rFonts w:hint="eastAsia" w:ascii="楷体_GB2312" w:hAnsi="楷体_GB2312" w:eastAsia="楷体_GB2312" w:cs="楷体_GB2312"/>
              <w:bCs w:val="0"/>
              <w:spacing w:val="4"/>
              <w:sz w:val="28"/>
              <w:szCs w:val="28"/>
              <w:lang w:eastAsia="zh-CN"/>
            </w:rPr>
            <w:t>》</w:t>
          </w:r>
          <w:r>
            <w:rPr>
              <w:sz w:val="28"/>
              <w:szCs w:val="28"/>
            </w:rPr>
            <w:tab/>
          </w:r>
          <w:r>
            <w:rPr>
              <w:sz w:val="28"/>
              <w:szCs w:val="28"/>
            </w:rPr>
            <w:fldChar w:fldCharType="begin"/>
          </w:r>
          <w:r>
            <w:rPr>
              <w:sz w:val="28"/>
              <w:szCs w:val="28"/>
            </w:rPr>
            <w:instrText xml:space="preserve"> PAGEREF _Toc4194 </w:instrText>
          </w:r>
          <w:r>
            <w:rPr>
              <w:sz w:val="28"/>
              <w:szCs w:val="28"/>
            </w:rPr>
            <w:fldChar w:fldCharType="separate"/>
          </w:r>
          <w:r>
            <w:rPr>
              <w:sz w:val="28"/>
              <w:szCs w:val="28"/>
            </w:rPr>
            <w:t>21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jc w:val="center"/>
            <w:textAlignment w:val="auto"/>
            <w:rPr>
              <w:rFonts w:hint="eastAsia" w:ascii="仿宋" w:hAnsi="仿宋" w:eastAsia="仿宋_GB2312" w:cs="仿宋"/>
              <w:sz w:val="28"/>
              <w:szCs w:val="28"/>
              <w:lang w:val="en-US" w:eastAsia="zh-CN"/>
            </w:rPr>
          </w:pP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jc w:val="center"/>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_Toc30857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val="0"/>
              <w:sz w:val="28"/>
              <w:szCs w:val="28"/>
              <w:lang w:val="en-US" w:eastAsia="zh-CN"/>
            </w:rPr>
            <w:t>工信</w:t>
          </w:r>
          <w:r>
            <w:rPr>
              <w:sz w:val="28"/>
              <w:szCs w:val="28"/>
            </w:rPr>
            <w:fldChar w:fldCharType="begin"/>
          </w:r>
          <w:r>
            <w:rPr>
              <w:sz w:val="28"/>
              <w:szCs w:val="28"/>
            </w:rPr>
            <w:instrText xml:space="preserve"> PAGEREF _Toc30857 </w:instrText>
          </w:r>
          <w:r>
            <w:rPr>
              <w:sz w:val="28"/>
              <w:szCs w:val="28"/>
            </w:rPr>
            <w:fldChar w:fldCharType="separate"/>
          </w:r>
          <w:r>
            <w:rPr>
              <w:sz w:val="28"/>
              <w:szCs w:val="28"/>
            </w:rPr>
            <w:t>23</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_Toc19999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sz w:val="28"/>
              <w:szCs w:val="28"/>
              <w:lang w:val="en-US" w:eastAsia="zh-CN"/>
            </w:rPr>
            <w:t>一、国家部委政策</w:t>
          </w:r>
          <w:r>
            <w:rPr>
              <w:sz w:val="28"/>
              <w:szCs w:val="28"/>
            </w:rPr>
            <w:tab/>
          </w:r>
          <w:r>
            <w:rPr>
              <w:sz w:val="28"/>
              <w:szCs w:val="28"/>
            </w:rPr>
            <w:fldChar w:fldCharType="begin"/>
          </w:r>
          <w:r>
            <w:rPr>
              <w:sz w:val="28"/>
              <w:szCs w:val="28"/>
            </w:rPr>
            <w:instrText xml:space="preserve"> PAGEREF _Toc19999 </w:instrText>
          </w:r>
          <w:r>
            <w:rPr>
              <w:sz w:val="28"/>
              <w:szCs w:val="28"/>
            </w:rPr>
            <w:fldChar w:fldCharType="separate"/>
          </w:r>
          <w:r>
            <w:rPr>
              <w:sz w:val="28"/>
              <w:szCs w:val="28"/>
            </w:rPr>
            <w:t>23</w:t>
          </w:r>
          <w:r>
            <w:rPr>
              <w:sz w:val="28"/>
              <w:szCs w:val="28"/>
            </w:rPr>
            <w:fldChar w:fldCharType="end"/>
          </w:r>
          <w:r>
            <w:rPr>
              <w:rFonts w:hint="eastAsia" w:ascii="仿宋" w:hAnsi="仿宋" w:eastAsia="仿宋_GB2312" w:cs="仿宋"/>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_Toc13932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i w:val="0"/>
              <w:caps w:val="0"/>
              <w:spacing w:val="0"/>
              <w:sz w:val="28"/>
              <w:szCs w:val="28"/>
              <w:lang w:eastAsia="zh-CN"/>
            </w:rPr>
            <w:t>（一）《工业和信息化部关于应对新型冠状病毒肺炎疫情帮助中小企业复工复产共渡难关有关工作的通知》（工信明电〔2020〕14 号）</w:t>
          </w:r>
          <w:r>
            <w:rPr>
              <w:sz w:val="28"/>
              <w:szCs w:val="28"/>
            </w:rPr>
            <w:tab/>
          </w:r>
          <w:r>
            <w:rPr>
              <w:sz w:val="28"/>
              <w:szCs w:val="28"/>
            </w:rPr>
            <w:fldChar w:fldCharType="begin"/>
          </w:r>
          <w:r>
            <w:rPr>
              <w:sz w:val="28"/>
              <w:szCs w:val="28"/>
            </w:rPr>
            <w:instrText xml:space="preserve"> PAGEREF _Toc13932 </w:instrText>
          </w:r>
          <w:r>
            <w:rPr>
              <w:sz w:val="28"/>
              <w:szCs w:val="28"/>
            </w:rPr>
            <w:fldChar w:fldCharType="separate"/>
          </w:r>
          <w:r>
            <w:rPr>
              <w:sz w:val="28"/>
              <w:szCs w:val="28"/>
            </w:rPr>
            <w:t>23</w:t>
          </w:r>
          <w:r>
            <w:rPr>
              <w:sz w:val="28"/>
              <w:szCs w:val="28"/>
            </w:rPr>
            <w:fldChar w:fldCharType="end"/>
          </w:r>
          <w:r>
            <w:rPr>
              <w:rFonts w:hint="eastAsia" w:ascii="仿宋" w:hAnsi="仿宋" w:eastAsia="仿宋_GB2312" w:cs="仿宋"/>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_Toc10113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i w:val="0"/>
              <w:caps w:val="0"/>
              <w:spacing w:val="0"/>
              <w:sz w:val="28"/>
              <w:szCs w:val="28"/>
              <w:lang w:val="en-US" w:eastAsia="zh-CN"/>
            </w:rPr>
            <w:t>（二）《商务部关于应对新冠肺炎疫情做好稳外贸稳外资促消费工作的通知 》（商综发〔2020〕30 号）</w:t>
          </w:r>
          <w:r>
            <w:rPr>
              <w:sz w:val="28"/>
              <w:szCs w:val="28"/>
            </w:rPr>
            <w:tab/>
          </w:r>
          <w:r>
            <w:rPr>
              <w:sz w:val="28"/>
              <w:szCs w:val="28"/>
            </w:rPr>
            <w:fldChar w:fldCharType="begin"/>
          </w:r>
          <w:r>
            <w:rPr>
              <w:sz w:val="28"/>
              <w:szCs w:val="28"/>
            </w:rPr>
            <w:instrText xml:space="preserve"> PAGEREF _Toc10113 </w:instrText>
          </w:r>
          <w:r>
            <w:rPr>
              <w:sz w:val="28"/>
              <w:szCs w:val="28"/>
            </w:rPr>
            <w:fldChar w:fldCharType="separate"/>
          </w:r>
          <w:r>
            <w:rPr>
              <w:sz w:val="28"/>
              <w:szCs w:val="28"/>
            </w:rPr>
            <w:t>24</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_Toc15405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i w:val="0"/>
              <w:caps w:val="0"/>
              <w:spacing w:val="0"/>
              <w:sz w:val="28"/>
              <w:szCs w:val="28"/>
              <w:lang w:val="en-US" w:eastAsia="zh-CN"/>
            </w:rPr>
            <w:t>二、福建省政策</w:t>
          </w:r>
          <w:r>
            <w:rPr>
              <w:sz w:val="28"/>
              <w:szCs w:val="28"/>
            </w:rPr>
            <w:tab/>
          </w:r>
          <w:r>
            <w:rPr>
              <w:sz w:val="28"/>
              <w:szCs w:val="28"/>
            </w:rPr>
            <w:fldChar w:fldCharType="begin"/>
          </w:r>
          <w:r>
            <w:rPr>
              <w:sz w:val="28"/>
              <w:szCs w:val="28"/>
            </w:rPr>
            <w:instrText xml:space="preserve"> PAGEREF _Toc15405 </w:instrText>
          </w:r>
          <w:r>
            <w:rPr>
              <w:sz w:val="28"/>
              <w:szCs w:val="28"/>
            </w:rPr>
            <w:fldChar w:fldCharType="separate"/>
          </w:r>
          <w:r>
            <w:rPr>
              <w:sz w:val="28"/>
              <w:szCs w:val="28"/>
            </w:rPr>
            <w:t>25</w:t>
          </w:r>
          <w:r>
            <w:rPr>
              <w:sz w:val="28"/>
              <w:szCs w:val="28"/>
            </w:rPr>
            <w:fldChar w:fldCharType="end"/>
          </w:r>
          <w:r>
            <w:rPr>
              <w:rFonts w:hint="eastAsia" w:ascii="仿宋" w:hAnsi="仿宋" w:eastAsia="仿宋_GB2312" w:cs="仿宋"/>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_Toc14742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i w:val="0"/>
              <w:caps w:val="0"/>
              <w:spacing w:val="0"/>
              <w:sz w:val="28"/>
              <w:szCs w:val="28"/>
              <w:lang w:eastAsia="zh-CN"/>
            </w:rPr>
            <w:t>（一）</w:t>
          </w:r>
          <w:r>
            <w:rPr>
              <w:rFonts w:hint="eastAsia" w:ascii="楷体_GB2312" w:hAnsi="楷体_GB2312" w:eastAsia="楷体_GB2312" w:cs="楷体_GB2312"/>
              <w:bCs/>
              <w:i w:val="0"/>
              <w:caps w:val="0"/>
              <w:spacing w:val="0"/>
              <w:sz w:val="28"/>
              <w:szCs w:val="28"/>
              <w:lang w:val="en-US" w:eastAsia="zh-CN"/>
            </w:rPr>
            <w:t>《福建省应对新型冠状病毒感染的肺炎疫情扎实做好“六稳”工作的若干措施》（闽委办〔2020〕3号）</w:t>
          </w:r>
          <w:r>
            <w:rPr>
              <w:sz w:val="28"/>
              <w:szCs w:val="28"/>
            </w:rPr>
            <w:tab/>
          </w:r>
          <w:r>
            <w:rPr>
              <w:sz w:val="28"/>
              <w:szCs w:val="28"/>
            </w:rPr>
            <w:fldChar w:fldCharType="begin"/>
          </w:r>
          <w:r>
            <w:rPr>
              <w:sz w:val="28"/>
              <w:szCs w:val="28"/>
            </w:rPr>
            <w:instrText xml:space="preserve"> PAGEREF _Toc14742 </w:instrText>
          </w:r>
          <w:r>
            <w:rPr>
              <w:sz w:val="28"/>
              <w:szCs w:val="28"/>
            </w:rPr>
            <w:fldChar w:fldCharType="separate"/>
          </w:r>
          <w:r>
            <w:rPr>
              <w:sz w:val="28"/>
              <w:szCs w:val="28"/>
            </w:rPr>
            <w:t>25</w:t>
          </w:r>
          <w:r>
            <w:rPr>
              <w:sz w:val="28"/>
              <w:szCs w:val="28"/>
            </w:rPr>
            <w:fldChar w:fldCharType="end"/>
          </w:r>
          <w:r>
            <w:rPr>
              <w:rFonts w:hint="eastAsia" w:ascii="仿宋" w:hAnsi="仿宋" w:eastAsia="仿宋_GB2312" w:cs="仿宋"/>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_Toc24698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i w:val="0"/>
              <w:caps w:val="0"/>
              <w:spacing w:val="0"/>
              <w:sz w:val="28"/>
              <w:szCs w:val="28"/>
              <w:lang w:eastAsia="zh-CN"/>
            </w:rPr>
            <w:t>（二） 《福建省人民政府办公厅关于做好福建省疫情防控物资扩产、转产、新建“三个一批”工作的通知 》（闽政办〔2020〕5 号）</w:t>
          </w:r>
          <w:r>
            <w:rPr>
              <w:sz w:val="28"/>
              <w:szCs w:val="28"/>
            </w:rPr>
            <w:tab/>
          </w:r>
          <w:r>
            <w:rPr>
              <w:sz w:val="28"/>
              <w:szCs w:val="28"/>
            </w:rPr>
            <w:fldChar w:fldCharType="begin"/>
          </w:r>
          <w:r>
            <w:rPr>
              <w:sz w:val="28"/>
              <w:szCs w:val="28"/>
            </w:rPr>
            <w:instrText xml:space="preserve"> PAGEREF _Toc24698 </w:instrText>
          </w:r>
          <w:r>
            <w:rPr>
              <w:sz w:val="28"/>
              <w:szCs w:val="28"/>
            </w:rPr>
            <w:fldChar w:fldCharType="separate"/>
          </w:r>
          <w:r>
            <w:rPr>
              <w:sz w:val="28"/>
              <w:szCs w:val="28"/>
            </w:rPr>
            <w:t>26</w:t>
          </w:r>
          <w:r>
            <w:rPr>
              <w:sz w:val="28"/>
              <w:szCs w:val="28"/>
            </w:rPr>
            <w:fldChar w:fldCharType="end"/>
          </w:r>
          <w:r>
            <w:rPr>
              <w:rFonts w:hint="eastAsia" w:ascii="仿宋" w:hAnsi="仿宋" w:eastAsia="仿宋_GB2312" w:cs="仿宋"/>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_Toc1239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i w:val="0"/>
              <w:caps w:val="0"/>
              <w:spacing w:val="0"/>
              <w:sz w:val="28"/>
              <w:szCs w:val="28"/>
              <w:lang w:val="en-US" w:eastAsia="zh-CN"/>
            </w:rPr>
            <w:t>（三）</w:t>
          </w:r>
          <w:r>
            <w:rPr>
              <w:rFonts w:hint="eastAsia" w:ascii="楷体_GB2312" w:hAnsi="楷体_GB2312" w:eastAsia="楷体_GB2312" w:cs="楷体_GB2312"/>
              <w:bCs/>
              <w:i w:val="0"/>
              <w:caps w:val="0"/>
              <w:spacing w:val="0"/>
              <w:sz w:val="28"/>
              <w:szCs w:val="28"/>
              <w:lang w:eastAsia="zh-CN"/>
            </w:rPr>
            <w:t>《福建省科学技术厅印发&lt;关于疫情防控期间进一步做好科技创新工作的若干措施&gt;的通知》（闽科办〔2020〕1号）</w:t>
          </w:r>
          <w:r>
            <w:rPr>
              <w:sz w:val="28"/>
              <w:szCs w:val="28"/>
            </w:rPr>
            <w:tab/>
          </w:r>
          <w:r>
            <w:rPr>
              <w:sz w:val="28"/>
              <w:szCs w:val="28"/>
            </w:rPr>
            <w:fldChar w:fldCharType="begin"/>
          </w:r>
          <w:r>
            <w:rPr>
              <w:sz w:val="28"/>
              <w:szCs w:val="28"/>
            </w:rPr>
            <w:instrText xml:space="preserve"> PAGEREF _Toc1239 </w:instrText>
          </w:r>
          <w:r>
            <w:rPr>
              <w:sz w:val="28"/>
              <w:szCs w:val="28"/>
            </w:rPr>
            <w:fldChar w:fldCharType="separate"/>
          </w:r>
          <w:r>
            <w:rPr>
              <w:sz w:val="28"/>
              <w:szCs w:val="28"/>
            </w:rPr>
            <w:t>27</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_Toc27949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i w:val="0"/>
              <w:caps w:val="0"/>
              <w:spacing w:val="0"/>
              <w:sz w:val="28"/>
              <w:szCs w:val="28"/>
              <w:lang w:val="en-US" w:eastAsia="zh-CN"/>
            </w:rPr>
            <w:t>三、三明市政策</w:t>
          </w:r>
          <w:r>
            <w:rPr>
              <w:sz w:val="28"/>
              <w:szCs w:val="28"/>
            </w:rPr>
            <w:tab/>
          </w:r>
          <w:r>
            <w:rPr>
              <w:sz w:val="28"/>
              <w:szCs w:val="28"/>
            </w:rPr>
            <w:fldChar w:fldCharType="begin"/>
          </w:r>
          <w:r>
            <w:rPr>
              <w:sz w:val="28"/>
              <w:szCs w:val="28"/>
            </w:rPr>
            <w:instrText xml:space="preserve"> PAGEREF _Toc27949 </w:instrText>
          </w:r>
          <w:r>
            <w:rPr>
              <w:sz w:val="28"/>
              <w:szCs w:val="28"/>
            </w:rPr>
            <w:fldChar w:fldCharType="separate"/>
          </w:r>
          <w:r>
            <w:rPr>
              <w:sz w:val="28"/>
              <w:szCs w:val="28"/>
            </w:rPr>
            <w:t>30</w:t>
          </w:r>
          <w:r>
            <w:rPr>
              <w:sz w:val="28"/>
              <w:szCs w:val="28"/>
            </w:rPr>
            <w:fldChar w:fldCharType="end"/>
          </w:r>
          <w:r>
            <w:rPr>
              <w:rFonts w:hint="eastAsia" w:ascii="仿宋" w:hAnsi="仿宋" w:eastAsia="仿宋_GB2312" w:cs="仿宋"/>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_Toc1242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i w:val="0"/>
              <w:caps w:val="0"/>
              <w:spacing w:val="0"/>
              <w:sz w:val="28"/>
              <w:szCs w:val="28"/>
              <w:lang w:eastAsia="zh-CN"/>
            </w:rPr>
            <w:t>（</w:t>
          </w:r>
          <w:r>
            <w:rPr>
              <w:rFonts w:hint="eastAsia" w:ascii="楷体_GB2312" w:hAnsi="楷体_GB2312" w:eastAsia="楷体_GB2312" w:cs="楷体_GB2312"/>
              <w:bCs/>
              <w:i w:val="0"/>
              <w:caps w:val="0"/>
              <w:spacing w:val="0"/>
              <w:sz w:val="28"/>
              <w:szCs w:val="28"/>
              <w:lang w:val="en-US" w:eastAsia="zh-CN"/>
            </w:rPr>
            <w:t>一</w:t>
          </w:r>
          <w:r>
            <w:rPr>
              <w:rFonts w:hint="eastAsia" w:ascii="楷体_GB2312" w:hAnsi="楷体_GB2312" w:eastAsia="楷体_GB2312" w:cs="楷体_GB2312"/>
              <w:bCs/>
              <w:i w:val="0"/>
              <w:caps w:val="0"/>
              <w:spacing w:val="0"/>
              <w:sz w:val="28"/>
              <w:szCs w:val="28"/>
              <w:lang w:eastAsia="zh-CN"/>
            </w:rPr>
            <w:t>）《三明市人民政府关于积极应对新型冠状病毒感染肺炎疫情全力支持中小微企业共渡难关十二条措施的通知》（明政〔2020〕1号）</w:t>
          </w:r>
          <w:r>
            <w:rPr>
              <w:sz w:val="28"/>
              <w:szCs w:val="28"/>
            </w:rPr>
            <w:tab/>
          </w:r>
          <w:r>
            <w:rPr>
              <w:sz w:val="28"/>
              <w:szCs w:val="28"/>
            </w:rPr>
            <w:fldChar w:fldCharType="begin"/>
          </w:r>
          <w:r>
            <w:rPr>
              <w:sz w:val="28"/>
              <w:szCs w:val="28"/>
            </w:rPr>
            <w:instrText xml:space="preserve"> PAGEREF _Toc1242 </w:instrText>
          </w:r>
          <w:r>
            <w:rPr>
              <w:sz w:val="28"/>
              <w:szCs w:val="28"/>
            </w:rPr>
            <w:fldChar w:fldCharType="separate"/>
          </w:r>
          <w:r>
            <w:rPr>
              <w:sz w:val="28"/>
              <w:szCs w:val="28"/>
            </w:rPr>
            <w:t>30</w:t>
          </w:r>
          <w:r>
            <w:rPr>
              <w:sz w:val="28"/>
              <w:szCs w:val="28"/>
            </w:rPr>
            <w:fldChar w:fldCharType="end"/>
          </w:r>
          <w:r>
            <w:rPr>
              <w:rFonts w:hint="eastAsia" w:ascii="仿宋" w:hAnsi="仿宋" w:eastAsia="仿宋_GB2312" w:cs="仿宋"/>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_Toc18859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bCs/>
              <w:i w:val="0"/>
              <w:caps w:val="0"/>
              <w:spacing w:val="0"/>
              <w:sz w:val="28"/>
              <w:szCs w:val="28"/>
              <w:lang w:eastAsia="zh-CN"/>
            </w:rPr>
            <w:t>（</w:t>
          </w:r>
          <w:r>
            <w:rPr>
              <w:rFonts w:hint="eastAsia" w:ascii="楷体_GB2312" w:hAnsi="楷体_GB2312" w:eastAsia="楷体_GB2312" w:cs="楷体_GB2312"/>
              <w:bCs/>
              <w:i w:val="0"/>
              <w:caps w:val="0"/>
              <w:spacing w:val="0"/>
              <w:sz w:val="28"/>
              <w:szCs w:val="28"/>
              <w:lang w:val="en-US" w:eastAsia="zh-CN"/>
            </w:rPr>
            <w:t>二</w:t>
          </w:r>
          <w:r>
            <w:rPr>
              <w:rFonts w:hint="eastAsia" w:ascii="楷体_GB2312" w:hAnsi="楷体_GB2312" w:eastAsia="楷体_GB2312" w:cs="楷体_GB2312"/>
              <w:bCs/>
              <w:i w:val="0"/>
              <w:caps w:val="0"/>
              <w:spacing w:val="0"/>
              <w:sz w:val="28"/>
              <w:szCs w:val="28"/>
              <w:lang w:eastAsia="zh-CN"/>
            </w:rPr>
            <w:t>）《三明市科学技术局关于疫情防控期间进一步做好科技创新工作的通知》（明科办〔2020〕2号）</w:t>
          </w:r>
          <w:r>
            <w:rPr>
              <w:sz w:val="28"/>
              <w:szCs w:val="28"/>
            </w:rPr>
            <w:tab/>
          </w:r>
          <w:r>
            <w:rPr>
              <w:sz w:val="28"/>
              <w:szCs w:val="28"/>
            </w:rPr>
            <w:fldChar w:fldCharType="begin"/>
          </w:r>
          <w:r>
            <w:rPr>
              <w:sz w:val="28"/>
              <w:szCs w:val="28"/>
            </w:rPr>
            <w:instrText xml:space="preserve"> PAGEREF _Toc18859 </w:instrText>
          </w:r>
          <w:r>
            <w:rPr>
              <w:sz w:val="28"/>
              <w:szCs w:val="28"/>
            </w:rPr>
            <w:fldChar w:fldCharType="separate"/>
          </w:r>
          <w:r>
            <w:rPr>
              <w:sz w:val="28"/>
              <w:szCs w:val="28"/>
            </w:rPr>
            <w:t>31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jc w:val="center"/>
            <w:textAlignment w:val="auto"/>
            <w:rPr>
              <w:rFonts w:hint="eastAsia" w:ascii="仿宋" w:hAnsi="仿宋" w:eastAsia="仿宋_GB2312" w:cs="仿宋"/>
              <w:sz w:val="28"/>
              <w:szCs w:val="28"/>
              <w:lang w:val="en-US" w:eastAsia="zh-CN"/>
            </w:rPr>
          </w:pP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jc w:val="center"/>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_Toc19102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sz w:val="28"/>
              <w:szCs w:val="28"/>
              <w:lang w:val="en-US" w:eastAsia="zh-CN"/>
            </w:rPr>
            <w:t>人社</w:t>
          </w:r>
          <w:r>
            <w:rPr>
              <w:sz w:val="28"/>
              <w:szCs w:val="28"/>
            </w:rPr>
            <w:fldChar w:fldCharType="begin"/>
          </w:r>
          <w:r>
            <w:rPr>
              <w:sz w:val="28"/>
              <w:szCs w:val="28"/>
            </w:rPr>
            <w:instrText xml:space="preserve"> PAGEREF _Toc19102 </w:instrText>
          </w:r>
          <w:r>
            <w:rPr>
              <w:sz w:val="28"/>
              <w:szCs w:val="28"/>
            </w:rPr>
            <w:fldChar w:fldCharType="separate"/>
          </w:r>
          <w:r>
            <w:rPr>
              <w:sz w:val="28"/>
              <w:szCs w:val="28"/>
            </w:rPr>
            <w:t>31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_Toc16384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sz w:val="28"/>
              <w:szCs w:val="28"/>
              <w:lang w:val="en-US" w:eastAsia="zh-CN"/>
            </w:rPr>
            <w:t>一</w:t>
          </w:r>
          <w:r>
            <w:rPr>
              <w:rFonts w:hint="eastAsia" w:ascii="黑体" w:hAnsi="黑体" w:eastAsia="黑体" w:cs="黑体"/>
              <w:bCs/>
              <w:sz w:val="28"/>
              <w:szCs w:val="28"/>
            </w:rPr>
            <w:t>、</w:t>
          </w:r>
          <w:r>
            <w:rPr>
              <w:rFonts w:hint="eastAsia" w:ascii="黑体" w:hAnsi="黑体" w:eastAsia="黑体" w:cs="黑体"/>
              <w:bCs/>
              <w:sz w:val="28"/>
              <w:szCs w:val="28"/>
              <w:lang w:val="en-US" w:eastAsia="zh-CN"/>
            </w:rPr>
            <w:t>福建</w:t>
          </w:r>
          <w:r>
            <w:rPr>
              <w:rFonts w:hint="eastAsia" w:ascii="黑体" w:hAnsi="黑体" w:eastAsia="黑体" w:cs="黑体"/>
              <w:bCs/>
              <w:sz w:val="28"/>
              <w:szCs w:val="28"/>
            </w:rPr>
            <w:t>省政策</w:t>
          </w:r>
          <w:r>
            <w:rPr>
              <w:sz w:val="28"/>
              <w:szCs w:val="28"/>
            </w:rPr>
            <w:tab/>
          </w:r>
          <w:r>
            <w:rPr>
              <w:sz w:val="28"/>
              <w:szCs w:val="28"/>
            </w:rPr>
            <w:fldChar w:fldCharType="begin"/>
          </w:r>
          <w:r>
            <w:rPr>
              <w:sz w:val="28"/>
              <w:szCs w:val="28"/>
            </w:rPr>
            <w:instrText xml:space="preserve"> PAGEREF _Toc16384 </w:instrText>
          </w:r>
          <w:r>
            <w:rPr>
              <w:sz w:val="28"/>
              <w:szCs w:val="28"/>
            </w:rPr>
            <w:fldChar w:fldCharType="separate"/>
          </w:r>
          <w:r>
            <w:rPr>
              <w:sz w:val="28"/>
              <w:szCs w:val="28"/>
            </w:rPr>
            <w:t>31</w:t>
          </w:r>
          <w:r>
            <w:rPr>
              <w:sz w:val="28"/>
              <w:szCs w:val="28"/>
            </w:rPr>
            <w:fldChar w:fldCharType="end"/>
          </w:r>
          <w:r>
            <w:rPr>
              <w:rFonts w:hint="eastAsia" w:ascii="仿宋" w:hAnsi="仿宋" w:eastAsia="仿宋_GB2312" w:cs="仿宋"/>
              <w:sz w:val="28"/>
              <w:szCs w:val="28"/>
              <w:lang w:val="en-US" w:eastAsia="zh-CN"/>
            </w:rPr>
            <w:fldChar w:fldCharType="end"/>
          </w:r>
        </w:p>
        <w:p>
          <w:pPr>
            <w:pStyle w:val="9"/>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_Toc17045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sz w:val="28"/>
              <w:szCs w:val="28"/>
            </w:rPr>
            <w:t>（一）2020年2月2日三明市人社局、财政局、卫健委转发福建省人社厅、福建省财政厅、福建省卫健委印发的《关于支持做好新型冠状病毒感染肺炎疫情防控劳动保障工作的通知》（闽人社文</w:t>
          </w:r>
          <w:r>
            <w:rPr>
              <w:rFonts w:hint="eastAsia" w:ascii="楷体_GB2312" w:hAnsi="楷体_GB2312" w:eastAsia="楷体_GB2312" w:cs="楷体_GB2312"/>
              <w:bCs/>
              <w:i w:val="0"/>
              <w:caps w:val="0"/>
              <w:spacing w:val="0"/>
              <w:sz w:val="28"/>
              <w:szCs w:val="28"/>
              <w:lang w:eastAsia="zh-CN"/>
            </w:rPr>
            <w:t>〔2020〕</w:t>
          </w:r>
          <w:r>
            <w:rPr>
              <w:rFonts w:hint="eastAsia" w:ascii="楷体_GB2312" w:hAnsi="楷体_GB2312" w:eastAsia="楷体_GB2312" w:cs="楷体_GB2312"/>
              <w:sz w:val="28"/>
              <w:szCs w:val="28"/>
            </w:rPr>
            <w:t>16号）</w:t>
          </w:r>
          <w:r>
            <w:rPr>
              <w:sz w:val="28"/>
              <w:szCs w:val="28"/>
            </w:rPr>
            <w:tab/>
          </w:r>
          <w:r>
            <w:rPr>
              <w:sz w:val="28"/>
              <w:szCs w:val="28"/>
            </w:rPr>
            <w:fldChar w:fldCharType="begin"/>
          </w:r>
          <w:r>
            <w:rPr>
              <w:sz w:val="28"/>
              <w:szCs w:val="28"/>
            </w:rPr>
            <w:instrText xml:space="preserve"> PAGEREF _Toc17045 </w:instrText>
          </w:r>
          <w:r>
            <w:rPr>
              <w:sz w:val="28"/>
              <w:szCs w:val="28"/>
            </w:rPr>
            <w:fldChar w:fldCharType="separate"/>
          </w:r>
          <w:r>
            <w:rPr>
              <w:sz w:val="28"/>
              <w:szCs w:val="28"/>
            </w:rPr>
            <w:t>31</w:t>
          </w:r>
          <w:r>
            <w:rPr>
              <w:sz w:val="28"/>
              <w:szCs w:val="28"/>
            </w:rPr>
            <w:fldChar w:fldCharType="end"/>
          </w:r>
          <w:r>
            <w:rPr>
              <w:rFonts w:hint="eastAsia" w:ascii="仿宋" w:hAnsi="仿宋" w:eastAsia="仿宋_GB2312" w:cs="仿宋"/>
              <w:sz w:val="28"/>
              <w:szCs w:val="28"/>
              <w:lang w:val="en-US" w:eastAsia="zh-CN"/>
            </w:rPr>
            <w:fldChar w:fldCharType="end"/>
          </w:r>
        </w:p>
        <w:p>
          <w:pPr>
            <w:pStyle w:val="6"/>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sz w:val="28"/>
              <w:szCs w:val="28"/>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_Toc28756 </w:instrText>
          </w:r>
          <w:r>
            <w:rPr>
              <w:rFonts w:hint="eastAsia" w:ascii="仿宋" w:hAnsi="仿宋" w:eastAsia="仿宋_GB2312" w:cs="仿宋"/>
              <w:sz w:val="28"/>
              <w:szCs w:val="28"/>
              <w:lang w:val="en-US" w:eastAsia="zh-CN"/>
            </w:rPr>
            <w:fldChar w:fldCharType="separate"/>
          </w:r>
          <w:r>
            <w:rPr>
              <w:rFonts w:hint="eastAsia" w:ascii="黑体" w:hAnsi="黑体" w:eastAsia="黑体" w:cs="黑体"/>
              <w:bCs/>
              <w:sz w:val="28"/>
              <w:szCs w:val="28"/>
              <w:lang w:val="en-US" w:eastAsia="zh-CN"/>
            </w:rPr>
            <w:t>二、三明市政策</w:t>
          </w:r>
          <w:r>
            <w:rPr>
              <w:sz w:val="28"/>
              <w:szCs w:val="28"/>
            </w:rPr>
            <w:tab/>
          </w:r>
          <w:r>
            <w:rPr>
              <w:sz w:val="28"/>
              <w:szCs w:val="28"/>
            </w:rPr>
            <w:fldChar w:fldCharType="begin"/>
          </w:r>
          <w:r>
            <w:rPr>
              <w:sz w:val="28"/>
              <w:szCs w:val="28"/>
            </w:rPr>
            <w:instrText xml:space="preserve"> PAGEREF _Toc28756 </w:instrText>
          </w:r>
          <w:r>
            <w:rPr>
              <w:sz w:val="28"/>
              <w:szCs w:val="28"/>
            </w:rPr>
            <w:fldChar w:fldCharType="separate"/>
          </w:r>
          <w:r>
            <w:rPr>
              <w:sz w:val="28"/>
              <w:szCs w:val="28"/>
            </w:rPr>
            <w:t>32</w:t>
          </w:r>
          <w:r>
            <w:rPr>
              <w:sz w:val="28"/>
              <w:szCs w:val="28"/>
            </w:rPr>
            <w:fldChar w:fldCharType="end"/>
          </w:r>
          <w:r>
            <w:rPr>
              <w:rFonts w:hint="eastAsia" w:ascii="仿宋" w:hAnsi="仿宋" w:eastAsia="仿宋_GB2312" w:cs="仿宋"/>
              <w:sz w:val="28"/>
              <w:szCs w:val="28"/>
              <w:lang w:val="en-US" w:eastAsia="zh-CN"/>
            </w:rPr>
            <w:fldChar w:fldCharType="end"/>
          </w:r>
        </w:p>
        <w:p>
          <w:pPr>
            <w:pStyle w:val="6"/>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rFonts w:hint="eastAsia" w:ascii="仿宋" w:hAnsi="仿宋" w:eastAsia="仿宋_GB2312" w:cs="仿宋"/>
              <w:sz w:val="28"/>
              <w:szCs w:val="28"/>
              <w:lang w:val="en-US" w:eastAsia="zh-CN"/>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_Toc28050 </w:instrText>
          </w:r>
          <w:r>
            <w:rPr>
              <w:rFonts w:hint="eastAsia" w:ascii="仿宋" w:hAnsi="仿宋" w:eastAsia="仿宋_GB2312" w:cs="仿宋"/>
              <w:sz w:val="28"/>
              <w:szCs w:val="28"/>
              <w:lang w:val="en-US" w:eastAsia="zh-CN"/>
            </w:rPr>
            <w:fldChar w:fldCharType="separate"/>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《三明市人力资源和社会保障局、三明市工业和信息化局、三明市财政局关于印发&lt;三明市春节期间服务企业用工补助实施意见&gt;的通知》（明人社</w:t>
          </w:r>
          <w:r>
            <w:rPr>
              <w:rFonts w:hint="eastAsia" w:ascii="楷体_GB2312" w:hAnsi="楷体_GB2312" w:eastAsia="楷体_GB2312" w:cs="楷体_GB2312"/>
              <w:bCs/>
              <w:i w:val="0"/>
              <w:caps w:val="0"/>
              <w:spacing w:val="0"/>
              <w:sz w:val="28"/>
              <w:szCs w:val="28"/>
              <w:lang w:eastAsia="zh-CN"/>
            </w:rPr>
            <w:t>〔2020〕</w:t>
          </w:r>
          <w:r>
            <w:rPr>
              <w:rFonts w:hint="eastAsia" w:ascii="楷体_GB2312" w:hAnsi="楷体_GB2312" w:eastAsia="楷体_GB2312" w:cs="楷体_GB2312"/>
              <w:sz w:val="28"/>
              <w:szCs w:val="28"/>
            </w:rPr>
            <w:t>42号）</w:t>
          </w:r>
          <w:r>
            <w:rPr>
              <w:sz w:val="28"/>
              <w:szCs w:val="28"/>
            </w:rPr>
            <w:tab/>
          </w:r>
          <w:r>
            <w:rPr>
              <w:sz w:val="28"/>
              <w:szCs w:val="28"/>
            </w:rPr>
            <w:fldChar w:fldCharType="begin"/>
          </w:r>
          <w:r>
            <w:rPr>
              <w:sz w:val="28"/>
              <w:szCs w:val="28"/>
            </w:rPr>
            <w:instrText xml:space="preserve"> PAGEREF _Toc28050 </w:instrText>
          </w:r>
          <w:r>
            <w:rPr>
              <w:sz w:val="28"/>
              <w:szCs w:val="28"/>
            </w:rPr>
            <w:fldChar w:fldCharType="separate"/>
          </w:r>
          <w:r>
            <w:rPr>
              <w:sz w:val="28"/>
              <w:szCs w:val="28"/>
            </w:rPr>
            <w:t>32</w:t>
          </w:r>
          <w:r>
            <w:rPr>
              <w:sz w:val="28"/>
              <w:szCs w:val="28"/>
            </w:rPr>
            <w:fldChar w:fldCharType="end"/>
          </w:r>
          <w:r>
            <w:rPr>
              <w:rFonts w:hint="eastAsia" w:ascii="仿宋" w:hAnsi="仿宋" w:eastAsia="仿宋_GB2312" w:cs="仿宋"/>
              <w:sz w:val="28"/>
              <w:szCs w:val="28"/>
              <w:lang w:val="en-US" w:eastAsia="zh-CN"/>
            </w:rPr>
            <w:fldChar w:fldCharType="end"/>
          </w:r>
        </w:p>
        <w:p>
          <w:pPr>
            <w:pStyle w:val="6"/>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rFonts w:hint="eastAsia" w:ascii="仿宋" w:hAnsi="仿宋" w:eastAsia="仿宋_GB2312" w:cs="仿宋"/>
              <w:sz w:val="28"/>
              <w:szCs w:val="28"/>
              <w:lang w:val="en-US" w:eastAsia="zh-CN"/>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_Toc28050 </w:instrText>
          </w:r>
          <w:r>
            <w:rPr>
              <w:rFonts w:hint="eastAsia" w:ascii="仿宋" w:hAnsi="仿宋" w:eastAsia="仿宋_GB2312" w:cs="仿宋"/>
              <w:sz w:val="28"/>
              <w:szCs w:val="28"/>
              <w:lang w:val="en-US" w:eastAsia="zh-CN"/>
            </w:rPr>
            <w:fldChar w:fldCharType="separate"/>
          </w:r>
          <w:r>
            <w:rPr>
              <w:rFonts w:hint="eastAsia" w:ascii="仿宋" w:hAnsi="仿宋" w:eastAsia="仿宋_GB2312" w:cs="仿宋"/>
              <w:sz w:val="28"/>
              <w:szCs w:val="28"/>
              <w:lang w:val="en-US" w:eastAsia="zh-CN"/>
            </w:rPr>
            <w:t>（二）《三明市人力资源和社会保障局、三明市财政局、三明市卫生健康委员会转发福建省人社厅、福建省财政厅、福建省卫健委关于支持做好新型冠状病毒感染肺炎疫情防控劳动保障工作的通知》（明人社〔2020〕45号）</w:t>
          </w:r>
          <w:r>
            <w:rPr>
              <w:sz w:val="28"/>
              <w:szCs w:val="28"/>
            </w:rPr>
            <w:tab/>
          </w:r>
          <w:r>
            <w:rPr>
              <w:sz w:val="28"/>
              <w:szCs w:val="28"/>
            </w:rPr>
            <w:fldChar w:fldCharType="begin"/>
          </w:r>
          <w:r>
            <w:rPr>
              <w:sz w:val="28"/>
              <w:szCs w:val="28"/>
            </w:rPr>
            <w:instrText xml:space="preserve"> PAGEREF _Toc28050 </w:instrText>
          </w:r>
          <w:r>
            <w:rPr>
              <w:sz w:val="28"/>
              <w:szCs w:val="28"/>
            </w:rPr>
            <w:fldChar w:fldCharType="separate"/>
          </w:r>
          <w:r>
            <w:rPr>
              <w:sz w:val="28"/>
              <w:szCs w:val="28"/>
            </w:rPr>
            <w:t>32</w:t>
          </w:r>
          <w:r>
            <w:rPr>
              <w:sz w:val="28"/>
              <w:szCs w:val="28"/>
            </w:rPr>
            <w:fldChar w:fldCharType="end"/>
          </w:r>
          <w:r>
            <w:rPr>
              <w:rFonts w:hint="eastAsia" w:ascii="仿宋" w:hAnsi="仿宋" w:eastAsia="仿宋_GB2312" w:cs="仿宋"/>
              <w:sz w:val="28"/>
              <w:szCs w:val="28"/>
              <w:lang w:val="en-US" w:eastAsia="zh-CN"/>
            </w:rPr>
            <w:fldChar w:fldCharType="end"/>
          </w:r>
        </w:p>
        <w:p>
          <w:pPr>
            <w:pStyle w:val="6"/>
            <w:keepNext w:val="0"/>
            <w:keepLines w:val="0"/>
            <w:pageBreakBefore w:val="0"/>
            <w:widowControl w:val="0"/>
            <w:tabs>
              <w:tab w:val="right" w:leader="dot" w:pos="9072"/>
            </w:tabs>
            <w:kinsoku/>
            <w:wordWrap/>
            <w:overflowPunct/>
            <w:topLinePunct w:val="0"/>
            <w:autoSpaceDE/>
            <w:autoSpaceDN/>
            <w:bidi w:val="0"/>
            <w:adjustRightInd/>
            <w:snapToGrid/>
            <w:spacing w:line="450" w:lineRule="exact"/>
            <w:ind w:left="0" w:leftChars="0"/>
            <w:textAlignment w:val="auto"/>
            <w:rPr>
              <w:rFonts w:hint="eastAsia" w:ascii="仿宋" w:hAnsi="仿宋" w:eastAsia="仿宋_GB2312" w:cs="仿宋"/>
              <w:sz w:val="28"/>
              <w:szCs w:val="28"/>
              <w:lang w:val="en-US" w:eastAsia="zh-CN"/>
            </w:rPr>
          </w:pPr>
          <w:r>
            <w:rPr>
              <w:rFonts w:hint="eastAsia" w:ascii="仿宋" w:hAnsi="仿宋" w:eastAsia="仿宋_GB2312" w:cs="仿宋"/>
              <w:sz w:val="28"/>
              <w:szCs w:val="28"/>
              <w:lang w:val="en-US" w:eastAsia="zh-CN"/>
            </w:rPr>
            <w:fldChar w:fldCharType="begin"/>
          </w:r>
          <w:r>
            <w:rPr>
              <w:rFonts w:hint="eastAsia" w:ascii="仿宋" w:hAnsi="仿宋" w:eastAsia="仿宋_GB2312" w:cs="仿宋"/>
              <w:sz w:val="28"/>
              <w:szCs w:val="28"/>
              <w:lang w:val="en-US" w:eastAsia="zh-CN"/>
            </w:rPr>
            <w:instrText xml:space="preserve"> HYPERLINK \l _Toc28050 </w:instrText>
          </w:r>
          <w:r>
            <w:rPr>
              <w:rFonts w:hint="eastAsia" w:ascii="仿宋" w:hAnsi="仿宋" w:eastAsia="仿宋_GB2312" w:cs="仿宋"/>
              <w:sz w:val="28"/>
              <w:szCs w:val="28"/>
              <w:lang w:val="en-US" w:eastAsia="zh-CN"/>
            </w:rPr>
            <w:fldChar w:fldCharType="separate"/>
          </w:r>
          <w:r>
            <w:rPr>
              <w:rFonts w:hint="eastAsia" w:ascii="仿宋" w:hAnsi="仿宋" w:eastAsia="仿宋_GB2312" w:cs="仿宋"/>
              <w:sz w:val="28"/>
              <w:szCs w:val="28"/>
              <w:lang w:val="en-US" w:eastAsia="zh-CN"/>
            </w:rPr>
            <w:t>（三）《关于受疫情影响面临暂时性生产经营困难且恢复有望企业一次性就业稳岗补贴有关问题的通知》（明人社〔2020〕58号）</w:t>
          </w:r>
          <w:r>
            <w:rPr>
              <w:sz w:val="28"/>
              <w:szCs w:val="28"/>
            </w:rPr>
            <w:tab/>
          </w:r>
          <w:r>
            <w:rPr>
              <w:sz w:val="28"/>
              <w:szCs w:val="28"/>
            </w:rPr>
            <w:fldChar w:fldCharType="begin"/>
          </w:r>
          <w:r>
            <w:rPr>
              <w:sz w:val="28"/>
              <w:szCs w:val="28"/>
            </w:rPr>
            <w:instrText xml:space="preserve"> PAGEREF _Toc28050 </w:instrText>
          </w:r>
          <w:r>
            <w:rPr>
              <w:sz w:val="28"/>
              <w:szCs w:val="28"/>
            </w:rPr>
            <w:fldChar w:fldCharType="separate"/>
          </w:r>
          <w:r>
            <w:rPr>
              <w:sz w:val="28"/>
              <w:szCs w:val="28"/>
            </w:rPr>
            <w:t>32</w:t>
          </w:r>
          <w:r>
            <w:rPr>
              <w:sz w:val="28"/>
              <w:szCs w:val="28"/>
            </w:rPr>
            <w:fldChar w:fldCharType="end"/>
          </w:r>
          <w:r>
            <w:rPr>
              <w:rFonts w:hint="eastAsia" w:ascii="仿宋" w:hAnsi="仿宋" w:eastAsia="仿宋_GB2312" w:cs="仿宋"/>
              <w:sz w:val="28"/>
              <w:szCs w:val="28"/>
              <w:lang w:val="en-US" w:eastAsia="zh-CN"/>
            </w:rPr>
            <w:fldChar w:fldCharType="end"/>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right="0"/>
            <w:jc w:val="left"/>
            <w:textAlignment w:val="auto"/>
            <w:rPr>
              <w:rFonts w:hint="eastAsia" w:ascii="仿宋" w:hAnsi="仿宋" w:eastAsia="仿宋_GB2312" w:cs="仿宋"/>
              <w:sz w:val="32"/>
              <w:szCs w:val="32"/>
              <w:lang w:val="en-US" w:eastAsia="zh-CN"/>
            </w:rPr>
            <w:sectPr>
              <w:pgSz w:w="11906" w:h="16838"/>
              <w:pgMar w:top="1440" w:right="1417" w:bottom="1440" w:left="1417" w:header="851" w:footer="992" w:gutter="0"/>
              <w:pgNumType w:fmt="decimal" w:start="1"/>
              <w:cols w:space="0" w:num="1"/>
              <w:rtlGutter w:val="0"/>
              <w:docGrid w:type="lines" w:linePitch="312" w:charSpace="0"/>
            </w:sectPr>
          </w:pPr>
          <w:r>
            <w:rPr>
              <w:rFonts w:hint="eastAsia" w:ascii="仿宋" w:hAnsi="仿宋" w:eastAsia="仿宋_GB2312" w:cs="仿宋"/>
              <w:sz w:val="28"/>
              <w:szCs w:val="28"/>
              <w:lang w:val="en-US"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outlineLvl w:val="0"/>
        <w:rPr>
          <w:rFonts w:hint="eastAsia" w:ascii="黑体" w:hAnsi="黑体" w:eastAsia="黑体" w:cs="黑体"/>
          <w:sz w:val="36"/>
          <w:szCs w:val="36"/>
          <w:lang w:val="en-US" w:eastAsia="zh-CN"/>
        </w:rPr>
      </w:pPr>
      <w:bookmarkStart w:id="0" w:name="_Toc19361"/>
      <w:r>
        <w:rPr>
          <w:rFonts w:hint="eastAsia" w:ascii="黑体" w:hAnsi="黑体" w:eastAsia="黑体" w:cs="黑体"/>
          <w:sz w:val="36"/>
          <w:szCs w:val="36"/>
          <w:lang w:val="en-US" w:eastAsia="zh-CN"/>
        </w:rPr>
        <w:t>财政</w:t>
      </w:r>
      <w:bookmarkEnd w:id="0"/>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1" w:name="_Toc6543"/>
      <w:bookmarkStart w:id="2" w:name="_Toc2337"/>
      <w:r>
        <w:rPr>
          <w:rFonts w:hint="eastAsia" w:ascii="黑体" w:hAnsi="黑体" w:eastAsia="黑体" w:cs="黑体"/>
          <w:sz w:val="32"/>
          <w:szCs w:val="32"/>
          <w:lang w:val="en-US" w:eastAsia="zh-CN"/>
        </w:rPr>
        <w:t>一、国家部委政策</w:t>
      </w:r>
      <w:bookmarkEnd w:id="1"/>
      <w:bookmarkEnd w:id="2"/>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楷体_GB2312" w:hAnsi="楷体_GB2312" w:eastAsia="楷体_GB2312" w:cs="楷体_GB2312"/>
          <w:b w:val="0"/>
          <w:bCs w:val="0"/>
          <w:sz w:val="32"/>
          <w:szCs w:val="32"/>
          <w:lang w:val="en-US" w:eastAsia="zh-CN"/>
        </w:rPr>
      </w:pPr>
      <w:bookmarkStart w:id="3" w:name="_Toc32116"/>
      <w:bookmarkStart w:id="4" w:name="_Toc11578"/>
      <w:r>
        <w:rPr>
          <w:rFonts w:hint="eastAsia" w:ascii="楷体_GB2312" w:hAnsi="楷体_GB2312" w:eastAsia="楷体_GB2312" w:cs="楷体_GB2312"/>
          <w:b w:val="0"/>
          <w:bCs w:val="0"/>
          <w:sz w:val="32"/>
          <w:szCs w:val="32"/>
          <w:lang w:val="en-US" w:eastAsia="zh-CN"/>
        </w:rPr>
        <w:t>（一）《关于切实支持做好新冠肺炎疫情防控期间农产品稳产保供工作的通知》（财办农〔2020〕6 号）</w:t>
      </w:r>
      <w:bookmarkEnd w:id="3"/>
      <w:bookmarkEnd w:id="4"/>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仿宋_GB2312" w:hAnsi="仿宋_GB2312" w:eastAsia="仿宋_GB2312" w:cs="仿宋_GB2312"/>
          <w:bCs/>
          <w:kern w:val="2"/>
          <w:sz w:val="32"/>
          <w:szCs w:val="40"/>
          <w:lang w:val="en-US" w:eastAsia="zh-CN" w:bidi="ar-SA"/>
        </w:rPr>
      </w:pPr>
      <w:bookmarkStart w:id="5" w:name="_Toc12382"/>
      <w:bookmarkStart w:id="6" w:name="_Toc3001"/>
      <w:bookmarkStart w:id="7" w:name="_Toc20763"/>
      <w:bookmarkStart w:id="8" w:name="_Toc17550"/>
      <w:bookmarkStart w:id="9" w:name="_Toc24276"/>
      <w:r>
        <w:rPr>
          <w:rFonts w:hint="eastAsia" w:ascii="仿宋_GB2312" w:hAnsi="仿宋_GB2312" w:eastAsia="仿宋_GB2312" w:cs="仿宋_GB2312"/>
          <w:bCs/>
          <w:kern w:val="2"/>
          <w:sz w:val="32"/>
          <w:szCs w:val="40"/>
          <w:lang w:val="en-US" w:eastAsia="zh-CN" w:bidi="ar-SA"/>
        </w:rPr>
        <w:t>1.减免农业信贷担保相关费用。自即日起至 2020 年12 月底，国家农业信贷担保联盟有限责任公司对全国省级农担公司再担保业务减半收取再担保费用。各地要结合实际参照出台对政策性信贷担保业务担保费用的减免措施，降低受疫情影响较大的相关新型农业经营主体融资成本。</w:t>
      </w:r>
      <w:bookmarkEnd w:id="5"/>
      <w:bookmarkEnd w:id="6"/>
      <w:bookmarkEnd w:id="7"/>
      <w:bookmarkEnd w:id="8"/>
      <w:bookmarkEnd w:id="9"/>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仿宋" w:hAnsi="仿宋" w:eastAsia="仿宋_GB2312" w:cs="仿宋"/>
          <w:b w:val="0"/>
          <w:bCs w:val="0"/>
          <w:sz w:val="32"/>
          <w:szCs w:val="32"/>
          <w:lang w:val="en-US" w:eastAsia="zh-CN"/>
        </w:rPr>
      </w:pPr>
      <w:bookmarkStart w:id="10" w:name="_Toc1473"/>
      <w:bookmarkStart w:id="11" w:name="_Toc5448"/>
      <w:r>
        <w:rPr>
          <w:rFonts w:hint="eastAsia" w:ascii="楷体_GB2312" w:hAnsi="楷体_GB2312" w:eastAsia="楷体_GB2312" w:cs="楷体_GB2312"/>
          <w:b w:val="0"/>
          <w:bCs w:val="0"/>
          <w:sz w:val="32"/>
          <w:szCs w:val="32"/>
          <w:lang w:val="en-US" w:eastAsia="zh-CN"/>
        </w:rPr>
        <w:t>（二）《财政部关于支持金融强化服务做好新型冠状病毒感染肺炎疫情防控工作的通知》（财金〔2020〕3号）</w:t>
      </w:r>
      <w:bookmarkEnd w:id="10"/>
      <w:bookmarkEnd w:id="11"/>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lang w:val="en-US" w:eastAsia="zh-CN"/>
        </w:rPr>
      </w:pPr>
      <w:r>
        <w:rPr>
          <w:rFonts w:hint="eastAsia" w:ascii="仿宋" w:hAnsi="仿宋" w:eastAsia="仿宋_GB2312" w:cs="仿宋"/>
          <w:b w:val="0"/>
          <w:bCs w:val="0"/>
          <w:sz w:val="32"/>
          <w:szCs w:val="32"/>
          <w:lang w:val="en-US" w:eastAsia="zh-CN"/>
        </w:rPr>
        <w:t>1.对疫情防控重点保障企业贷款给予财政贴息支持。</w:t>
      </w:r>
      <w:r>
        <w:rPr>
          <w:rFonts w:hint="eastAsia" w:ascii="仿宋" w:hAnsi="仿宋" w:eastAsia="仿宋_GB2312" w:cs="仿宋"/>
          <w:sz w:val="32"/>
          <w:szCs w:val="32"/>
          <w:lang w:val="en-US" w:eastAsia="zh-CN"/>
        </w:rPr>
        <w:t>对2020年新增的疫情防控重点保障企业贷款，在人民银行专项再贷款支持金融机构提供优惠利率信贷的基础上，中央财政按人民银行再贷款利率的50%给予贴息，贴息期限不超过1年，贴息资金从普惠金融发展专项资金中安排。</w:t>
      </w:r>
    </w:p>
    <w:p>
      <w:pPr>
        <w:keepNext w:val="0"/>
        <w:keepLines w:val="0"/>
        <w:pageBreakBefore w:val="0"/>
        <w:widowControl w:val="0"/>
        <w:numPr>
          <w:ilvl w:val="0"/>
          <w:numId w:val="0"/>
        </w:numPr>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lang w:val="en-US" w:eastAsia="zh-CN"/>
        </w:rPr>
      </w:pPr>
      <w:r>
        <w:rPr>
          <w:rFonts w:hint="eastAsia" w:ascii="仿宋" w:hAnsi="仿宋" w:eastAsia="仿宋_GB2312" w:cs="仿宋"/>
          <w:b w:val="0"/>
          <w:bCs w:val="0"/>
          <w:sz w:val="32"/>
          <w:szCs w:val="32"/>
          <w:lang w:val="en-US" w:eastAsia="zh-CN"/>
        </w:rPr>
        <w:t>2.加大对受疫情影响个人和企业的创业担保贷款贴息支持力度。</w:t>
      </w:r>
      <w:r>
        <w:rPr>
          <w:rFonts w:hint="eastAsia" w:ascii="仿宋" w:hAnsi="仿宋" w:eastAsia="仿宋_GB2312" w:cs="仿宋"/>
          <w:sz w:val="32"/>
          <w:szCs w:val="32"/>
          <w:lang w:val="en-US" w:eastAsia="zh-CN"/>
        </w:rPr>
        <w:t>对已发放的个人创业担保贷款，借款人患新型冠状病毒感染肺炎的，可向贷款银行申请展期还款，展期期限原则上不超过1年，财政部门继续给予贴息支持，不适用《普惠金融发展专项资金管理办法》（财金〔2019〕96号）关于“对展期、逾期的创业担保贷款，财政部门不予贴息”的规定。对受疫情影响暂时失去收入来源的个人和小微企业，地方各级财政部门要会同有关方面在其申请创业担保贷款时优先给予支持。</w:t>
      </w:r>
    </w:p>
    <w:p>
      <w:pPr>
        <w:keepNext w:val="0"/>
        <w:keepLines w:val="0"/>
        <w:pageBreakBefore w:val="0"/>
        <w:widowControl w:val="0"/>
        <w:numPr>
          <w:ilvl w:val="0"/>
          <w:numId w:val="0"/>
        </w:numPr>
        <w:kinsoku/>
        <w:wordWrap/>
        <w:overflowPunct/>
        <w:topLinePunct w:val="0"/>
        <w:autoSpaceDE/>
        <w:bidi w:val="0"/>
        <w:adjustRightInd/>
        <w:snapToGrid/>
        <w:spacing w:line="540" w:lineRule="exact"/>
        <w:ind w:right="0"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（三）《财政部 发展改革委 工业和信息化部 人民银行 审计署关于打赢疫情防控阻击战 强化疫情防控重点保障企业资金支持的紧急通知》（财金〔2020〕5号）</w:t>
      </w:r>
    </w:p>
    <w:p>
      <w:pPr>
        <w:keepNext w:val="0"/>
        <w:keepLines w:val="0"/>
        <w:pageBreakBefore w:val="0"/>
        <w:widowControl w:val="0"/>
        <w:numPr>
          <w:ilvl w:val="0"/>
          <w:numId w:val="0"/>
        </w:numPr>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lang w:val="en-US" w:eastAsia="zh-CN"/>
        </w:rPr>
      </w:pPr>
      <w:r>
        <w:rPr>
          <w:rFonts w:hint="eastAsia" w:ascii="仿宋" w:hAnsi="仿宋" w:eastAsia="仿宋_GB2312" w:cs="仿宋"/>
          <w:b w:val="0"/>
          <w:bCs w:val="0"/>
          <w:sz w:val="32"/>
          <w:szCs w:val="32"/>
          <w:lang w:val="en-US" w:eastAsia="zh-CN"/>
        </w:rPr>
        <w:t>1.中央财政安排贴息资金支持降低企业融资成本。</w:t>
      </w:r>
      <w:r>
        <w:rPr>
          <w:rFonts w:hint="eastAsia" w:ascii="仿宋" w:hAnsi="仿宋" w:eastAsia="仿宋_GB2312" w:cs="仿宋"/>
          <w:sz w:val="32"/>
          <w:szCs w:val="32"/>
          <w:lang w:val="en-US" w:eastAsia="zh-CN"/>
        </w:rPr>
        <w:t>（1）贴息范围。对享受人民银行专项再贷款支持的企业，中央财政给予贴息支持。（2）贴息标准和期限。在人民银行专项再贷款支持金融机构提供优惠利率信贷支持的基础上，中央财政按企业实际获得贷款利率的50%进行贴息。贴息期限不超过1年。</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12" w:name="_Toc23904"/>
      <w:bookmarkStart w:id="13" w:name="_Toc24915"/>
      <w:r>
        <w:rPr>
          <w:rFonts w:hint="eastAsia" w:ascii="黑体" w:hAnsi="黑体" w:eastAsia="黑体" w:cs="黑体"/>
          <w:sz w:val="32"/>
          <w:szCs w:val="32"/>
          <w:lang w:val="en-US" w:eastAsia="zh-CN"/>
        </w:rPr>
        <w:t>二、福建省政策</w:t>
      </w:r>
      <w:bookmarkEnd w:id="12"/>
      <w:bookmarkEnd w:id="13"/>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14" w:name="_Toc10395"/>
      <w:bookmarkStart w:id="15" w:name="_Toc31595"/>
      <w:r>
        <w:rPr>
          <w:rFonts w:hint="eastAsia" w:ascii="楷体_GB2312" w:hAnsi="楷体_GB2312" w:eastAsia="楷体_GB2312" w:cs="楷体_GB2312"/>
          <w:sz w:val="32"/>
          <w:szCs w:val="32"/>
          <w:lang w:val="en-US" w:eastAsia="zh-CN"/>
        </w:rPr>
        <w:t>（一）《福建省应对新型冠状病毒感染的肺炎疫情扎实做好“六稳”工作的若干措施》</w:t>
      </w:r>
      <w:bookmarkEnd w:id="14"/>
      <w:bookmarkEnd w:id="15"/>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default" w:ascii="仿宋" w:hAnsi="仿宋" w:eastAsia="仿宋_GB2312" w:cs="仿宋"/>
          <w:sz w:val="32"/>
          <w:szCs w:val="32"/>
          <w:lang w:val="en-US" w:eastAsia="zh-CN"/>
        </w:rPr>
      </w:pPr>
      <w:r>
        <w:rPr>
          <w:rFonts w:hint="eastAsia" w:ascii="仿宋" w:hAnsi="仿宋" w:eastAsia="仿宋_GB2312" w:cs="仿宋"/>
          <w:sz w:val="32"/>
          <w:szCs w:val="32"/>
          <w:lang w:val="en-US" w:eastAsia="zh-CN"/>
        </w:rPr>
        <w:t>1.</w:t>
      </w:r>
      <w:r>
        <w:rPr>
          <w:rFonts w:hint="default" w:ascii="仿宋" w:hAnsi="仿宋" w:eastAsia="仿宋_GB2312" w:cs="仿宋"/>
          <w:sz w:val="32"/>
          <w:szCs w:val="32"/>
          <w:lang w:val="en-US" w:eastAsia="zh-CN"/>
        </w:rPr>
        <w:t>对疫情防控重点保障企业给予贷款贴息支持。积极支持我省直接参与疫情防控的企业列入全国重要医用物资和生活物资的骨干企业名单，争取人民银行专项再贷款，在中央财政贴息的基础上，省财政再给予50%的贴息支持，贴息期限不超过1年。对我省疫情防控重点保障企业2020年新增的贷款，省财政按人民银行专项再贷款利率50%给予贴息，贴息期限不超过1年。</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default" w:ascii="仿宋" w:hAnsi="仿宋" w:eastAsia="仿宋_GB2312" w:cs="仿宋"/>
          <w:sz w:val="32"/>
          <w:szCs w:val="32"/>
          <w:lang w:val="en-US" w:eastAsia="zh-CN"/>
        </w:rPr>
      </w:pPr>
      <w:r>
        <w:rPr>
          <w:rFonts w:hint="eastAsia" w:ascii="仿宋" w:hAnsi="仿宋" w:eastAsia="仿宋_GB2312" w:cs="仿宋"/>
          <w:sz w:val="32"/>
          <w:szCs w:val="32"/>
          <w:lang w:val="en-US" w:eastAsia="zh-CN"/>
        </w:rPr>
        <w:t>2.</w:t>
      </w:r>
      <w:r>
        <w:rPr>
          <w:rFonts w:hint="default" w:ascii="仿宋" w:hAnsi="仿宋" w:eastAsia="仿宋_GB2312" w:cs="仿宋"/>
          <w:sz w:val="32"/>
          <w:szCs w:val="32"/>
          <w:lang w:val="en-US" w:eastAsia="zh-CN"/>
        </w:rPr>
        <w:t>对受疫情影响严重企业给予贷款贴息支持。省财政安排5亿元资金，对受疫情影响严重的企业给予贷款贴息，具体办法由省财政厅、工信厅、商务厅、农业农村厅、金融监管局研究制定。</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default" w:ascii="仿宋" w:hAnsi="仿宋" w:eastAsia="仿宋_GB2312" w:cs="仿宋"/>
          <w:sz w:val="32"/>
          <w:szCs w:val="32"/>
          <w:lang w:val="en-US" w:eastAsia="zh-CN"/>
        </w:rPr>
      </w:pPr>
      <w:r>
        <w:rPr>
          <w:rFonts w:hint="eastAsia" w:ascii="仿宋" w:hAnsi="仿宋" w:eastAsia="仿宋_GB2312" w:cs="仿宋"/>
          <w:sz w:val="32"/>
          <w:szCs w:val="32"/>
          <w:lang w:val="en-US" w:eastAsia="zh-CN"/>
        </w:rPr>
        <w:t>3.</w:t>
      </w:r>
      <w:r>
        <w:rPr>
          <w:rFonts w:hint="default" w:ascii="仿宋" w:hAnsi="仿宋" w:eastAsia="仿宋_GB2312" w:cs="仿宋"/>
          <w:sz w:val="32"/>
          <w:szCs w:val="32"/>
          <w:lang w:val="en-US" w:eastAsia="zh-CN"/>
        </w:rPr>
        <w:t>减免中小企业房租。对承租国有经营性房产的中小企业，可以免收或减半收取3个月左右的房租;对资金支付困难的中小企业，可以延期收取租金。鼓励其他业主（房东）为租户减免租金。</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default" w:ascii="仿宋" w:hAnsi="仿宋" w:eastAsia="仿宋_GB2312" w:cs="仿宋"/>
          <w:sz w:val="32"/>
          <w:szCs w:val="32"/>
          <w:lang w:val="en-US" w:eastAsia="zh-CN"/>
        </w:rPr>
      </w:pPr>
      <w:r>
        <w:rPr>
          <w:rFonts w:hint="eastAsia" w:ascii="仿宋" w:hAnsi="仿宋" w:eastAsia="仿宋_GB2312" w:cs="仿宋"/>
          <w:sz w:val="32"/>
          <w:szCs w:val="32"/>
          <w:lang w:val="en-US" w:eastAsia="zh-CN"/>
        </w:rPr>
        <w:t>4.</w:t>
      </w:r>
      <w:r>
        <w:rPr>
          <w:rFonts w:hint="default" w:ascii="仿宋" w:hAnsi="仿宋" w:eastAsia="仿宋_GB2312" w:cs="仿宋"/>
          <w:sz w:val="32"/>
          <w:szCs w:val="32"/>
          <w:lang w:val="en-US" w:eastAsia="zh-CN"/>
        </w:rPr>
        <w:t>实施创业孵化基地运营补贴。对在疫情期间为承租的中小企业减免租金的国家级、省级创业孵化基地，给予不低于3个月的运营补贴，补贴标准为减免租金总额的30%，最高50万元。各地可制定市级创业孵化基地运营补贴办法。</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16" w:name="_Toc1104"/>
      <w:bookmarkStart w:id="17" w:name="_Toc3375"/>
      <w:r>
        <w:rPr>
          <w:rFonts w:hint="eastAsia" w:ascii="黑体" w:hAnsi="黑体" w:eastAsia="黑体" w:cs="黑体"/>
          <w:sz w:val="32"/>
          <w:szCs w:val="32"/>
          <w:lang w:val="en-US" w:eastAsia="zh-CN"/>
        </w:rPr>
        <w:t>三、三明市政策</w:t>
      </w:r>
      <w:bookmarkEnd w:id="16"/>
      <w:bookmarkEnd w:id="17"/>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default" w:ascii="仿宋" w:hAnsi="仿宋" w:eastAsia="仿宋_GB2312" w:cs="仿宋"/>
          <w:sz w:val="32"/>
          <w:szCs w:val="32"/>
          <w:lang w:val="en-US" w:eastAsia="zh-CN"/>
        </w:rPr>
      </w:pPr>
      <w:bookmarkStart w:id="18" w:name="_Toc24053"/>
      <w:bookmarkStart w:id="19" w:name="_Toc26545"/>
      <w:r>
        <w:rPr>
          <w:rFonts w:hint="eastAsia" w:ascii="楷体_GB2312" w:hAnsi="楷体_GB2312" w:eastAsia="楷体_GB2312" w:cs="楷体_GB2312"/>
          <w:sz w:val="32"/>
          <w:szCs w:val="32"/>
          <w:lang w:val="en-US" w:eastAsia="zh-CN"/>
        </w:rPr>
        <w:t>（一）《三明市应对新型冠状病毒肺炎疫情扎实做好“六稳”工作的若干措施》（明委办〔2020〕8号）</w:t>
      </w:r>
      <w:bookmarkEnd w:id="18"/>
      <w:bookmarkEnd w:id="19"/>
    </w:p>
    <w:p>
      <w:pPr>
        <w:pStyle w:val="23"/>
        <w:keepNext w:val="0"/>
        <w:keepLines w:val="0"/>
        <w:pageBreakBefore w:val="0"/>
        <w:widowControl w:val="0"/>
        <w:kinsoku/>
        <w:wordWrap/>
        <w:overflowPunct/>
        <w:topLinePunct w:val="0"/>
        <w:autoSpaceDE/>
        <w:autoSpaceDN w:val="0"/>
        <w:bidi w:val="0"/>
        <w:spacing w:line="540" w:lineRule="exact"/>
        <w:ind w:right="0" w:firstLine="624" w:firstLineChars="200"/>
        <w:textAlignment w:val="auto"/>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lang w:val="en-US" w:eastAsia="zh-CN"/>
        </w:rPr>
        <w:t>1.支持企业参加展示展销。</w:t>
      </w:r>
      <w:r>
        <w:rPr>
          <w:rFonts w:hint="eastAsia" w:ascii="仿宋_GB2312" w:hAnsi="仿宋_GB2312" w:eastAsia="仿宋_GB2312" w:cs="仿宋_GB2312"/>
          <w:color w:val="000000"/>
          <w:spacing w:val="-4"/>
          <w:sz w:val="32"/>
          <w:szCs w:val="32"/>
        </w:rPr>
        <w:t>企业参加境内各类展示展销活动的，在享受省级政策的基础上，再给予展位费余额部分60%的补贴。</w:t>
      </w:r>
      <w:r>
        <w:rPr>
          <w:rFonts w:hint="eastAsia" w:ascii="仿宋_GB2312" w:hAnsi="仿宋_GB2312" w:eastAsia="仿宋_GB2312" w:cs="仿宋_GB2312"/>
          <w:color w:val="000000"/>
          <w:sz w:val="32"/>
          <w:szCs w:val="32"/>
        </w:rPr>
        <w:t>对企业在疫情期间无法参加境内外展会（企业已付款但无法参加且不能退款的）展位费进行100%补助。</w:t>
      </w:r>
    </w:p>
    <w:p>
      <w:pPr>
        <w:pStyle w:val="23"/>
        <w:keepNext w:val="0"/>
        <w:keepLines w:val="0"/>
        <w:pageBreakBefore w:val="0"/>
        <w:widowControl w:val="0"/>
        <w:kinsoku/>
        <w:wordWrap/>
        <w:overflowPunct/>
        <w:topLinePunct w:val="0"/>
        <w:autoSpaceDE/>
        <w:autoSpaceDN w:val="0"/>
        <w:bidi w:val="0"/>
        <w:spacing w:line="540" w:lineRule="exact"/>
        <w:ind w:right="0" w:firstLine="640" w:firstLineChars="200"/>
        <w:textAlignment w:val="auto"/>
        <w:rPr>
          <w:rFonts w:hint="default" w:ascii="仿宋" w:hAnsi="仿宋" w:eastAsia="仿宋_GB2312" w:cs="仿宋"/>
          <w:b w:val="0"/>
          <w:bCs/>
          <w:sz w:val="32"/>
          <w:szCs w:val="32"/>
          <w:lang w:val="en-US" w:eastAsia="zh-CN"/>
        </w:rPr>
      </w:pP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加大对民生必须的农产品生产经营行业补助力度</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在疫情防控期间，设施蔬菜保费市、县补助由20%提高到50%，市、县分别承担20%、30%补助；蛋鸡、牛、羊、兔等特色畜禽保费市、县补助由20%提高到40%，市、县分别承担20%补助。对承担市政府储备任务的蔬菜批发经营户，因储备蔬菜产生的冷库租金、冷藏电费、装卸费、资金占用费、蔬菜损耗等费用，每吨蔬菜每月给予2000元财政补贴。</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center"/>
        <w:textAlignment w:val="auto"/>
        <w:rPr>
          <w:rFonts w:hint="default" w:ascii="仿宋" w:hAnsi="仿宋"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outlineLvl w:val="0"/>
        <w:rPr>
          <w:rFonts w:hint="default" w:ascii="黑体" w:hAnsi="黑体" w:eastAsia="黑体" w:cs="黑体"/>
          <w:sz w:val="36"/>
          <w:szCs w:val="36"/>
          <w:lang w:val="en-US" w:eastAsia="zh-CN"/>
        </w:rPr>
      </w:pPr>
      <w:bookmarkStart w:id="20" w:name="_Toc23533"/>
      <w:bookmarkStart w:id="21" w:name="_Toc22768"/>
      <w:r>
        <w:rPr>
          <w:rFonts w:hint="eastAsia" w:ascii="黑体" w:hAnsi="黑体" w:eastAsia="黑体" w:cs="黑体"/>
          <w:sz w:val="36"/>
          <w:szCs w:val="36"/>
          <w:lang w:val="en-US" w:eastAsia="zh-CN"/>
        </w:rPr>
        <w:t>金融</w:t>
      </w:r>
      <w:bookmarkEnd w:id="20"/>
      <w:bookmarkEnd w:id="21"/>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22" w:name="_Toc3516"/>
      <w:bookmarkStart w:id="23" w:name="_Toc12882"/>
      <w:r>
        <w:rPr>
          <w:rFonts w:hint="eastAsia" w:ascii="黑体" w:hAnsi="黑体" w:eastAsia="黑体" w:cs="黑体"/>
          <w:sz w:val="32"/>
          <w:szCs w:val="32"/>
          <w:lang w:val="en-US" w:eastAsia="zh-CN"/>
        </w:rPr>
        <w:t>一、国家部委政策</w:t>
      </w:r>
      <w:bookmarkEnd w:id="22"/>
      <w:bookmarkEnd w:id="23"/>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楷体_GB2312" w:hAnsi="楷体_GB2312" w:eastAsia="楷体_GB2312" w:cs="楷体_GB2312"/>
          <w:b w:val="0"/>
          <w:bCs w:val="0"/>
          <w:sz w:val="32"/>
          <w:szCs w:val="32"/>
          <w:lang w:val="en-US" w:eastAsia="zh-CN"/>
        </w:rPr>
      </w:pPr>
      <w:bookmarkStart w:id="24" w:name="_Toc20441"/>
      <w:bookmarkStart w:id="25" w:name="_Toc20602"/>
      <w:r>
        <w:rPr>
          <w:rFonts w:hint="eastAsia" w:ascii="楷体_GB2312" w:hAnsi="楷体_GB2312" w:eastAsia="楷体_GB2312" w:cs="楷体_GB2312"/>
          <w:b w:val="0"/>
          <w:bCs w:val="0"/>
          <w:sz w:val="32"/>
          <w:szCs w:val="32"/>
          <w:lang w:val="en-US" w:eastAsia="zh-CN"/>
        </w:rPr>
        <w:t>（一）《财政部 发展改革委 工业和信息化部 人民银行 审计署关于打赢疫情防控阻击战 强化疫情防控重点保障企业资金支持的紧急通知》（财金〔2020〕5号）</w:t>
      </w:r>
      <w:bookmarkEnd w:id="24"/>
      <w:bookmarkEnd w:id="25"/>
    </w:p>
    <w:p>
      <w:pPr>
        <w:keepNext w:val="0"/>
        <w:keepLines w:val="0"/>
        <w:pageBreakBefore w:val="0"/>
        <w:widowControl w:val="0"/>
        <w:numPr>
          <w:ilvl w:val="0"/>
          <w:numId w:val="0"/>
        </w:numPr>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lang w:val="en-US" w:eastAsia="zh-CN"/>
        </w:rPr>
      </w:pPr>
      <w:r>
        <w:rPr>
          <w:rFonts w:hint="eastAsia" w:ascii="仿宋" w:hAnsi="仿宋" w:eastAsia="仿宋_GB2312" w:cs="仿宋"/>
          <w:b w:val="0"/>
          <w:bCs w:val="0"/>
          <w:sz w:val="32"/>
          <w:szCs w:val="32"/>
          <w:lang w:val="en-US" w:eastAsia="zh-CN"/>
        </w:rPr>
        <w:t>1.通过专项再贷款支持金融机构加大信贷支持力度。</w:t>
      </w:r>
      <w:r>
        <w:rPr>
          <w:rFonts w:hint="eastAsia" w:ascii="仿宋" w:hAnsi="仿宋" w:eastAsia="仿宋_GB2312" w:cs="仿宋"/>
          <w:sz w:val="32"/>
          <w:szCs w:val="32"/>
          <w:lang w:val="en-US" w:eastAsia="zh-CN"/>
        </w:rPr>
        <w:t>（1）发放对象。人民银行向相关全国性银行和疫情防控重点地区地方法人银行发放专项再贷款，支持其向名单内企业提供优惠贷款。发放对象包括开发银行、进出口银行、农业发展银行、工商银行、农业银行、中国银行、建设银行、交通银行、邮政储蓄银行等9家全国性银行，以及疫情防控重点地区的部分地方法人银行。全国性银行重点向全国性名单内的企业发放贷款，地方法人银行向本地区地方性名单内企业发放贷款。（2）利率和期限。每月专项再贷款发放利率为上月一年期贷款市场报价利率（LPR）减250基点。再贷款期限为1年。金融机构向相关企业提供优惠利率的信贷支持，贷款利率上限为贷款发放时最近一次公布的一年期LPR减100基点。（3）发放方式。专项再贷款采取“先贷后借”的报销制。金融机构按照风险自担原则对名单内企业自主决策发放优惠贷款，按日报告贷款进度，定期向人民银行申领专项再贷款资金。</w:t>
      </w:r>
    </w:p>
    <w:p>
      <w:pPr>
        <w:keepNext w:val="0"/>
        <w:keepLines w:val="0"/>
        <w:pageBreakBefore w:val="0"/>
        <w:widowControl w:val="0"/>
        <w:numPr>
          <w:ilvl w:val="0"/>
          <w:numId w:val="0"/>
        </w:numPr>
        <w:kinsoku/>
        <w:wordWrap/>
        <w:overflowPunct/>
        <w:topLinePunct w:val="0"/>
        <w:autoSpaceDE/>
        <w:bidi w:val="0"/>
        <w:adjustRightInd/>
        <w:snapToGrid/>
        <w:spacing w:line="540" w:lineRule="exact"/>
        <w:ind w:right="0"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（二）《中国人民银行 财政部 银保监会 证监会 外汇局关于进一步强化金融支持防控新型冠状病毒感染肺炎疫情的通知》（银发〔2020〕29号）</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rPr>
      </w:pPr>
      <w:r>
        <w:rPr>
          <w:rFonts w:hint="eastAsia" w:ascii="仿宋" w:hAnsi="仿宋" w:eastAsia="仿宋_GB2312" w:cs="仿宋"/>
          <w:b w:val="0"/>
          <w:bCs/>
          <w:sz w:val="32"/>
          <w:szCs w:val="32"/>
          <w:lang w:val="en-US" w:eastAsia="zh-CN"/>
        </w:rPr>
        <w:t>1.</w:t>
      </w:r>
      <w:r>
        <w:rPr>
          <w:rFonts w:hint="eastAsia" w:ascii="仿宋" w:hAnsi="仿宋" w:eastAsia="仿宋_GB2312" w:cs="仿宋"/>
          <w:b w:val="0"/>
          <w:bCs/>
          <w:sz w:val="32"/>
          <w:szCs w:val="32"/>
        </w:rPr>
        <w:t>加强制造业、小微企业、民营企业等重点领域信贷支持</w:t>
      </w:r>
      <w:r>
        <w:rPr>
          <w:rFonts w:hint="eastAsia" w:ascii="仿宋" w:hAnsi="仿宋" w:eastAsia="仿宋_GB2312" w:cs="仿宋"/>
          <w:b w:val="0"/>
          <w:bCs/>
          <w:sz w:val="32"/>
          <w:szCs w:val="32"/>
          <w:lang w:eastAsia="zh-CN"/>
        </w:rPr>
        <w:t>。</w:t>
      </w:r>
      <w:r>
        <w:rPr>
          <w:rFonts w:hint="eastAsia" w:ascii="仿宋" w:hAnsi="仿宋" w:eastAsia="仿宋_GB2312" w:cs="仿宋"/>
          <w:sz w:val="32"/>
          <w:szCs w:val="32"/>
        </w:rPr>
        <w:t>金融机构要围绕内部资源配置、激励考核安排等加强服务能力建设，继续加大对小微企业、民营企业支持力度，要保持贷款增速，切实落实综合融资成本压降要求。增加制造业中长期贷款投放。</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（三）《关于加强银行业保险业金融服务配合做好新型冠状病毒感染的肺炎疫情防控工作的通知》（银保监办发〔2020〕10号）</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lang w:val="en-US" w:eastAsia="zh-CN"/>
        </w:rPr>
      </w:pPr>
      <w:r>
        <w:rPr>
          <w:rFonts w:hint="eastAsia" w:ascii="仿宋" w:hAnsi="仿宋" w:eastAsia="仿宋_GB2312" w:cs="仿宋"/>
          <w:b w:val="0"/>
          <w:bCs w:val="0"/>
          <w:sz w:val="32"/>
          <w:szCs w:val="32"/>
          <w:lang w:val="en-US" w:eastAsia="zh-CN"/>
        </w:rPr>
        <w:t>1.</w:t>
      </w:r>
      <w:r>
        <w:rPr>
          <w:rFonts w:hint="eastAsia" w:ascii="仿宋" w:hAnsi="仿宋" w:eastAsia="仿宋_GB2312" w:cs="仿宋"/>
          <w:b w:val="0"/>
          <w:bCs w:val="0"/>
          <w:sz w:val="32"/>
          <w:szCs w:val="32"/>
        </w:rPr>
        <w:t>做好受困企业金融服务</w:t>
      </w:r>
      <w:r>
        <w:rPr>
          <w:rFonts w:hint="eastAsia" w:ascii="仿宋" w:hAnsi="仿宋" w:eastAsia="仿宋_GB2312" w:cs="仿宋"/>
          <w:b w:val="0"/>
          <w:bCs w:val="0"/>
          <w:sz w:val="32"/>
          <w:szCs w:val="32"/>
          <w:lang w:eastAsia="zh-CN"/>
        </w:rPr>
        <w:t>。</w:t>
      </w:r>
      <w:r>
        <w:rPr>
          <w:rFonts w:hint="eastAsia" w:ascii="仿宋" w:hAnsi="仿宋" w:eastAsia="仿宋_GB2312" w:cs="仿宋"/>
          <w:b w:val="0"/>
          <w:bCs w:val="0"/>
          <w:sz w:val="32"/>
          <w:szCs w:val="32"/>
        </w:rPr>
        <w:t>各</w:t>
      </w:r>
      <w:r>
        <w:rPr>
          <w:rFonts w:hint="eastAsia" w:ascii="仿宋" w:hAnsi="仿宋" w:eastAsia="仿宋_GB2312" w:cs="仿宋"/>
          <w:sz w:val="32"/>
          <w:szCs w:val="32"/>
        </w:rPr>
        <w:t>银行保险机构要通过调整区域融资政策、内部资金转移定价、绩效考核办法等措施，提升受疫情影响严重地区的金融供给能力。对于受疫情影响较大的批发零售、住宿餐饮、物流运输、文化旅游等行业，以及有发展前景但暂时受困的企业，不得盲目抽贷、断贷、压贷。鼓励通过适当下调贷款利率、完善续贷政策安排、增加信用贷款和中长期贷款等方式，支持相关企业战胜疫情灾害影响。</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26" w:name="_Toc13010"/>
      <w:bookmarkStart w:id="27" w:name="_Toc8711"/>
      <w:r>
        <w:rPr>
          <w:rFonts w:hint="eastAsia" w:ascii="黑体" w:hAnsi="黑体" w:eastAsia="黑体" w:cs="黑体"/>
          <w:sz w:val="32"/>
          <w:szCs w:val="32"/>
          <w:lang w:val="en-US" w:eastAsia="zh-CN"/>
        </w:rPr>
        <w:t>二、福建省政策</w:t>
      </w:r>
      <w:bookmarkEnd w:id="26"/>
      <w:bookmarkEnd w:id="27"/>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楷体_GB2312" w:hAnsi="楷体_GB2312" w:eastAsia="楷体_GB2312" w:cs="楷体_GB2312"/>
          <w:b w:val="0"/>
          <w:bCs w:val="0"/>
          <w:sz w:val="32"/>
          <w:szCs w:val="32"/>
          <w:lang w:val="en-US" w:eastAsia="zh-CN"/>
        </w:rPr>
      </w:pPr>
      <w:bookmarkStart w:id="28" w:name="_Toc15917"/>
      <w:bookmarkStart w:id="29" w:name="_Toc26750"/>
      <w:r>
        <w:rPr>
          <w:rFonts w:hint="eastAsia" w:ascii="楷体_GB2312" w:hAnsi="楷体_GB2312" w:eastAsia="楷体_GB2312" w:cs="楷体_GB2312"/>
          <w:b w:val="0"/>
          <w:bCs w:val="0"/>
          <w:sz w:val="32"/>
          <w:szCs w:val="32"/>
          <w:lang w:val="en-US" w:eastAsia="zh-CN"/>
        </w:rPr>
        <w:t>（一）《福建省应对新型冠状病毒感染的肺炎疫情扎实做好“六稳”工作的若干措施》（闽委办〔2020〕3号）</w:t>
      </w:r>
      <w:bookmarkEnd w:id="28"/>
      <w:bookmarkEnd w:id="29"/>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rPr>
      </w:pPr>
      <w:r>
        <w:rPr>
          <w:rFonts w:hint="eastAsia" w:ascii="仿宋" w:hAnsi="仿宋" w:eastAsia="仿宋_GB2312" w:cs="仿宋"/>
          <w:b w:val="0"/>
          <w:bCs w:val="0"/>
          <w:sz w:val="32"/>
          <w:szCs w:val="32"/>
          <w:lang w:val="en-US" w:eastAsia="zh-CN"/>
        </w:rPr>
        <w:t>1.</w:t>
      </w:r>
      <w:r>
        <w:rPr>
          <w:rFonts w:hint="eastAsia" w:ascii="仿宋" w:hAnsi="仿宋" w:eastAsia="仿宋_GB2312" w:cs="仿宋"/>
          <w:b w:val="0"/>
          <w:bCs w:val="0"/>
          <w:sz w:val="32"/>
          <w:szCs w:val="32"/>
        </w:rPr>
        <w:t>加大信贷支持力度</w:t>
      </w:r>
      <w:r>
        <w:rPr>
          <w:rFonts w:hint="eastAsia" w:ascii="仿宋" w:hAnsi="仿宋" w:eastAsia="仿宋_GB2312" w:cs="仿宋"/>
          <w:b w:val="0"/>
          <w:bCs w:val="0"/>
          <w:sz w:val="32"/>
          <w:szCs w:val="32"/>
          <w:lang w:eastAsia="zh-CN"/>
        </w:rPr>
        <w:t>。</w:t>
      </w:r>
      <w:r>
        <w:rPr>
          <w:rFonts w:hint="eastAsia" w:ascii="仿宋" w:hAnsi="仿宋" w:eastAsia="仿宋_GB2312" w:cs="仿宋"/>
          <w:b w:val="0"/>
          <w:bCs w:val="0"/>
          <w:sz w:val="32"/>
          <w:szCs w:val="32"/>
        </w:rPr>
        <w:t>鼓</w:t>
      </w:r>
      <w:r>
        <w:rPr>
          <w:rFonts w:hint="eastAsia" w:ascii="仿宋" w:hAnsi="仿宋" w:eastAsia="仿宋_GB2312" w:cs="仿宋"/>
          <w:sz w:val="32"/>
          <w:szCs w:val="32"/>
        </w:rPr>
        <w:t>励银行机构设立防疫专项信贷资金，为防疫物资生产、贸易、流通企业及其他疫情防控重点保障企业加大授信支持，提供融资保障。对受疫情影响较大的行业，银行要灵活运用无还本续贷、应急转贷等措施，支持相关企业特别是中小企业稳定授信，对其到期贷款可予以展期或续贷。对受疫情影响、授信到期还款确有困难的中小企业，鼓励银行机构通过适当降低利率、减免逾期利息、调整还款期限和方式，帮助企业渡过难关，不得盲目抽贷、断贷、压贷，不得随意下调信用评级和贷款风险分类，不得随意压缩贷款规模和授信额度。对无还本续贷政策落实成效明显和对疫情防控支持力度大、对中小企业普惠型金融融资发放多的金融机构，各级财政给予正向激励。</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rPr>
      </w:pPr>
      <w:r>
        <w:rPr>
          <w:rFonts w:hint="eastAsia" w:ascii="仿宋" w:hAnsi="仿宋" w:eastAsia="仿宋_GB2312" w:cs="仿宋"/>
          <w:b w:val="0"/>
          <w:bCs w:val="0"/>
          <w:sz w:val="32"/>
          <w:szCs w:val="32"/>
          <w:lang w:val="en-US" w:eastAsia="zh-CN"/>
        </w:rPr>
        <w:t>2.</w:t>
      </w:r>
      <w:r>
        <w:rPr>
          <w:rFonts w:hint="eastAsia" w:ascii="仿宋" w:hAnsi="仿宋" w:eastAsia="仿宋_GB2312" w:cs="仿宋"/>
          <w:b w:val="0"/>
          <w:bCs w:val="0"/>
          <w:sz w:val="32"/>
          <w:szCs w:val="32"/>
        </w:rPr>
        <w:t>对疫情防控重点保障企业给予贷款贴息支持</w:t>
      </w:r>
      <w:r>
        <w:rPr>
          <w:rFonts w:hint="eastAsia" w:ascii="仿宋" w:hAnsi="仿宋" w:eastAsia="仿宋_GB2312" w:cs="仿宋"/>
          <w:b w:val="0"/>
          <w:bCs w:val="0"/>
          <w:sz w:val="32"/>
          <w:szCs w:val="32"/>
          <w:lang w:eastAsia="zh-CN"/>
        </w:rPr>
        <w:t>。</w:t>
      </w:r>
      <w:r>
        <w:rPr>
          <w:rFonts w:hint="eastAsia" w:ascii="仿宋" w:hAnsi="仿宋" w:eastAsia="仿宋_GB2312" w:cs="仿宋"/>
          <w:sz w:val="32"/>
          <w:szCs w:val="32"/>
        </w:rPr>
        <w:t>积极支持我省直接参与疫情防控的企业列入全国重要医用物资和生活物资的骨干企业名单，争取人民银行专项再贷款，在中央财政贴息的基础上，省财政再给予50%的贴息支持，贴息期限不超过1年。对我省疫情防控重点保障企业2020年新增的贷款，省财政按人民银行专项再贷款利率50%给予贴息，贴息期限不超过1年。</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rPr>
      </w:pPr>
      <w:r>
        <w:rPr>
          <w:rFonts w:hint="eastAsia" w:ascii="仿宋" w:hAnsi="仿宋" w:eastAsia="仿宋_GB2312" w:cs="仿宋"/>
          <w:b w:val="0"/>
          <w:bCs w:val="0"/>
          <w:sz w:val="32"/>
          <w:szCs w:val="32"/>
          <w:lang w:val="en-US" w:eastAsia="zh-CN"/>
        </w:rPr>
        <w:t>3.</w:t>
      </w:r>
      <w:r>
        <w:rPr>
          <w:rFonts w:hint="eastAsia" w:ascii="仿宋" w:hAnsi="仿宋" w:eastAsia="仿宋_GB2312" w:cs="仿宋"/>
          <w:b w:val="0"/>
          <w:bCs w:val="0"/>
          <w:sz w:val="32"/>
          <w:szCs w:val="32"/>
        </w:rPr>
        <w:t>对受疫情影响严重企业给予贷款贴息支持</w:t>
      </w:r>
      <w:r>
        <w:rPr>
          <w:rFonts w:hint="eastAsia" w:ascii="仿宋" w:hAnsi="仿宋" w:eastAsia="仿宋_GB2312" w:cs="仿宋"/>
          <w:b w:val="0"/>
          <w:bCs w:val="0"/>
          <w:sz w:val="32"/>
          <w:szCs w:val="32"/>
          <w:lang w:eastAsia="zh-CN"/>
        </w:rPr>
        <w:t>。</w:t>
      </w:r>
      <w:r>
        <w:rPr>
          <w:rFonts w:hint="eastAsia" w:ascii="仿宋" w:hAnsi="仿宋" w:eastAsia="仿宋_GB2312" w:cs="仿宋"/>
          <w:b w:val="0"/>
          <w:bCs w:val="0"/>
          <w:sz w:val="32"/>
          <w:szCs w:val="32"/>
        </w:rPr>
        <w:t>省</w:t>
      </w:r>
      <w:r>
        <w:rPr>
          <w:rFonts w:hint="eastAsia" w:ascii="仿宋" w:hAnsi="仿宋" w:eastAsia="仿宋_GB2312" w:cs="仿宋"/>
          <w:sz w:val="32"/>
          <w:szCs w:val="32"/>
        </w:rPr>
        <w:t>财政安排5亿元资金，对受疫情影响严重的企业给予贷款贴息，具体办法由省财政厅、工信厅、商务厅、农业农村厅、金融监管局研究制定。</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rPr>
      </w:pPr>
      <w:r>
        <w:rPr>
          <w:rFonts w:hint="eastAsia" w:ascii="仿宋" w:hAnsi="仿宋" w:eastAsia="仿宋_GB2312" w:cs="仿宋"/>
          <w:b w:val="0"/>
          <w:bCs w:val="0"/>
          <w:sz w:val="32"/>
          <w:szCs w:val="32"/>
          <w:lang w:val="en-US" w:eastAsia="zh-CN"/>
        </w:rPr>
        <w:t>4.</w:t>
      </w:r>
      <w:r>
        <w:rPr>
          <w:rFonts w:hint="eastAsia" w:ascii="仿宋" w:hAnsi="仿宋" w:eastAsia="仿宋_GB2312" w:cs="仿宋"/>
          <w:b w:val="0"/>
          <w:bCs w:val="0"/>
          <w:sz w:val="32"/>
          <w:szCs w:val="32"/>
        </w:rPr>
        <w:t>降低信贷融资成本</w:t>
      </w:r>
      <w:r>
        <w:rPr>
          <w:rFonts w:hint="eastAsia" w:ascii="仿宋" w:hAnsi="仿宋" w:eastAsia="仿宋_GB2312" w:cs="仿宋"/>
          <w:b w:val="0"/>
          <w:bCs w:val="0"/>
          <w:sz w:val="32"/>
          <w:szCs w:val="32"/>
          <w:lang w:eastAsia="zh-CN"/>
        </w:rPr>
        <w:t>。</w:t>
      </w:r>
      <w:r>
        <w:rPr>
          <w:rFonts w:hint="eastAsia" w:ascii="仿宋" w:hAnsi="仿宋" w:eastAsia="仿宋_GB2312" w:cs="仿宋"/>
          <w:sz w:val="32"/>
          <w:szCs w:val="32"/>
        </w:rPr>
        <w:t>银行机构要压降融资成本费率，通过实行贷款市场报价利率、内部资金转移定价优惠、减免手续费等方式，确保融资成本同比下降，普惠型小微企业贷款综合融资成本比去年同期降低1个百分点左右。</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rPr>
      </w:pPr>
      <w:r>
        <w:rPr>
          <w:rFonts w:hint="eastAsia" w:ascii="仿宋" w:hAnsi="仿宋" w:eastAsia="仿宋_GB2312" w:cs="仿宋"/>
          <w:b w:val="0"/>
          <w:bCs w:val="0"/>
          <w:sz w:val="32"/>
          <w:szCs w:val="32"/>
          <w:lang w:val="en-US" w:eastAsia="zh-CN"/>
        </w:rPr>
        <w:t>5.</w:t>
      </w:r>
      <w:r>
        <w:rPr>
          <w:rFonts w:hint="eastAsia" w:ascii="仿宋" w:hAnsi="仿宋" w:eastAsia="仿宋_GB2312" w:cs="仿宋"/>
          <w:b w:val="0"/>
          <w:bCs w:val="0"/>
          <w:sz w:val="32"/>
          <w:szCs w:val="32"/>
        </w:rPr>
        <w:t>加大融资担保倾斜支持</w:t>
      </w:r>
      <w:r>
        <w:rPr>
          <w:rFonts w:hint="eastAsia" w:ascii="仿宋" w:hAnsi="仿宋" w:eastAsia="仿宋_GB2312" w:cs="仿宋"/>
          <w:b w:val="0"/>
          <w:bCs w:val="0"/>
          <w:sz w:val="32"/>
          <w:szCs w:val="32"/>
          <w:lang w:eastAsia="zh-CN"/>
        </w:rPr>
        <w:t>。</w:t>
      </w:r>
      <w:r>
        <w:rPr>
          <w:rFonts w:hint="eastAsia" w:ascii="仿宋" w:hAnsi="仿宋" w:eastAsia="仿宋_GB2312" w:cs="仿宋"/>
          <w:b w:val="0"/>
          <w:bCs w:val="0"/>
          <w:sz w:val="32"/>
          <w:szCs w:val="32"/>
        </w:rPr>
        <w:t>政府</w:t>
      </w:r>
      <w:r>
        <w:rPr>
          <w:rFonts w:hint="eastAsia" w:ascii="仿宋" w:hAnsi="仿宋" w:eastAsia="仿宋_GB2312" w:cs="仿宋"/>
          <w:sz w:val="32"/>
          <w:szCs w:val="32"/>
        </w:rPr>
        <w:t>性融资担保机构对受疫情影响的小微企业贷款（不超过1000万元）的担保业务，纳入省再担保分险范围。省再担保免收的担保费和向国家融资担保基金缴纳的再担保费，由省财政负担。</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rPr>
      </w:pPr>
      <w:r>
        <w:rPr>
          <w:rFonts w:hint="eastAsia" w:ascii="仿宋" w:hAnsi="仿宋" w:eastAsia="仿宋_GB2312" w:cs="仿宋"/>
          <w:b w:val="0"/>
          <w:bCs w:val="0"/>
          <w:sz w:val="32"/>
          <w:szCs w:val="32"/>
          <w:lang w:val="en-US" w:eastAsia="zh-CN"/>
        </w:rPr>
        <w:t>6.</w:t>
      </w:r>
      <w:r>
        <w:rPr>
          <w:rFonts w:hint="eastAsia" w:ascii="仿宋" w:hAnsi="仿宋" w:eastAsia="仿宋_GB2312" w:cs="仿宋"/>
          <w:b w:val="0"/>
          <w:bCs w:val="0"/>
          <w:sz w:val="32"/>
          <w:szCs w:val="32"/>
        </w:rPr>
        <w:t>支持企业技术改造</w:t>
      </w:r>
      <w:r>
        <w:rPr>
          <w:rFonts w:hint="eastAsia" w:ascii="仿宋" w:hAnsi="仿宋" w:eastAsia="仿宋_GB2312" w:cs="仿宋"/>
          <w:b w:val="0"/>
          <w:bCs w:val="0"/>
          <w:sz w:val="32"/>
          <w:szCs w:val="32"/>
          <w:lang w:eastAsia="zh-CN"/>
        </w:rPr>
        <w:t>。</w:t>
      </w:r>
      <w:r>
        <w:rPr>
          <w:rFonts w:hint="eastAsia" w:ascii="仿宋" w:hAnsi="仿宋" w:eastAsia="仿宋_GB2312" w:cs="仿宋"/>
          <w:sz w:val="32"/>
          <w:szCs w:val="32"/>
        </w:rPr>
        <w:t>进一步发挥省技改基金作用，降低申请门槛，扩大支持范围，加快审批进度，积极支持受疫情影响的工业企业技术改造融资。</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rPr>
      </w:pPr>
      <w:r>
        <w:rPr>
          <w:rFonts w:hint="eastAsia" w:ascii="仿宋" w:hAnsi="仿宋" w:eastAsia="仿宋_GB2312" w:cs="仿宋"/>
          <w:b w:val="0"/>
          <w:bCs w:val="0"/>
          <w:sz w:val="32"/>
          <w:szCs w:val="32"/>
          <w:lang w:val="en-US" w:eastAsia="zh-CN"/>
        </w:rPr>
        <w:t>7.</w:t>
      </w:r>
      <w:r>
        <w:rPr>
          <w:rFonts w:hint="eastAsia" w:ascii="仿宋" w:hAnsi="仿宋" w:eastAsia="仿宋_GB2312" w:cs="仿宋"/>
          <w:b w:val="0"/>
          <w:bCs w:val="0"/>
          <w:sz w:val="32"/>
          <w:szCs w:val="32"/>
        </w:rPr>
        <w:t>开通金融服务绿色通道</w:t>
      </w:r>
      <w:r>
        <w:rPr>
          <w:rFonts w:hint="eastAsia" w:ascii="仿宋" w:hAnsi="仿宋" w:eastAsia="仿宋_GB2312" w:cs="仿宋"/>
          <w:b w:val="0"/>
          <w:bCs w:val="0"/>
          <w:sz w:val="32"/>
          <w:szCs w:val="32"/>
          <w:lang w:eastAsia="zh-CN"/>
        </w:rPr>
        <w:t>。</w:t>
      </w:r>
      <w:r>
        <w:rPr>
          <w:rFonts w:hint="eastAsia" w:ascii="仿宋" w:hAnsi="仿宋" w:eastAsia="仿宋_GB2312" w:cs="仿宋"/>
          <w:sz w:val="32"/>
          <w:szCs w:val="32"/>
        </w:rPr>
        <w:t>银行机构要优化业务流程，简化授信申请材料，压缩授信审批时间，及时为企业提供便捷高效的金融服务。对与疫情防控相关的重点行业和企业，设立信贷融资、支付结算、外汇兑换、跨境人民币业务等绿色通道，进一步优化疫情防控物资境内外采购、进口通关、生产、贸易、流通的金融服务，切实提高办理效率。对疫情防控物资进口付汇主体非“贸易外汇收支企业名录”内的境内机构，银行机构可凭支付指令先予办理购付汇手续、事后报备所在地外汇局。</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30" w:name="_Toc11964"/>
      <w:bookmarkStart w:id="31" w:name="_Toc26161"/>
      <w:r>
        <w:rPr>
          <w:rFonts w:hint="eastAsia" w:ascii="黑体" w:hAnsi="黑体" w:eastAsia="黑体" w:cs="黑体"/>
          <w:sz w:val="32"/>
          <w:szCs w:val="32"/>
          <w:lang w:val="en-US" w:eastAsia="zh-CN"/>
        </w:rPr>
        <w:t>三、三明市政策</w:t>
      </w:r>
      <w:bookmarkEnd w:id="30"/>
      <w:bookmarkEnd w:id="31"/>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楷体_GB2312" w:hAnsi="楷体_GB2312" w:eastAsia="楷体_GB2312" w:cs="楷体_GB2312"/>
          <w:b w:val="0"/>
          <w:bCs w:val="0"/>
          <w:sz w:val="32"/>
          <w:szCs w:val="32"/>
          <w:lang w:val="en-US" w:eastAsia="zh-CN"/>
        </w:rPr>
      </w:pPr>
      <w:bookmarkStart w:id="32" w:name="_Toc22235"/>
      <w:bookmarkStart w:id="33" w:name="_Toc12934"/>
      <w:r>
        <w:rPr>
          <w:rFonts w:hint="eastAsia" w:ascii="楷体_GB2312" w:hAnsi="楷体_GB2312" w:eastAsia="楷体_GB2312" w:cs="楷体_GB2312"/>
          <w:b w:val="0"/>
          <w:bCs w:val="0"/>
          <w:sz w:val="32"/>
          <w:szCs w:val="32"/>
          <w:lang w:val="en-US" w:eastAsia="zh-CN"/>
        </w:rPr>
        <w:t>（一）《中共三明市委办公室  三明市人民政府办公室关于印发&lt;三明市应对新型冠状病毒肺炎疫情 扎实做好“六稳”工作的若干措施&gt;的通知》（明委办〔2020〕8号）</w:t>
      </w:r>
      <w:bookmarkEnd w:id="32"/>
      <w:bookmarkEnd w:id="33"/>
    </w:p>
    <w:p>
      <w:pPr>
        <w:keepNext w:val="0"/>
        <w:keepLines w:val="0"/>
        <w:pageBreakBefore w:val="0"/>
        <w:widowControl w:val="0"/>
        <w:kinsoku/>
        <w:wordWrap/>
        <w:overflowPunct/>
        <w:topLinePunct w:val="0"/>
        <w:autoSpaceDE/>
        <w:bidi w:val="0"/>
        <w:adjustRightInd/>
        <w:snapToGrid/>
        <w:spacing w:line="540" w:lineRule="exact"/>
        <w:ind w:right="0" w:firstLine="680" w:firstLineChars="200"/>
        <w:jc w:val="left"/>
        <w:textAlignment w:val="auto"/>
        <w:rPr>
          <w:rFonts w:hint="eastAsia" w:ascii="仿宋" w:hAnsi="仿宋" w:eastAsia="仿宋_GB2312" w:cs="仿宋"/>
          <w:color w:val="000000"/>
          <w:spacing w:val="10"/>
          <w:sz w:val="32"/>
          <w:szCs w:val="32"/>
        </w:rPr>
      </w:pPr>
      <w:r>
        <w:rPr>
          <w:rFonts w:hint="eastAsia" w:ascii="仿宋" w:hAnsi="仿宋" w:eastAsia="仿宋_GB2312" w:cs="仿宋"/>
          <w:b w:val="0"/>
          <w:bCs w:val="0"/>
          <w:color w:val="000000"/>
          <w:spacing w:val="10"/>
          <w:kern w:val="0"/>
          <w:sz w:val="32"/>
          <w:szCs w:val="32"/>
          <w:lang w:val="en-US" w:eastAsia="zh-CN"/>
        </w:rPr>
        <w:t>1.</w:t>
      </w:r>
      <w:r>
        <w:rPr>
          <w:rFonts w:hint="eastAsia" w:ascii="仿宋" w:hAnsi="仿宋" w:eastAsia="仿宋_GB2312" w:cs="仿宋"/>
          <w:b w:val="0"/>
          <w:bCs w:val="0"/>
          <w:color w:val="000000"/>
          <w:spacing w:val="10"/>
          <w:kern w:val="0"/>
          <w:sz w:val="32"/>
          <w:szCs w:val="32"/>
        </w:rPr>
        <w:t>加大信贷支持力度</w:t>
      </w:r>
      <w:r>
        <w:rPr>
          <w:rFonts w:hint="eastAsia" w:ascii="仿宋" w:hAnsi="仿宋" w:eastAsia="仿宋_GB2312" w:cs="仿宋"/>
          <w:b w:val="0"/>
          <w:bCs w:val="0"/>
          <w:color w:val="000000"/>
          <w:spacing w:val="10"/>
          <w:kern w:val="0"/>
          <w:sz w:val="32"/>
          <w:szCs w:val="32"/>
          <w:lang w:eastAsia="zh-CN"/>
        </w:rPr>
        <w:t>。</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rPr>
        <w:t>1</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rPr>
        <w:t>降低信贷融资成本。鼓励各银行机构加大对中小微企业的支持力度，通过实行贷款市场报价利率、内部资金转移定价优惠、减免手续费等方式，对受疫情影响较大的中小微企业在原有贷款利率水平基础上下浮10%以上，至2020年末普惠型小微企业综合融资成本至少同比降低0.5个百分点。</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rPr>
        <w:t>2</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rPr>
        <w:t>纾解企业资金困难。对因受疫情影响无法正常经营、遇到暂时困难、不能及时还款的中小微企业，金融管理部门要主动帮扶、加强协调，各银行机构不得盲目抽贷、压贷、断贷。对受疫情影响暂时失去收入来源的中小微企业，各银行机构要</w:t>
      </w:r>
      <w:r>
        <w:rPr>
          <w:rFonts w:hint="eastAsia" w:ascii="仿宋" w:hAnsi="仿宋" w:eastAsia="仿宋_GB2312" w:cs="仿宋"/>
          <w:color w:val="000000"/>
          <w:spacing w:val="10"/>
          <w:kern w:val="0"/>
          <w:sz w:val="32"/>
          <w:szCs w:val="32"/>
        </w:rPr>
        <w:t>通过贷款展期、调整还款计划、增加信用贷款额度和采用中长期贷款等方式，全力支持其恢复生产经营。</w:t>
      </w:r>
      <w:r>
        <w:rPr>
          <w:rFonts w:hint="eastAsia" w:ascii="仿宋" w:hAnsi="仿宋" w:eastAsia="仿宋_GB2312" w:cs="仿宋"/>
          <w:color w:val="000000"/>
          <w:spacing w:val="10"/>
          <w:sz w:val="32"/>
          <w:szCs w:val="32"/>
        </w:rPr>
        <w:t>对在疫情期间未按金融管理部门政策要求擅自抽贷、断贷、压贷的银行机构，一经发现严肃查处。</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rPr>
        <w:t>3</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rPr>
        <w:t>加强融资需求对接。银行机构要充分运用人民银行再贷款、再贴现低成本的资金优势，优先满足疫情防控领域各类企业应急信贷需求；要充分运用“产融云”、“福企云”等平台，多渠道宣传推介疫情防控优惠信贷政策和金融产品，加强线上银企对接，加大对受疫情影响企业高效便捷的金融服务，有效满足差异化金融需求，确保2020年中小微企业信贷增长20%以上。各有关部门要筛选虽然暂时困难、但有发展潜力、真实资金需求和良好信用记录的企业和项目，积极向银行机构推介。</w:t>
      </w:r>
    </w:p>
    <w:p>
      <w:pPr>
        <w:keepNext w:val="0"/>
        <w:keepLines w:val="0"/>
        <w:pageBreakBefore w:val="0"/>
        <w:widowControl w:val="0"/>
        <w:kinsoku/>
        <w:wordWrap/>
        <w:overflowPunct/>
        <w:topLinePunct w:val="0"/>
        <w:autoSpaceDE/>
        <w:bidi w:val="0"/>
        <w:adjustRightInd/>
        <w:snapToGrid/>
        <w:spacing w:line="540" w:lineRule="exact"/>
        <w:ind w:right="0" w:firstLine="680" w:firstLineChars="200"/>
        <w:jc w:val="left"/>
        <w:textAlignment w:val="auto"/>
        <w:rPr>
          <w:rFonts w:hint="eastAsia" w:ascii="仿宋" w:hAnsi="仿宋" w:eastAsia="仿宋_GB2312" w:cs="仿宋"/>
          <w:color w:val="000000"/>
          <w:spacing w:val="10"/>
          <w:sz w:val="32"/>
          <w:szCs w:val="32"/>
        </w:rPr>
      </w:pPr>
      <w:r>
        <w:rPr>
          <w:rFonts w:hint="eastAsia" w:ascii="仿宋" w:hAnsi="仿宋" w:eastAsia="仿宋_GB2312" w:cs="仿宋"/>
          <w:b w:val="0"/>
          <w:bCs w:val="0"/>
          <w:color w:val="000000"/>
          <w:spacing w:val="10"/>
          <w:kern w:val="0"/>
          <w:sz w:val="32"/>
          <w:szCs w:val="32"/>
          <w:lang w:val="en-US" w:eastAsia="zh-CN"/>
        </w:rPr>
        <w:t>2.</w:t>
      </w:r>
      <w:r>
        <w:rPr>
          <w:rFonts w:hint="eastAsia" w:ascii="仿宋" w:hAnsi="仿宋" w:eastAsia="仿宋_GB2312" w:cs="仿宋"/>
          <w:b w:val="0"/>
          <w:bCs w:val="0"/>
          <w:color w:val="000000"/>
          <w:spacing w:val="10"/>
          <w:kern w:val="0"/>
          <w:sz w:val="32"/>
          <w:szCs w:val="32"/>
        </w:rPr>
        <w:t>降低信贷融资成本</w:t>
      </w:r>
      <w:r>
        <w:rPr>
          <w:rFonts w:hint="eastAsia" w:ascii="仿宋" w:hAnsi="仿宋" w:eastAsia="仿宋_GB2312" w:cs="仿宋"/>
          <w:b w:val="0"/>
          <w:bCs w:val="0"/>
          <w:color w:val="000000"/>
          <w:spacing w:val="10"/>
          <w:kern w:val="0"/>
          <w:sz w:val="32"/>
          <w:szCs w:val="32"/>
          <w:lang w:eastAsia="zh-CN"/>
        </w:rPr>
        <w:t>。</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lang w:val="en-US" w:eastAsia="zh-CN"/>
        </w:rPr>
        <w:t>1</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rPr>
        <w:t>为疫情防控保障企业和受疫情影响严重企业争取贷款贴息支持。对我市参与疫情防控的企业，积极支持列入全国及福建省重要医用物资和生活物资的骨干企业名单，争取人民银行专项再贷款，在中央财政贴息的基础上，帮助申请省财政再给予50%的贴息支持，贴息期限不超过1年。对纳入省级疫情防控重点保障企业2020年新增的贷款，帮助申请省财政按人民银行再贷款利率50%给予贴息，贴息期限不超过1年。对受疫情影响严重的企业帮助申请省上贷款贴息</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lang w:val="en-US" w:eastAsia="zh-CN"/>
        </w:rPr>
        <w:t>2</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rPr>
        <w:t>加大融资担保支持。优化政府性融资担保增信增贷服务，对受疫情影响暂时困难的中小微企业，政府性融资担保机构免收融资担保费；对受疫情影响的融资担保“白名单”企业，2020年5月1日前到期的贷款采取续保续贷措施。</w:t>
      </w:r>
    </w:p>
    <w:p>
      <w:pPr>
        <w:pStyle w:val="23"/>
        <w:keepNext w:val="0"/>
        <w:keepLines w:val="0"/>
        <w:pageBreakBefore w:val="0"/>
        <w:widowControl w:val="0"/>
        <w:kinsoku/>
        <w:wordWrap/>
        <w:overflowPunct/>
        <w:topLinePunct w:val="0"/>
        <w:autoSpaceDE/>
        <w:autoSpaceDN w:val="0"/>
        <w:bidi w:val="0"/>
        <w:adjustRightInd/>
        <w:snapToGrid/>
        <w:spacing w:line="540" w:lineRule="exact"/>
        <w:ind w:right="0" w:firstLine="680" w:firstLineChars="200"/>
        <w:jc w:val="left"/>
        <w:textAlignment w:val="auto"/>
        <w:rPr>
          <w:rFonts w:hint="eastAsia" w:ascii="仿宋" w:hAnsi="仿宋" w:eastAsia="仿宋_GB2312" w:cs="仿宋"/>
          <w:color w:val="000000"/>
          <w:spacing w:val="10"/>
          <w:sz w:val="32"/>
          <w:szCs w:val="32"/>
        </w:rPr>
      </w:pPr>
      <w:r>
        <w:rPr>
          <w:rFonts w:hint="eastAsia" w:ascii="仿宋" w:hAnsi="仿宋" w:eastAsia="仿宋_GB2312" w:cs="仿宋"/>
          <w:b w:val="0"/>
          <w:bCs w:val="0"/>
          <w:color w:val="000000"/>
          <w:spacing w:val="10"/>
          <w:sz w:val="32"/>
          <w:szCs w:val="32"/>
          <w:lang w:val="en-US" w:eastAsia="zh-CN"/>
        </w:rPr>
        <w:t>3.</w:t>
      </w:r>
      <w:r>
        <w:rPr>
          <w:rFonts w:hint="eastAsia" w:ascii="仿宋" w:hAnsi="仿宋" w:eastAsia="仿宋_GB2312" w:cs="仿宋"/>
          <w:b w:val="0"/>
          <w:bCs w:val="0"/>
          <w:color w:val="000000"/>
          <w:spacing w:val="10"/>
          <w:sz w:val="32"/>
          <w:szCs w:val="32"/>
        </w:rPr>
        <w:t>开通技改、金融服务绿色通道</w:t>
      </w:r>
      <w:r>
        <w:rPr>
          <w:rFonts w:hint="eastAsia" w:ascii="仿宋" w:hAnsi="仿宋" w:eastAsia="仿宋_GB2312" w:cs="仿宋"/>
          <w:b w:val="0"/>
          <w:bCs w:val="0"/>
          <w:color w:val="000000"/>
          <w:spacing w:val="10"/>
          <w:sz w:val="32"/>
          <w:szCs w:val="32"/>
          <w:lang w:eastAsia="zh-CN"/>
        </w:rPr>
        <w:t>。</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lang w:val="en-US" w:eastAsia="zh-CN"/>
        </w:rPr>
        <w:t>1</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rPr>
        <w:t>支持企业技改融资。进一步用好用足省级技改基金政策，推荐我市项目申报省重点技改项目，协调省上扩大支持范围，加快报批进度，积极支持受疫情影响的工业企业技术改造融资。</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lang w:val="en-US" w:eastAsia="zh-CN"/>
        </w:rPr>
        <w:t>2</w:t>
      </w:r>
      <w:r>
        <w:rPr>
          <w:rFonts w:hint="eastAsia" w:ascii="仿宋" w:hAnsi="仿宋" w:eastAsia="仿宋_GB2312" w:cs="仿宋"/>
          <w:color w:val="000000"/>
          <w:spacing w:val="10"/>
          <w:sz w:val="32"/>
          <w:szCs w:val="32"/>
          <w:lang w:eastAsia="zh-CN"/>
        </w:rPr>
        <w:t>）</w:t>
      </w:r>
      <w:r>
        <w:rPr>
          <w:rFonts w:hint="eastAsia" w:ascii="仿宋" w:hAnsi="仿宋" w:eastAsia="仿宋_GB2312" w:cs="仿宋"/>
          <w:color w:val="000000"/>
          <w:spacing w:val="10"/>
          <w:sz w:val="32"/>
          <w:szCs w:val="32"/>
        </w:rPr>
        <w:t>优化融资服务工作机制。各金融管理部门、银行机构组建应急融资业务保障专班，指定专人负责，全力做好疫情防控期间应急金融服务保障工作；对疫情防控涉及的相关部门、各类企业和个人办理应急金融业务，应开辟“绿色通道”，采取“特事特办，急事急办”原则，切实提升财政资金划拨、支付清算、现金供应、跨境资金结算等金融服务质效。</w:t>
      </w:r>
    </w:p>
    <w:p>
      <w:pPr>
        <w:pStyle w:val="23"/>
        <w:keepNext w:val="0"/>
        <w:keepLines w:val="0"/>
        <w:pageBreakBefore w:val="0"/>
        <w:widowControl w:val="0"/>
        <w:kinsoku/>
        <w:wordWrap/>
        <w:overflowPunct/>
        <w:topLinePunct w:val="0"/>
        <w:autoSpaceDE/>
        <w:autoSpaceDN w:val="0"/>
        <w:bidi w:val="0"/>
        <w:adjustRightInd/>
        <w:snapToGrid/>
        <w:spacing w:line="540" w:lineRule="exact"/>
        <w:ind w:right="0" w:firstLine="680" w:firstLineChars="200"/>
        <w:jc w:val="left"/>
        <w:textAlignment w:val="auto"/>
        <w:rPr>
          <w:rFonts w:hint="eastAsia" w:ascii="仿宋" w:hAnsi="仿宋" w:eastAsia="仿宋_GB2312" w:cs="仿宋"/>
          <w:color w:val="000000"/>
          <w:spacing w:val="1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outlineLvl w:val="0"/>
        <w:rPr>
          <w:rFonts w:hint="default" w:ascii="黑体" w:hAnsi="黑体" w:eastAsia="黑体" w:cs="黑体"/>
          <w:sz w:val="36"/>
          <w:szCs w:val="36"/>
          <w:lang w:val="en-US" w:eastAsia="zh-CN"/>
        </w:rPr>
      </w:pPr>
      <w:bookmarkStart w:id="34" w:name="_Toc7173"/>
      <w:bookmarkStart w:id="35" w:name="_Toc4913"/>
      <w:r>
        <w:rPr>
          <w:rFonts w:hint="eastAsia" w:ascii="黑体" w:hAnsi="黑体" w:eastAsia="黑体" w:cs="黑体"/>
          <w:sz w:val="36"/>
          <w:szCs w:val="36"/>
          <w:lang w:val="en-US" w:eastAsia="zh-CN"/>
        </w:rPr>
        <w:t>税收</w:t>
      </w:r>
      <w:bookmarkEnd w:id="34"/>
      <w:bookmarkEnd w:id="35"/>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36" w:name="_Toc21285"/>
      <w:bookmarkStart w:id="37" w:name="_Toc7778"/>
      <w:r>
        <w:rPr>
          <w:rFonts w:hint="eastAsia" w:ascii="黑体" w:hAnsi="黑体" w:eastAsia="黑体" w:cs="黑体"/>
          <w:sz w:val="32"/>
          <w:szCs w:val="32"/>
          <w:lang w:val="en-US" w:eastAsia="zh-CN"/>
        </w:rPr>
        <w:t>一、国家部委政策</w:t>
      </w:r>
      <w:bookmarkEnd w:id="36"/>
      <w:bookmarkEnd w:id="37"/>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楷体_GB2312" w:hAnsi="楷体_GB2312" w:eastAsia="楷体_GB2312" w:cs="楷体_GB2312"/>
          <w:b w:val="0"/>
          <w:bCs w:val="0"/>
          <w:sz w:val="32"/>
          <w:szCs w:val="32"/>
          <w:lang w:val="en-US" w:eastAsia="zh-CN"/>
        </w:rPr>
      </w:pPr>
      <w:bookmarkStart w:id="38" w:name="_Toc7260"/>
      <w:bookmarkStart w:id="39" w:name="_Toc15014"/>
      <w:r>
        <w:rPr>
          <w:rFonts w:hint="eastAsia" w:ascii="楷体_GB2312" w:hAnsi="楷体_GB2312" w:eastAsia="楷体_GB2312" w:cs="楷体_GB2312"/>
          <w:b w:val="0"/>
          <w:bCs w:val="0"/>
          <w:sz w:val="32"/>
          <w:szCs w:val="32"/>
          <w:lang w:val="en-US" w:eastAsia="zh-CN"/>
        </w:rPr>
        <w:t>（一）《财政部 税务总局关于支持新型冠状病毒感染的肺炎疫情防控有关税收政策的公告》（2020年第8号）</w:t>
      </w:r>
      <w:bookmarkEnd w:id="38"/>
      <w:bookmarkEnd w:id="39"/>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eastAsia" w:ascii="仿宋_GB2312" w:hAnsi="宋体" w:eastAsia="仿宋_GB2312"/>
          <w:b w:val="0"/>
          <w:bCs w:val="0"/>
          <w:sz w:val="32"/>
          <w:szCs w:val="32"/>
          <w:u w:val="none"/>
        </w:rPr>
      </w:pPr>
      <w:r>
        <w:rPr>
          <w:rFonts w:hint="eastAsia" w:ascii="仿宋_GB2312" w:hAnsi="宋体" w:eastAsia="仿宋_GB2312"/>
          <w:b w:val="0"/>
          <w:bCs w:val="0"/>
          <w:sz w:val="32"/>
          <w:szCs w:val="32"/>
          <w:u w:val="none"/>
          <w:lang w:val="en-US" w:eastAsia="zh-CN"/>
        </w:rPr>
        <w:t>1.</w:t>
      </w:r>
      <w:r>
        <w:rPr>
          <w:rFonts w:hint="eastAsia" w:ascii="仿宋_GB2312" w:hAnsi="宋体" w:eastAsia="仿宋_GB2312"/>
          <w:b w:val="0"/>
          <w:bCs w:val="0"/>
          <w:sz w:val="32"/>
          <w:szCs w:val="32"/>
          <w:u w:val="none"/>
        </w:rPr>
        <w:t>纳税人提供疫情防控重点保障物资</w:t>
      </w:r>
      <w:r>
        <w:rPr>
          <w:rFonts w:hint="eastAsia" w:ascii="仿宋_GB2312" w:hAnsi="宋体" w:eastAsia="仿宋_GB2312"/>
          <w:b w:val="0"/>
          <w:bCs w:val="0"/>
          <w:color w:val="000000"/>
          <w:sz w:val="32"/>
          <w:szCs w:val="32"/>
          <w:u w:val="none"/>
        </w:rPr>
        <w:t>运输收入</w:t>
      </w:r>
      <w:r>
        <w:rPr>
          <w:rFonts w:hint="eastAsia" w:ascii="仿宋_GB2312" w:hAnsi="宋体" w:eastAsia="仿宋_GB2312"/>
          <w:b w:val="0"/>
          <w:bCs w:val="0"/>
          <w:sz w:val="32"/>
          <w:szCs w:val="32"/>
          <w:u w:val="none"/>
        </w:rPr>
        <w:t>免征增值税</w:t>
      </w:r>
      <w:r>
        <w:rPr>
          <w:rFonts w:hint="eastAsia" w:ascii="仿宋_GB2312" w:hAnsi="宋体" w:eastAsia="仿宋_GB2312"/>
          <w:b w:val="0"/>
          <w:bCs w:val="0"/>
          <w:sz w:val="32"/>
          <w:szCs w:val="32"/>
          <w:u w:val="none"/>
          <w:lang w:eastAsia="zh-CN"/>
        </w:rPr>
        <w:t>，</w:t>
      </w:r>
      <w:r>
        <w:rPr>
          <w:rFonts w:hint="eastAsia" w:ascii="仿宋_GB2312" w:hAnsi="宋体" w:eastAsia="仿宋_GB2312"/>
          <w:b w:val="0"/>
          <w:bCs w:val="0"/>
          <w:sz w:val="32"/>
          <w:szCs w:val="32"/>
          <w:u w:val="none"/>
        </w:rPr>
        <w:t>疫情防控重点保障物资的具体范围，由国家发展改革委、工业和信息化部确定。</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eastAsia" w:ascii="仿宋_GB2312" w:hAnsi="宋体" w:eastAsia="仿宋_GB2312"/>
          <w:b w:val="0"/>
          <w:bCs w:val="0"/>
          <w:sz w:val="32"/>
          <w:szCs w:val="32"/>
          <w:u w:val="none"/>
          <w:lang w:eastAsia="zh-CN"/>
        </w:rPr>
      </w:pPr>
      <w:r>
        <w:rPr>
          <w:rFonts w:hint="eastAsia" w:ascii="仿宋_GB2312" w:hAnsi="宋体" w:eastAsia="仿宋_GB2312"/>
          <w:b w:val="0"/>
          <w:bCs w:val="0"/>
          <w:sz w:val="32"/>
          <w:szCs w:val="32"/>
          <w:u w:val="none"/>
          <w:lang w:val="en-US" w:eastAsia="zh-CN"/>
        </w:rPr>
        <w:t>2.</w:t>
      </w:r>
      <w:r>
        <w:rPr>
          <w:rFonts w:hint="eastAsia" w:ascii="仿宋_GB2312" w:hAnsi="宋体" w:eastAsia="仿宋_GB2312"/>
          <w:b w:val="0"/>
          <w:bCs w:val="0"/>
          <w:sz w:val="32"/>
          <w:szCs w:val="32"/>
          <w:u w:val="none"/>
        </w:rPr>
        <w:t>纳税人提供公共交通运输服务、生活服务及居民必需生活物资快递收派服务收入免征增值税</w:t>
      </w:r>
      <w:r>
        <w:rPr>
          <w:rFonts w:hint="eastAsia" w:ascii="仿宋_GB2312" w:hAnsi="宋体" w:eastAsia="仿宋_GB2312"/>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eastAsia" w:ascii="仿宋_GB2312" w:hAnsi="宋体" w:eastAsia="仿宋_GB2312"/>
          <w:b w:val="0"/>
          <w:bCs w:val="0"/>
          <w:sz w:val="32"/>
          <w:szCs w:val="32"/>
          <w:u w:val="none"/>
          <w:lang w:val="en-US" w:eastAsia="zh-CN"/>
        </w:rPr>
      </w:pPr>
      <w:r>
        <w:rPr>
          <w:rFonts w:hint="eastAsia" w:ascii="仿宋_GB2312" w:hAnsi="宋体" w:eastAsia="仿宋_GB2312"/>
          <w:b w:val="0"/>
          <w:bCs w:val="0"/>
          <w:sz w:val="32"/>
          <w:szCs w:val="32"/>
          <w:u w:val="none"/>
          <w:lang w:val="en-US" w:eastAsia="zh-CN"/>
        </w:rPr>
        <w:t>3.受疫情影响较大的困难行业企业2020年度发生的亏损，最长结转年限由5年延长至8年。</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（二）《财政部 税务总局关于支持新型冠状病毒感染的肺炎疫情防控有关捐赠税收政策的公告》（2020年第9号）</w:t>
      </w:r>
    </w:p>
    <w:p>
      <w:pPr>
        <w:keepNext w:val="0"/>
        <w:keepLines w:val="0"/>
        <w:pageBreakBefore w:val="0"/>
        <w:kinsoku/>
        <w:wordWrap/>
        <w:overflowPunct/>
        <w:topLinePunct w:val="0"/>
        <w:autoSpaceDE/>
        <w:bidi w:val="0"/>
        <w:spacing w:line="540" w:lineRule="exact"/>
        <w:ind w:righ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pPr>
        <w:keepNext w:val="0"/>
        <w:keepLines w:val="0"/>
        <w:pageBreakBefore w:val="0"/>
        <w:kinsoku/>
        <w:wordWrap/>
        <w:overflowPunct/>
        <w:topLinePunct w:val="0"/>
        <w:autoSpaceDE/>
        <w:bidi w:val="0"/>
        <w:spacing w:line="540" w:lineRule="exact"/>
        <w:ind w:right="0"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企业和个人通过公益性社会组织或者县级以上人民政府及其部门等国家机关，捐赠用于应对新型冠状病毒感染的肺炎疫情的现金和物品，允许在计算应纳税所得额时全额扣除。企业和个人直接向承担疫情防治任务的医院捐赠用于应对新型冠状病毒感染的肺炎疫情的物品，允许在计算应纳税所得额时全额扣除。捐赠人凭承担疫情防治任务的医院开具的捐赠接收函办理税前扣除事宜。</w:t>
      </w:r>
    </w:p>
    <w:p>
      <w:pPr>
        <w:keepNext w:val="0"/>
        <w:keepLines w:val="0"/>
        <w:pageBreakBefore w:val="0"/>
        <w:kinsoku/>
        <w:wordWrap/>
        <w:overflowPunct/>
        <w:topLinePunct w:val="0"/>
        <w:autoSpaceDE/>
        <w:bidi w:val="0"/>
        <w:spacing w:line="540" w:lineRule="exact"/>
        <w:ind w:right="0" w:firstLine="640" w:firstLineChars="200"/>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（三）《</w:t>
      </w:r>
      <w:r>
        <w:rPr>
          <w:rFonts w:hint="eastAsia" w:ascii="楷体_GB2312" w:hAnsi="楷体_GB2312" w:eastAsia="楷体_GB2312" w:cs="楷体_GB2312"/>
          <w:b w:val="0"/>
          <w:bCs w:val="0"/>
          <w:kern w:val="0"/>
          <w:sz w:val="32"/>
          <w:szCs w:val="32"/>
          <w:lang w:val="en-US" w:eastAsia="zh-CN" w:bidi="ar-SA"/>
        </w:rPr>
        <w:fldChar w:fldCharType="begin"/>
      </w:r>
      <w:r>
        <w:rPr>
          <w:rFonts w:hint="eastAsia" w:ascii="楷体_GB2312" w:hAnsi="楷体_GB2312" w:eastAsia="楷体_GB2312" w:cs="楷体_GB2312"/>
          <w:b w:val="0"/>
          <w:bCs w:val="0"/>
          <w:kern w:val="0"/>
          <w:sz w:val="32"/>
          <w:szCs w:val="32"/>
          <w:lang w:val="en-US" w:eastAsia="zh-CN" w:bidi="ar-SA"/>
        </w:rPr>
        <w:instrText xml:space="preserve">HYPERLINK "http://130.9.1.168/guoshui/action/GetArticleView1.do?id=485024&amp;flag=1"</w:instrText>
      </w:r>
      <w:r>
        <w:rPr>
          <w:rFonts w:hint="eastAsia" w:ascii="楷体_GB2312" w:hAnsi="楷体_GB2312" w:eastAsia="楷体_GB2312" w:cs="楷体_GB2312"/>
          <w:b w:val="0"/>
          <w:bCs w:val="0"/>
          <w:kern w:val="0"/>
          <w:sz w:val="32"/>
          <w:szCs w:val="32"/>
          <w:lang w:val="en-US" w:eastAsia="zh-CN" w:bidi="ar-SA"/>
        </w:rPr>
        <w:fldChar w:fldCharType="separate"/>
      </w:r>
      <w:r>
        <w:rPr>
          <w:rFonts w:hint="eastAsia" w:ascii="楷体_GB2312" w:hAnsi="楷体_GB2312" w:eastAsia="楷体_GB2312" w:cs="楷体_GB2312"/>
          <w:b w:val="0"/>
          <w:bCs w:val="0"/>
          <w:kern w:val="0"/>
          <w:sz w:val="32"/>
          <w:szCs w:val="32"/>
          <w:lang w:val="en-US" w:eastAsia="zh-CN" w:bidi="ar-SA"/>
        </w:rPr>
        <w:t>财政部 税务总局关于支持新型冠状病毒感染的肺炎疫情防控有关个人所得税政策的公告</w:t>
      </w:r>
      <w:r>
        <w:rPr>
          <w:rFonts w:hint="eastAsia" w:ascii="楷体_GB2312" w:hAnsi="楷体_GB2312" w:eastAsia="楷体_GB2312" w:cs="楷体_GB2312"/>
          <w:b w:val="0"/>
          <w:bCs w:val="0"/>
          <w:kern w:val="0"/>
          <w:sz w:val="32"/>
          <w:szCs w:val="32"/>
          <w:lang w:val="en-US" w:eastAsia="zh-CN" w:bidi="ar-SA"/>
        </w:rPr>
        <w:fldChar w:fldCharType="end"/>
      </w:r>
      <w:r>
        <w:rPr>
          <w:rFonts w:hint="eastAsia" w:ascii="楷体_GB2312" w:hAnsi="楷体_GB2312" w:eastAsia="楷体_GB2312" w:cs="楷体_GB2312"/>
          <w:b w:val="0"/>
          <w:bCs w:val="0"/>
          <w:kern w:val="0"/>
          <w:sz w:val="32"/>
          <w:szCs w:val="32"/>
          <w:lang w:val="en-US" w:eastAsia="zh-CN" w:bidi="ar-SA"/>
        </w:rPr>
        <w:t>》（2020年第10号）</w:t>
      </w:r>
    </w:p>
    <w:p>
      <w:pPr>
        <w:keepNext w:val="0"/>
        <w:keepLines w:val="0"/>
        <w:pageBreakBefore w:val="0"/>
        <w:widowControl/>
        <w:shd w:val="clear" w:color="auto" w:fill="FFFFFF"/>
        <w:kinsoku/>
        <w:wordWrap/>
        <w:overflowPunct/>
        <w:topLinePunct w:val="0"/>
        <w:autoSpaceDE/>
        <w:bidi w:val="0"/>
        <w:spacing w:line="540" w:lineRule="exact"/>
        <w:ind w:right="0" w:firstLine="640" w:firstLineChars="200"/>
        <w:jc w:val="left"/>
        <w:textAlignment w:val="auto"/>
        <w:outlineLvl w:val="0"/>
        <w:rPr>
          <w:rFonts w:hint="eastAsia" w:ascii="仿宋_GB2312" w:hAnsi="宋体" w:eastAsia="仿宋_GB2312" w:cs="宋体"/>
          <w:b/>
          <w:color w:val="333333"/>
          <w:kern w:val="0"/>
          <w:sz w:val="32"/>
          <w:szCs w:val="32"/>
        </w:rPr>
      </w:pPr>
      <w:bookmarkStart w:id="40" w:name="_Toc11685"/>
      <w:bookmarkStart w:id="41" w:name="_Toc7169"/>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单位发给个人用于预防新型冠状病毒感染的肺炎的药品、医疗用品和防护用品等实物（不包括现金），不计入工资、薪金收入</w:t>
      </w:r>
      <w:r>
        <w:rPr>
          <w:rFonts w:hint="eastAsia" w:ascii="仿宋_GB2312" w:hAnsi="宋体" w:eastAsia="仿宋_GB2312" w:cs="宋体"/>
          <w:b/>
          <w:color w:val="333333"/>
          <w:kern w:val="0"/>
          <w:sz w:val="32"/>
          <w:szCs w:val="32"/>
        </w:rPr>
        <w:t>，</w:t>
      </w:r>
      <w:r>
        <w:rPr>
          <w:rFonts w:hint="eastAsia" w:ascii="仿宋_GB2312" w:hAnsi="宋体" w:eastAsia="仿宋_GB2312" w:cs="宋体"/>
          <w:color w:val="333333"/>
          <w:kern w:val="0"/>
          <w:sz w:val="32"/>
          <w:szCs w:val="32"/>
        </w:rPr>
        <w:t>免征个人所得税</w:t>
      </w:r>
      <w:r>
        <w:rPr>
          <w:rFonts w:hint="eastAsia" w:ascii="仿宋_GB2312" w:hAnsi="宋体" w:eastAsia="仿宋_GB2312" w:cs="宋体"/>
          <w:b/>
          <w:color w:val="333333"/>
          <w:kern w:val="0"/>
          <w:sz w:val="32"/>
          <w:szCs w:val="32"/>
        </w:rPr>
        <w:t>。</w:t>
      </w:r>
      <w:bookmarkEnd w:id="40"/>
      <w:bookmarkEnd w:id="41"/>
    </w:p>
    <w:p>
      <w:pPr>
        <w:widowControl/>
        <w:shd w:val="clear" w:color="auto" w:fill="FFFFFF"/>
        <w:spacing w:line="620" w:lineRule="exact"/>
        <w:ind w:firstLine="640" w:firstLineChars="200"/>
        <w:jc w:val="left"/>
        <w:outlineLvl w:val="0"/>
        <w:rPr>
          <w:rFonts w:hint="eastAsia" w:ascii="黑体" w:hAnsi="黑体" w:eastAsia="黑体" w:cs="黑体"/>
          <w:b w:val="0"/>
          <w:bCs/>
          <w:color w:val="333333"/>
          <w:kern w:val="0"/>
          <w:sz w:val="32"/>
          <w:szCs w:val="32"/>
        </w:rPr>
      </w:pPr>
      <w:bookmarkStart w:id="42" w:name="_Toc18025"/>
      <w:r>
        <w:rPr>
          <w:rFonts w:hint="eastAsia" w:ascii="黑体" w:hAnsi="黑体" w:eastAsia="黑体" w:cs="黑体"/>
          <w:b w:val="0"/>
          <w:bCs/>
          <w:color w:val="333333"/>
          <w:kern w:val="0"/>
          <w:sz w:val="32"/>
          <w:szCs w:val="32"/>
        </w:rPr>
        <w:t>二、福建省政策</w:t>
      </w:r>
      <w:bookmarkEnd w:id="42"/>
    </w:p>
    <w:p>
      <w:pPr>
        <w:widowControl/>
        <w:shd w:val="clear" w:color="auto" w:fill="FFFFFF"/>
        <w:spacing w:line="620" w:lineRule="exact"/>
        <w:ind w:firstLine="640" w:firstLineChars="200"/>
        <w:jc w:val="left"/>
        <w:outlineLvl w:val="0"/>
        <w:rPr>
          <w:rFonts w:hint="eastAsia" w:ascii="楷体_GB2312" w:hAnsi="楷体_GB2312" w:eastAsia="楷体_GB2312" w:cs="楷体_GB2312"/>
          <w:color w:val="333333"/>
          <w:kern w:val="0"/>
          <w:sz w:val="32"/>
          <w:szCs w:val="32"/>
        </w:rPr>
      </w:pPr>
      <w:bookmarkStart w:id="43" w:name="_Toc18678"/>
      <w:r>
        <w:rPr>
          <w:rFonts w:hint="eastAsia" w:ascii="楷体_GB2312" w:hAnsi="楷体_GB2312" w:eastAsia="楷体_GB2312" w:cs="楷体_GB2312"/>
          <w:color w:val="333333"/>
          <w:kern w:val="0"/>
          <w:sz w:val="32"/>
          <w:szCs w:val="32"/>
          <w:lang w:eastAsia="zh-CN"/>
        </w:rPr>
        <w:t>（</w:t>
      </w:r>
      <w:r>
        <w:rPr>
          <w:rFonts w:hint="eastAsia" w:ascii="楷体_GB2312" w:hAnsi="楷体_GB2312" w:eastAsia="楷体_GB2312" w:cs="楷体_GB2312"/>
          <w:color w:val="333333"/>
          <w:kern w:val="0"/>
          <w:sz w:val="32"/>
          <w:szCs w:val="32"/>
          <w:lang w:val="en-US" w:eastAsia="zh-CN"/>
        </w:rPr>
        <w:t>一</w:t>
      </w:r>
      <w:r>
        <w:rPr>
          <w:rFonts w:hint="eastAsia" w:ascii="楷体_GB2312" w:hAnsi="楷体_GB2312" w:eastAsia="楷体_GB2312" w:cs="楷体_GB2312"/>
          <w:color w:val="333333"/>
          <w:kern w:val="0"/>
          <w:sz w:val="32"/>
          <w:szCs w:val="32"/>
          <w:lang w:eastAsia="zh-CN"/>
        </w:rPr>
        <w:t>）</w:t>
      </w:r>
      <w:r>
        <w:rPr>
          <w:rFonts w:hint="eastAsia" w:ascii="楷体_GB2312" w:hAnsi="楷体_GB2312" w:eastAsia="楷体_GB2312" w:cs="楷体_GB2312"/>
          <w:color w:val="333333"/>
          <w:kern w:val="0"/>
          <w:sz w:val="32"/>
          <w:szCs w:val="32"/>
        </w:rPr>
        <w:t>《中共福建省委办公厅 福建省人民政府办公厅印发〈福建省应对新型冠状病毒感染的肺炎疫情扎实做好“六稳”工作的若干措施〉》（闽委办﹝2020﹞3号）</w:t>
      </w:r>
      <w:bookmarkEnd w:id="43"/>
    </w:p>
    <w:p>
      <w:pPr>
        <w:widowControl/>
        <w:shd w:val="clear" w:color="auto" w:fill="FFFFFF"/>
        <w:spacing w:line="620" w:lineRule="exact"/>
        <w:ind w:firstLine="640" w:firstLineChars="200"/>
        <w:jc w:val="left"/>
        <w:outlineLvl w:val="0"/>
        <w:rPr>
          <w:rFonts w:hint="eastAsia" w:ascii="仿宋_GB2312" w:hAnsi="宋体" w:eastAsia="仿宋_GB2312" w:cs="宋体"/>
          <w:color w:val="333333"/>
          <w:kern w:val="0"/>
          <w:sz w:val="32"/>
          <w:szCs w:val="32"/>
        </w:rPr>
      </w:pPr>
      <w:bookmarkStart w:id="44" w:name="_Toc13429"/>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减免相关税费。严格落实中央出台的减税降费政策和支持保供的税费政策措施。同时，我省因疫情遭受重大损失、正常生产经营活动受到重大影响的中小企业，缴纳房产税、城镇土地使用税确有困难的，可申请减征或者免征，具体减免期限由各地根据疫情实际情况确定。对受疫情影响较大的餐饮、住宿、公路水路运输行业企业免征2020年江海堤防工程维护管理费。</w:t>
      </w:r>
      <w:bookmarkEnd w:id="44"/>
    </w:p>
    <w:p>
      <w:pPr>
        <w:widowControl/>
        <w:shd w:val="clear" w:color="auto" w:fill="FFFFFF"/>
        <w:spacing w:line="620" w:lineRule="exact"/>
        <w:ind w:firstLine="640" w:firstLineChars="200"/>
        <w:jc w:val="left"/>
        <w:outlineLvl w:val="0"/>
        <w:rPr>
          <w:rFonts w:hint="eastAsia" w:ascii="仿宋_GB2312" w:hAnsi="宋体" w:eastAsia="仿宋_GB2312" w:cs="宋体"/>
          <w:color w:val="333333"/>
          <w:kern w:val="0"/>
          <w:sz w:val="32"/>
          <w:szCs w:val="32"/>
        </w:rPr>
      </w:pPr>
      <w:bookmarkStart w:id="45" w:name="_Toc28469"/>
      <w:r>
        <w:rPr>
          <w:rFonts w:hint="eastAsia" w:ascii="仿宋_GB2312" w:hAnsi="宋体" w:eastAsia="仿宋_GB2312" w:cs="宋体"/>
          <w:color w:val="333333"/>
          <w:kern w:val="0"/>
          <w:sz w:val="32"/>
          <w:szCs w:val="32"/>
          <w:lang w:val="en-US" w:eastAsia="zh-CN"/>
        </w:rPr>
        <w:t>2.</w:t>
      </w:r>
      <w:r>
        <w:rPr>
          <w:rFonts w:hint="eastAsia" w:ascii="仿宋_GB2312" w:hAnsi="宋体" w:eastAsia="仿宋_GB2312" w:cs="宋体"/>
          <w:color w:val="333333"/>
          <w:kern w:val="0"/>
          <w:sz w:val="32"/>
          <w:szCs w:val="32"/>
        </w:rPr>
        <w:t>延期缴纳税款。受疫情影响不能按期缴纳税款的企业，经税务机关批准，在疫情期间可以依法延期缴纳税款。</w:t>
      </w:r>
      <w:bookmarkEnd w:id="45"/>
    </w:p>
    <w:p>
      <w:pPr>
        <w:widowControl/>
        <w:shd w:val="clear" w:color="auto" w:fill="FFFFFF"/>
        <w:spacing w:line="620" w:lineRule="exact"/>
        <w:ind w:firstLine="640" w:firstLineChars="200"/>
        <w:jc w:val="left"/>
        <w:outlineLvl w:val="0"/>
        <w:rPr>
          <w:rFonts w:hint="eastAsia" w:ascii="仿宋_GB2312" w:hAnsi="宋体" w:eastAsia="仿宋_GB2312" w:cs="宋体"/>
          <w:color w:val="333333"/>
          <w:kern w:val="0"/>
          <w:sz w:val="32"/>
          <w:szCs w:val="32"/>
          <w:lang w:val="en-US" w:eastAsia="zh-CN"/>
        </w:rPr>
      </w:pPr>
      <w:bookmarkStart w:id="46" w:name="_Toc810"/>
      <w:r>
        <w:rPr>
          <w:rFonts w:hint="eastAsia" w:ascii="仿宋_GB2312" w:hAnsi="宋体" w:eastAsia="仿宋_GB2312" w:cs="宋体"/>
          <w:color w:val="333333"/>
          <w:kern w:val="0"/>
          <w:sz w:val="32"/>
          <w:szCs w:val="32"/>
          <w:lang w:val="en-US" w:eastAsia="zh-CN"/>
        </w:rPr>
        <w:t>3.</w:t>
      </w:r>
      <w:r>
        <w:rPr>
          <w:rFonts w:hint="eastAsia" w:ascii="仿宋_GB2312" w:hAnsi="宋体" w:eastAsia="仿宋_GB2312" w:cs="宋体"/>
          <w:color w:val="333333"/>
          <w:kern w:val="0"/>
          <w:sz w:val="32"/>
          <w:szCs w:val="32"/>
        </w:rPr>
        <w:t>延期缴纳社会保险费。对受疫情影响的中小企业，面临暂时性生产经营困难，无力缴纳社会保险费的，可延期缴纳社会保险费。疫情解除后3个月内，企业补缴延期的社会保险费，延期期间免收滞纳金，职工依法享受社会保险待遇，不影响参保个人权益。对企业受疫情影响延期缴纳工伤、失业保险费，导致工伤、失业保险基金出现缺口的设区市（含平潭综合实验区。下同），可按规定程序申请省级调剂金补助。疫情期间，将国家卫生健康委《新型冠状病毒感染的肺炎诊疗方案》所覆盖的药品和医疗服务项目临时纳入工伤保险基金支付范围。</w:t>
      </w:r>
      <w:bookmarkEnd w:id="46"/>
    </w:p>
    <w:p>
      <w:pPr>
        <w:widowControl/>
        <w:shd w:val="clear" w:color="auto" w:fill="FFFFFF"/>
        <w:spacing w:line="620" w:lineRule="exact"/>
        <w:ind w:firstLine="640" w:firstLineChars="200"/>
        <w:jc w:val="left"/>
        <w:outlineLvl w:val="0"/>
        <w:rPr>
          <w:rFonts w:hint="eastAsia" w:ascii="黑体" w:hAnsi="黑体" w:eastAsia="黑体" w:cs="黑体"/>
          <w:color w:val="333333"/>
          <w:kern w:val="0"/>
          <w:sz w:val="32"/>
          <w:szCs w:val="32"/>
          <w:lang w:val="en-US" w:eastAsia="zh-CN"/>
        </w:rPr>
      </w:pPr>
      <w:bookmarkStart w:id="47" w:name="_Toc1755"/>
      <w:r>
        <w:rPr>
          <w:rFonts w:hint="eastAsia" w:ascii="黑体" w:hAnsi="黑体" w:eastAsia="黑体" w:cs="黑体"/>
          <w:color w:val="333333"/>
          <w:kern w:val="0"/>
          <w:sz w:val="32"/>
          <w:szCs w:val="32"/>
          <w:lang w:val="en-US" w:eastAsia="zh-CN"/>
        </w:rPr>
        <w:t>三、三明市政策</w:t>
      </w:r>
      <w:bookmarkEnd w:id="47"/>
    </w:p>
    <w:p>
      <w:pPr>
        <w:widowControl/>
        <w:shd w:val="clear" w:color="auto" w:fill="FFFFFF"/>
        <w:spacing w:line="620" w:lineRule="exact"/>
        <w:ind w:firstLine="640" w:firstLineChars="200"/>
        <w:jc w:val="left"/>
        <w:outlineLvl w:val="0"/>
        <w:rPr>
          <w:rFonts w:hint="eastAsia" w:ascii="楷体_GB2312" w:hAnsi="楷体_GB2312" w:eastAsia="楷体_GB2312" w:cs="楷体_GB2312"/>
          <w:b/>
          <w:color w:val="333333"/>
          <w:kern w:val="0"/>
          <w:sz w:val="32"/>
          <w:szCs w:val="32"/>
        </w:rPr>
      </w:pPr>
      <w:bookmarkStart w:id="48" w:name="_Toc22664"/>
      <w:r>
        <w:rPr>
          <w:rFonts w:hint="eastAsia" w:ascii="楷体_GB2312" w:hAnsi="楷体_GB2312" w:eastAsia="楷体_GB2312" w:cs="楷体_GB2312"/>
          <w:color w:val="333333"/>
          <w:kern w:val="0"/>
          <w:sz w:val="32"/>
          <w:szCs w:val="32"/>
          <w:lang w:eastAsia="zh-CN"/>
        </w:rPr>
        <w:t>（</w:t>
      </w:r>
      <w:r>
        <w:rPr>
          <w:rFonts w:hint="eastAsia" w:ascii="楷体_GB2312" w:hAnsi="楷体_GB2312" w:eastAsia="楷体_GB2312" w:cs="楷体_GB2312"/>
          <w:color w:val="333333"/>
          <w:kern w:val="0"/>
          <w:sz w:val="32"/>
          <w:szCs w:val="32"/>
          <w:lang w:val="en-US" w:eastAsia="zh-CN"/>
        </w:rPr>
        <w:t>一</w:t>
      </w:r>
      <w:r>
        <w:rPr>
          <w:rFonts w:hint="eastAsia" w:ascii="楷体_GB2312" w:hAnsi="楷体_GB2312" w:eastAsia="楷体_GB2312" w:cs="楷体_GB2312"/>
          <w:color w:val="333333"/>
          <w:kern w:val="0"/>
          <w:sz w:val="32"/>
          <w:szCs w:val="32"/>
          <w:lang w:eastAsia="zh-CN"/>
        </w:rPr>
        <w:t>）</w:t>
      </w:r>
      <w:r>
        <w:rPr>
          <w:rFonts w:hint="eastAsia" w:ascii="楷体_GB2312" w:hAnsi="楷体_GB2312" w:eastAsia="楷体_GB2312" w:cs="楷体_GB2312"/>
          <w:color w:val="333333"/>
          <w:kern w:val="0"/>
          <w:sz w:val="32"/>
          <w:szCs w:val="32"/>
        </w:rPr>
        <w:t>《三明市应对新型冠状病毒肺炎疫情扎实做好“六稳”工作的若干措施》（明委办﹝2020﹞8号）</w:t>
      </w:r>
      <w:bookmarkEnd w:id="48"/>
    </w:p>
    <w:p>
      <w:pPr>
        <w:keepNext w:val="0"/>
        <w:keepLines w:val="0"/>
        <w:pageBreakBefore w:val="0"/>
        <w:widowControl/>
        <w:shd w:val="clear" w:color="auto" w:fill="FFFFFF"/>
        <w:kinsoku/>
        <w:wordWrap/>
        <w:overflowPunct/>
        <w:topLinePunct w:val="0"/>
        <w:autoSpaceDE/>
        <w:bidi w:val="0"/>
        <w:spacing w:line="540" w:lineRule="exact"/>
        <w:ind w:right="0" w:firstLine="640" w:firstLineChars="200"/>
        <w:jc w:val="left"/>
        <w:textAlignment w:val="auto"/>
        <w:outlineLvl w:val="0"/>
        <w:rPr>
          <w:rFonts w:hint="eastAsia" w:ascii="仿宋_GB2312" w:hAnsi="宋体" w:eastAsia="仿宋_GB2312" w:cs="宋体"/>
          <w:b/>
          <w:color w:val="333333"/>
          <w:kern w:val="0"/>
          <w:sz w:val="32"/>
          <w:szCs w:val="32"/>
          <w:lang w:eastAsia="zh-CN"/>
        </w:rPr>
      </w:pPr>
      <w:bookmarkStart w:id="49" w:name="_Toc15091"/>
      <w:r>
        <w:rPr>
          <w:rFonts w:hint="eastAsia" w:ascii="仿宋_GB2312" w:hAnsi="宋体" w:eastAsia="仿宋_GB2312" w:cs="宋体"/>
          <w:color w:val="000000"/>
          <w:sz w:val="32"/>
          <w:szCs w:val="32"/>
          <w:lang w:val="en-US" w:eastAsia="zh-CN"/>
        </w:rPr>
        <w:t>1.</w:t>
      </w:r>
      <w:r>
        <w:rPr>
          <w:rFonts w:hint="eastAsia" w:ascii="仿宋_GB2312" w:hAnsi="宋体" w:eastAsia="仿宋_GB2312" w:cs="宋体"/>
          <w:color w:val="000000"/>
          <w:sz w:val="32"/>
          <w:szCs w:val="32"/>
        </w:rPr>
        <w:t>落实税收优惠政策。对开展疫情防控所需疫苗药品、医疗器械科研攻关的有关企业，落实技术转让、技术开发免征增值税等政策，以及高新技术企业所得税优惠等政策。在疫情期间，对遭受重大损失影响的中小企业，其实际缴纳的房产税、城镇土地使用税实行先征后补，可申请由受益地财政给予地方实得财力50%补助；确有其它特殊困难的，最高可给予地方实得财力100%补助。落实与公益捐赠相关的企业所得税税前扣除政策，捐赠支出在年度利润总额12%以内的部分，准予在计算应纳税所得额时扣除；超过部分准予结转至以后三年内在计算应纳税所得额时扣除</w:t>
      </w:r>
      <w:r>
        <w:rPr>
          <w:rFonts w:hint="eastAsia" w:ascii="仿宋_GB2312" w:hAnsi="宋体" w:eastAsia="仿宋_GB2312" w:cs="宋体"/>
          <w:sz w:val="32"/>
          <w:szCs w:val="32"/>
        </w:rPr>
        <w:t>。</w:t>
      </w:r>
      <w:r>
        <w:rPr>
          <w:rFonts w:hint="eastAsia" w:ascii="仿宋_GB2312" w:hAnsi="宋体" w:eastAsia="仿宋_GB2312" w:cs="宋体"/>
          <w:color w:val="000000"/>
          <w:sz w:val="32"/>
          <w:szCs w:val="32"/>
        </w:rPr>
        <w:t>对受疫情影响较大的餐饮、住宿、公路水路运输行业企业免征2020年江海堤防工程维护管理费</w:t>
      </w:r>
      <w:r>
        <w:rPr>
          <w:rFonts w:hint="eastAsia" w:ascii="仿宋_GB2312" w:hAnsi="宋体" w:eastAsia="仿宋_GB2312" w:cs="宋体"/>
          <w:b/>
          <w:color w:val="333333"/>
          <w:kern w:val="0"/>
          <w:sz w:val="32"/>
          <w:szCs w:val="32"/>
          <w:lang w:eastAsia="zh-CN"/>
        </w:rPr>
        <w:t>。</w:t>
      </w:r>
      <w:bookmarkEnd w:id="49"/>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outlineLvl w:val="0"/>
        <w:rPr>
          <w:rFonts w:hint="default" w:ascii="黑体" w:hAnsi="黑体" w:eastAsia="黑体" w:cs="黑体"/>
          <w:sz w:val="36"/>
          <w:szCs w:val="36"/>
          <w:lang w:val="en-US" w:eastAsia="zh-CN"/>
        </w:rPr>
      </w:pPr>
      <w:bookmarkStart w:id="50" w:name="_Toc18675"/>
      <w:bookmarkStart w:id="51" w:name="_Toc12689"/>
      <w:r>
        <w:rPr>
          <w:rFonts w:hint="eastAsia" w:ascii="黑体" w:hAnsi="黑体" w:eastAsia="黑体" w:cs="黑体"/>
          <w:sz w:val="36"/>
          <w:szCs w:val="36"/>
          <w:lang w:val="en-US" w:eastAsia="zh-CN"/>
        </w:rPr>
        <w:t>文旅</w:t>
      </w:r>
      <w:bookmarkEnd w:id="50"/>
      <w:bookmarkEnd w:id="51"/>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52" w:name="_Toc1980"/>
      <w:bookmarkStart w:id="53" w:name="_Toc15412"/>
      <w:r>
        <w:rPr>
          <w:rFonts w:hint="eastAsia" w:ascii="黑体" w:hAnsi="黑体" w:eastAsia="黑体" w:cs="黑体"/>
          <w:sz w:val="32"/>
          <w:szCs w:val="32"/>
          <w:lang w:val="en-US" w:eastAsia="zh-CN"/>
        </w:rPr>
        <w:t>一、国家部委政策</w:t>
      </w:r>
      <w:bookmarkEnd w:id="52"/>
      <w:bookmarkEnd w:id="53"/>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仿宋_GB2312" w:hAnsi="宋体" w:eastAsia="仿宋_GB2312" w:cs="宋体"/>
          <w:b/>
          <w:color w:val="333333"/>
          <w:kern w:val="0"/>
          <w:sz w:val="32"/>
          <w:szCs w:val="32"/>
        </w:rPr>
      </w:pPr>
      <w:bookmarkStart w:id="54" w:name="_Toc24249"/>
      <w:bookmarkStart w:id="55" w:name="_Toc6601"/>
      <w:r>
        <w:rPr>
          <w:rFonts w:hint="eastAsia" w:ascii="楷体_GB2312" w:hAnsi="楷体_GB2312" w:eastAsia="楷体_GB2312" w:cs="楷体_GB2312"/>
          <w:b w:val="0"/>
          <w:bCs w:val="0"/>
          <w:sz w:val="32"/>
          <w:szCs w:val="32"/>
          <w:lang w:val="en-US" w:eastAsia="zh-CN"/>
        </w:rPr>
        <w:t>（一）《关于暂退部分旅游服务质量保证金支持旅行社应对经营困难的通知》（文旅发电〔2020〕33号）</w:t>
      </w:r>
      <w:bookmarkEnd w:id="54"/>
      <w:bookmarkEnd w:id="55"/>
    </w:p>
    <w:p>
      <w:pPr>
        <w:keepNext w:val="0"/>
        <w:keepLines w:val="0"/>
        <w:pageBreakBefore w:val="0"/>
        <w:kinsoku/>
        <w:wordWrap/>
        <w:overflowPunct/>
        <w:topLinePunct w:val="0"/>
        <w:autoSpaceDE/>
        <w:bidi w:val="0"/>
        <w:spacing w:line="540" w:lineRule="exact"/>
        <w:ind w:right="0"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暂退范围所有依法交纳保证金，领取旅行社业务经营许可证的旅行社，暂退标准为现有交纳数额的80%。</w:t>
      </w:r>
    </w:p>
    <w:p>
      <w:pPr>
        <w:pStyle w:val="23"/>
        <w:keepNext w:val="0"/>
        <w:keepLines w:val="0"/>
        <w:pageBreakBefore w:val="0"/>
        <w:widowControl w:val="0"/>
        <w:kinsoku/>
        <w:wordWrap/>
        <w:overflowPunct/>
        <w:topLinePunct w:val="0"/>
        <w:autoSpaceDE/>
        <w:autoSpaceDN w:val="0"/>
        <w:bidi w:val="0"/>
        <w:adjustRightInd/>
        <w:snapToGrid/>
        <w:spacing w:line="540" w:lineRule="exact"/>
        <w:ind w:right="0" w:firstLine="640" w:firstLineChars="200"/>
        <w:jc w:val="left"/>
        <w:textAlignment w:val="auto"/>
        <w:outlineLvl w:val="0"/>
        <w:rPr>
          <w:rFonts w:hint="eastAsia" w:ascii="黑体" w:hAnsi="黑体" w:eastAsia="黑体" w:cs="黑体"/>
          <w:kern w:val="2"/>
          <w:sz w:val="32"/>
          <w:szCs w:val="32"/>
          <w:lang w:val="en-US" w:eastAsia="zh-CN" w:bidi="ar-SA"/>
        </w:rPr>
      </w:pPr>
      <w:bookmarkStart w:id="56" w:name="_Toc3943"/>
      <w:bookmarkStart w:id="57" w:name="_Toc10875"/>
      <w:r>
        <w:rPr>
          <w:rFonts w:hint="eastAsia" w:ascii="黑体" w:hAnsi="黑体" w:eastAsia="黑体" w:cs="黑体"/>
          <w:kern w:val="2"/>
          <w:sz w:val="32"/>
          <w:szCs w:val="32"/>
          <w:lang w:val="en-US" w:eastAsia="zh-CN" w:bidi="ar-SA"/>
        </w:rPr>
        <w:t>二、三明市政策</w:t>
      </w:r>
      <w:bookmarkEnd w:id="56"/>
      <w:bookmarkEnd w:id="57"/>
    </w:p>
    <w:p>
      <w:pPr>
        <w:pStyle w:val="23"/>
        <w:keepNext w:val="0"/>
        <w:keepLines w:val="0"/>
        <w:pageBreakBefore w:val="0"/>
        <w:widowControl w:val="0"/>
        <w:kinsoku/>
        <w:wordWrap/>
        <w:overflowPunct/>
        <w:topLinePunct w:val="0"/>
        <w:autoSpaceDE/>
        <w:autoSpaceDN w:val="0"/>
        <w:bidi w:val="0"/>
        <w:adjustRightInd/>
        <w:snapToGrid/>
        <w:spacing w:line="540" w:lineRule="exact"/>
        <w:ind w:right="0" w:firstLine="640" w:firstLineChars="200"/>
        <w:jc w:val="left"/>
        <w:textAlignment w:val="auto"/>
        <w:outlineLvl w:val="0"/>
        <w:rPr>
          <w:rFonts w:hint="eastAsia" w:ascii="楷体_GB2312" w:hAnsi="楷体_GB2312" w:eastAsia="楷体_GB2312" w:cs="楷体_GB2312"/>
          <w:b w:val="0"/>
          <w:bCs w:val="0"/>
          <w:kern w:val="2"/>
          <w:sz w:val="32"/>
          <w:szCs w:val="32"/>
          <w:lang w:val="en-US" w:eastAsia="zh-CN" w:bidi="ar-SA"/>
        </w:rPr>
      </w:pPr>
      <w:bookmarkStart w:id="58" w:name="_Toc19800"/>
      <w:bookmarkStart w:id="59" w:name="_Toc22084"/>
      <w:r>
        <w:rPr>
          <w:rFonts w:hint="eastAsia" w:ascii="楷体_GB2312" w:hAnsi="楷体_GB2312" w:eastAsia="楷体_GB2312" w:cs="楷体_GB2312"/>
          <w:b w:val="0"/>
          <w:bCs w:val="0"/>
          <w:kern w:val="2"/>
          <w:sz w:val="32"/>
          <w:szCs w:val="32"/>
          <w:lang w:val="en-US" w:eastAsia="zh-CN" w:bidi="ar-SA"/>
        </w:rPr>
        <w:t>（一）《三明市文化和旅游局关于应对新冠肺炎疫情支持文旅产业平稳健康发展的工作方案的通知》</w:t>
      </w:r>
      <w:bookmarkEnd w:id="58"/>
      <w:bookmarkEnd w:id="59"/>
    </w:p>
    <w:p>
      <w:pPr>
        <w:pStyle w:val="23"/>
        <w:keepNext w:val="0"/>
        <w:keepLines w:val="0"/>
        <w:pageBreakBefore w:val="0"/>
        <w:widowControl w:val="0"/>
        <w:kinsoku/>
        <w:wordWrap/>
        <w:overflowPunct/>
        <w:topLinePunct w:val="0"/>
        <w:autoSpaceDE/>
        <w:autoSpaceDN w:val="0"/>
        <w:bidi w:val="0"/>
        <w:adjustRightInd/>
        <w:snapToGrid/>
        <w:spacing w:line="540" w:lineRule="exact"/>
        <w:ind w:right="0" w:firstLine="640" w:firstLineChars="200"/>
        <w:jc w:val="left"/>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1.对在疫情解除后两个月内组织市外旅游和疗休养团队10人（含）以上，住宿1晚（含）以上、游览2个（含）以上景区的，按5元/人进行奖励。</w:t>
      </w:r>
    </w:p>
    <w:p>
      <w:pPr>
        <w:pStyle w:val="23"/>
        <w:keepNext w:val="0"/>
        <w:keepLines w:val="0"/>
        <w:pageBreakBefore w:val="0"/>
        <w:widowControl w:val="0"/>
        <w:kinsoku/>
        <w:wordWrap/>
        <w:overflowPunct/>
        <w:topLinePunct w:val="0"/>
        <w:autoSpaceDE/>
        <w:autoSpaceDN w:val="0"/>
        <w:bidi w:val="0"/>
        <w:adjustRightInd/>
        <w:snapToGrid/>
        <w:spacing w:line="540" w:lineRule="exact"/>
        <w:ind w:right="0" w:firstLine="640" w:firstLineChars="200"/>
        <w:jc w:val="left"/>
        <w:textAlignment w:val="auto"/>
        <w:rPr>
          <w:rFonts w:hint="default" w:ascii="仿宋_GB2312" w:hAnsi="宋体" w:eastAsia="仿宋_GB2312" w:cstheme="minorBidi"/>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outlineLvl w:val="0"/>
        <w:rPr>
          <w:rFonts w:hint="default" w:ascii="黑体" w:hAnsi="黑体" w:eastAsia="黑体" w:cs="黑体"/>
          <w:sz w:val="36"/>
          <w:szCs w:val="36"/>
          <w:lang w:val="en-US" w:eastAsia="zh-CN"/>
        </w:rPr>
      </w:pPr>
      <w:bookmarkStart w:id="60" w:name="_Toc4298"/>
      <w:bookmarkStart w:id="61" w:name="_Toc27326"/>
      <w:r>
        <w:rPr>
          <w:rFonts w:hint="eastAsia" w:ascii="黑体" w:hAnsi="黑体" w:eastAsia="黑体" w:cs="黑体"/>
          <w:sz w:val="36"/>
          <w:szCs w:val="36"/>
          <w:lang w:val="en-US" w:eastAsia="zh-CN"/>
        </w:rPr>
        <w:t>住建</w:t>
      </w:r>
      <w:bookmarkEnd w:id="60"/>
      <w:bookmarkEnd w:id="61"/>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62" w:name="_Toc18201"/>
      <w:bookmarkStart w:id="63" w:name="_Toc4475"/>
      <w:r>
        <w:rPr>
          <w:rFonts w:hint="eastAsia" w:ascii="黑体" w:hAnsi="黑体" w:eastAsia="黑体" w:cs="黑体"/>
          <w:sz w:val="32"/>
          <w:szCs w:val="32"/>
          <w:lang w:val="en-US" w:eastAsia="zh-CN"/>
        </w:rPr>
        <w:t>一、三明市政策</w:t>
      </w:r>
      <w:bookmarkEnd w:id="62"/>
      <w:bookmarkEnd w:id="63"/>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楷体_GB2312" w:hAnsi="楷体_GB2312" w:eastAsia="楷体_GB2312" w:cs="楷体_GB2312"/>
          <w:b w:val="0"/>
          <w:bCs w:val="0"/>
          <w:sz w:val="32"/>
          <w:szCs w:val="32"/>
          <w:lang w:val="en-US" w:eastAsia="zh-CN"/>
        </w:rPr>
      </w:pPr>
      <w:bookmarkStart w:id="64" w:name="_Toc30953"/>
      <w:bookmarkStart w:id="65" w:name="_Toc11700"/>
      <w:r>
        <w:rPr>
          <w:rFonts w:hint="eastAsia" w:ascii="楷体_GB2312" w:hAnsi="楷体_GB2312" w:eastAsia="楷体_GB2312" w:cs="楷体_GB2312"/>
          <w:b w:val="0"/>
          <w:bCs w:val="0"/>
          <w:sz w:val="32"/>
          <w:szCs w:val="32"/>
          <w:lang w:val="en-US" w:eastAsia="zh-CN"/>
        </w:rPr>
        <w:t>（一）《三明市住房和城乡建设局关于应对疫情防控</w:t>
      </w:r>
      <w:bookmarkEnd w:id="64"/>
      <w:bookmarkEnd w:id="65"/>
    </w:p>
    <w:p>
      <w:pPr>
        <w:pStyle w:val="23"/>
        <w:keepNext w:val="0"/>
        <w:keepLines w:val="0"/>
        <w:pageBreakBefore w:val="0"/>
        <w:widowControl w:val="0"/>
        <w:kinsoku/>
        <w:wordWrap/>
        <w:overflowPunct/>
        <w:topLinePunct w:val="0"/>
        <w:autoSpaceDE/>
        <w:autoSpaceDN w:val="0"/>
        <w:bidi w:val="0"/>
        <w:adjustRightInd/>
        <w:snapToGrid/>
        <w:spacing w:line="540" w:lineRule="exact"/>
        <w:ind w:right="0" w:firstLine="640" w:firstLineChars="200"/>
        <w:jc w:val="left"/>
        <w:textAlignment w:val="auto"/>
        <w:outlineLvl w:val="0"/>
        <w:rPr>
          <w:rFonts w:hint="eastAsia" w:ascii="楷体_GB2312" w:hAnsi="楷体_GB2312" w:eastAsia="楷体_GB2312" w:cs="楷体_GB2312"/>
          <w:b w:val="0"/>
          <w:bCs w:val="0"/>
          <w:sz w:val="32"/>
          <w:szCs w:val="32"/>
          <w:lang w:val="en-US" w:eastAsia="zh-CN"/>
        </w:rPr>
      </w:pPr>
      <w:bookmarkStart w:id="66" w:name="_Toc8493"/>
      <w:bookmarkStart w:id="67" w:name="_Toc12521"/>
      <w:r>
        <w:rPr>
          <w:rFonts w:hint="eastAsia" w:ascii="楷体_GB2312" w:hAnsi="楷体_GB2312" w:eastAsia="楷体_GB2312" w:cs="楷体_GB2312"/>
          <w:b w:val="0"/>
          <w:bCs w:val="0"/>
          <w:sz w:val="32"/>
          <w:szCs w:val="32"/>
          <w:lang w:val="en-US" w:eastAsia="zh-CN"/>
        </w:rPr>
        <w:t>特殊时期支持服务企业平稳发展措施的通知》（明建〔2020〕3号）</w:t>
      </w:r>
      <w:bookmarkEnd w:id="66"/>
      <w:bookmarkEnd w:id="67"/>
    </w:p>
    <w:p>
      <w:pPr>
        <w:pStyle w:val="23"/>
        <w:keepNext w:val="0"/>
        <w:keepLines w:val="0"/>
        <w:pageBreakBefore w:val="0"/>
        <w:widowControl w:val="0"/>
        <w:kinsoku/>
        <w:wordWrap/>
        <w:overflowPunct/>
        <w:topLinePunct w:val="0"/>
        <w:autoSpaceDE/>
        <w:autoSpaceDN w:val="0"/>
        <w:bidi w:val="0"/>
        <w:adjustRightInd/>
        <w:snapToGrid/>
        <w:spacing w:line="540" w:lineRule="exact"/>
        <w:ind w:right="0" w:firstLine="640" w:firstLineChars="200"/>
        <w:jc w:val="left"/>
        <w:textAlignment w:val="auto"/>
        <w:rPr>
          <w:rFonts w:hint="default"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1</w:t>
      </w:r>
      <w:r>
        <w:rPr>
          <w:rFonts w:hint="default" w:ascii="仿宋_GB2312" w:hAnsi="宋体" w:eastAsia="仿宋_GB2312" w:cs="宋体"/>
          <w:color w:val="333333"/>
          <w:kern w:val="0"/>
          <w:sz w:val="32"/>
          <w:szCs w:val="32"/>
          <w:lang w:val="en-US" w:eastAsia="zh-CN" w:bidi="ar-SA"/>
        </w:rPr>
        <w:t>.降低企业成本。建筑企业在工程项目开复工后，应对疫情防控采取完善工地封闭式管理、完善人员防控、卫生消毒防控、日常 监测排查等措施,产生的额外费用按实计算，列入工程项目措施费计算工程造价。</w:t>
      </w:r>
    </w:p>
    <w:p>
      <w:pPr>
        <w:pStyle w:val="23"/>
        <w:keepNext w:val="0"/>
        <w:keepLines w:val="0"/>
        <w:pageBreakBefore w:val="0"/>
        <w:widowControl w:val="0"/>
        <w:kinsoku/>
        <w:wordWrap/>
        <w:overflowPunct/>
        <w:topLinePunct w:val="0"/>
        <w:autoSpaceDE/>
        <w:autoSpaceDN w:val="0"/>
        <w:bidi w:val="0"/>
        <w:adjustRightInd/>
        <w:snapToGrid/>
        <w:spacing w:line="540" w:lineRule="exact"/>
        <w:ind w:right="0" w:firstLine="640" w:firstLineChars="200"/>
        <w:jc w:val="left"/>
        <w:textAlignment w:val="auto"/>
        <w:rPr>
          <w:rFonts w:hint="default"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2</w:t>
      </w:r>
      <w:r>
        <w:rPr>
          <w:rFonts w:hint="default" w:ascii="仿宋_GB2312" w:hAnsi="宋体" w:eastAsia="仿宋_GB2312" w:cs="宋体"/>
          <w:color w:val="333333"/>
          <w:kern w:val="0"/>
          <w:sz w:val="32"/>
          <w:szCs w:val="32"/>
          <w:lang w:val="en-US" w:eastAsia="zh-CN" w:bidi="ar-SA"/>
        </w:rPr>
        <w:t>.鼓励免除投标担保。鼓励招标人对简单小额项目（施工单项合同估算价在400万元以下；重要设备、材料等货物的采购，单项合同估算价在200万元以下；勘察、设计、监理等服务的采购，单 项合同估算价在100万元以下）不要求提供投标担保，对中小企业免除投标担保。</w:t>
      </w:r>
    </w:p>
    <w:p>
      <w:pPr>
        <w:pStyle w:val="23"/>
        <w:keepNext w:val="0"/>
        <w:keepLines w:val="0"/>
        <w:pageBreakBefore w:val="0"/>
        <w:widowControl w:val="0"/>
        <w:kinsoku/>
        <w:wordWrap/>
        <w:overflowPunct/>
        <w:topLinePunct w:val="0"/>
        <w:autoSpaceDE/>
        <w:autoSpaceDN w:val="0"/>
        <w:bidi w:val="0"/>
        <w:adjustRightInd/>
        <w:snapToGrid/>
        <w:spacing w:line="540" w:lineRule="exact"/>
        <w:ind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3.缩短预售资金审核时限。为了更好从扶持企业发展，切实 减轻企业负担出发，疫情防控特殊时期，企业根据实际情况需要提取预售资金的，预售资金监管的审核审批时限由3个工作日缩短至 1个工作日。</w:t>
      </w:r>
    </w:p>
    <w:p>
      <w:pPr>
        <w:pStyle w:val="23"/>
        <w:keepNext w:val="0"/>
        <w:keepLines w:val="0"/>
        <w:pageBreakBefore w:val="0"/>
        <w:widowControl w:val="0"/>
        <w:kinsoku/>
        <w:wordWrap/>
        <w:overflowPunct/>
        <w:topLinePunct w:val="0"/>
        <w:autoSpaceDE/>
        <w:autoSpaceDN w:val="0"/>
        <w:bidi w:val="0"/>
        <w:adjustRightInd/>
        <w:snapToGrid/>
        <w:spacing w:line="540" w:lineRule="exact"/>
        <w:ind w:right="0" w:firstLine="640" w:firstLineChars="200"/>
        <w:jc w:val="left"/>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（二）《三明市人民政府积极应对新型冠状病毒感染肺炎疫情全力支持房地产行业稳定发展八条措施》（明政办[2020]13号）</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1.调整预售许可条件。在疫情防控期间，对于注册资本 2000 万元以上，且无不良信用、近期无群体信访和重复投诉等违法违规行为的企业，其商品房项目达到投资总额的 25%以上且地上形象进度达到 15%即可申办《商品房预售许可证》。装配式建筑的形象进度要求不变。</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2.调整预售资金使用。已经复工的项目，疫情期间房地产开发企业可根据项目建设单位建设计划和用款计划提出申请，以按月提前支付次月形象进度工程款、材料款等款项。对非核心要件可容缺办理，先予审批，容缺材料待疫情结束后补齐。</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eastAsia" w:ascii="仿宋_GB2312" w:hAnsi="宋体" w:eastAsia="仿宋_GB2312" w:cs="宋体"/>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outlineLvl w:val="0"/>
        <w:rPr>
          <w:rFonts w:hint="eastAsia" w:ascii="黑体" w:hAnsi="黑体" w:eastAsia="黑体" w:cs="黑体"/>
          <w:sz w:val="36"/>
          <w:szCs w:val="36"/>
          <w:lang w:val="en-US" w:eastAsia="zh-CN"/>
        </w:rPr>
      </w:pPr>
      <w:bookmarkStart w:id="68" w:name="_Toc31602"/>
      <w:bookmarkStart w:id="69" w:name="_Toc17438"/>
      <w:r>
        <w:rPr>
          <w:rFonts w:hint="eastAsia" w:ascii="黑体" w:hAnsi="黑体" w:eastAsia="黑体" w:cs="黑体"/>
          <w:sz w:val="36"/>
          <w:szCs w:val="36"/>
          <w:lang w:val="en-US" w:eastAsia="zh-CN"/>
        </w:rPr>
        <w:t>自然资源</w:t>
      </w:r>
      <w:bookmarkEnd w:id="68"/>
      <w:bookmarkEnd w:id="69"/>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70" w:name="_Toc3812"/>
      <w:bookmarkStart w:id="71" w:name="_Toc1713"/>
      <w:r>
        <w:rPr>
          <w:rFonts w:hint="eastAsia" w:ascii="黑体" w:hAnsi="黑体" w:eastAsia="黑体" w:cs="黑体"/>
          <w:sz w:val="32"/>
          <w:szCs w:val="32"/>
          <w:lang w:val="en-US" w:eastAsia="zh-CN"/>
        </w:rPr>
        <w:t>一、国家部委政策</w:t>
      </w:r>
      <w:bookmarkEnd w:id="70"/>
      <w:bookmarkEnd w:id="71"/>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楷体_GB2312" w:hAnsi="楷体_GB2312" w:eastAsia="楷体_GB2312" w:cs="楷体_GB2312"/>
          <w:b w:val="0"/>
          <w:bCs w:val="0"/>
          <w:sz w:val="32"/>
          <w:szCs w:val="32"/>
          <w:lang w:val="en-US" w:eastAsia="zh-CN"/>
        </w:rPr>
      </w:pPr>
      <w:bookmarkStart w:id="72" w:name="_Toc23421"/>
      <w:bookmarkStart w:id="73" w:name="_Toc4691"/>
      <w:r>
        <w:rPr>
          <w:rFonts w:hint="eastAsia" w:ascii="楷体_GB2312" w:hAnsi="楷体_GB2312" w:eastAsia="楷体_GB2312" w:cs="楷体_GB2312"/>
          <w:b w:val="0"/>
          <w:bCs w:val="0"/>
          <w:sz w:val="32"/>
          <w:szCs w:val="32"/>
          <w:lang w:val="en-US" w:eastAsia="zh-CN"/>
        </w:rPr>
        <w:t>（一）《自然资源部办公厅关于做好疫情防控建设项目用地保障工作的通知》</w:t>
      </w:r>
      <w:bookmarkEnd w:id="72"/>
      <w:bookmarkEnd w:id="73"/>
    </w:p>
    <w:p>
      <w:pPr>
        <w:keepNext w:val="0"/>
        <w:keepLines w:val="0"/>
        <w:pageBreakBefore w:val="0"/>
        <w:kinsoku/>
        <w:wordWrap/>
        <w:overflowPunct/>
        <w:topLinePunct w:val="0"/>
        <w:autoSpaceDE/>
        <w:bidi w:val="0"/>
        <w:spacing w:line="540" w:lineRule="exact"/>
        <w:ind w:right="0" w:firstLine="640" w:firstLineChars="200"/>
        <w:textAlignment w:val="auto"/>
        <w:rPr>
          <w:rFonts w:hint="eastAsia" w:ascii="仿宋_GB2312" w:eastAsia="仿宋_GB2312"/>
          <w:sz w:val="32"/>
          <w:szCs w:val="32"/>
        </w:rPr>
      </w:pPr>
      <w:r>
        <w:rPr>
          <w:rStyle w:val="15"/>
          <w:rFonts w:hint="eastAsia" w:ascii="仿宋_GB2312" w:eastAsia="仿宋_GB2312"/>
          <w:b w:val="0"/>
          <w:sz w:val="32"/>
          <w:szCs w:val="32"/>
          <w:lang w:val="en-US" w:eastAsia="zh-CN"/>
        </w:rPr>
        <w:t>1.</w:t>
      </w:r>
      <w:r>
        <w:rPr>
          <w:rStyle w:val="15"/>
          <w:rFonts w:hint="eastAsia" w:ascii="仿宋_GB2312" w:eastAsia="仿宋_GB2312"/>
          <w:b w:val="0"/>
          <w:sz w:val="32"/>
          <w:szCs w:val="32"/>
        </w:rPr>
        <w:t>支持疫情防控建设项目先行使用土地</w:t>
      </w:r>
      <w:r>
        <w:rPr>
          <w:rFonts w:hint="eastAsia" w:ascii="仿宋_GB2312" w:eastAsia="仿宋_GB2312"/>
          <w:b/>
          <w:sz w:val="32"/>
          <w:szCs w:val="32"/>
        </w:rPr>
        <w:t>。</w:t>
      </w:r>
      <w:r>
        <w:rPr>
          <w:rFonts w:hint="eastAsia" w:ascii="仿宋_GB2312" w:eastAsia="仿宋_GB2312"/>
          <w:sz w:val="32"/>
          <w:szCs w:val="32"/>
        </w:rPr>
        <w:t>对于疫情防控急需使用的土地，可根据需要先行使用；对选址有特殊要求，确需占用永久基本农田和生态保护红线的，视作重大项目允许占用。使用期满不需转为永久性建设用地的，使用结束后恢复原状，交还原土地使用者，不再补办用地手续。需要转为永久性建设用地的，待疫情结束后及时完善用地手续。同时，要做好被占地单位和群众的补偿安置。</w:t>
      </w:r>
    </w:p>
    <w:p>
      <w:pPr>
        <w:keepNext w:val="0"/>
        <w:keepLines w:val="0"/>
        <w:pageBreakBefore w:val="0"/>
        <w:kinsoku/>
        <w:wordWrap/>
        <w:overflowPunct/>
        <w:topLinePunct w:val="0"/>
        <w:autoSpaceDE/>
        <w:bidi w:val="0"/>
        <w:spacing w:line="540" w:lineRule="exact"/>
        <w:ind w:right="0" w:firstLine="640" w:firstLineChars="200"/>
        <w:textAlignment w:val="auto"/>
        <w:rPr>
          <w:rFonts w:ascii="仿宋_GB2312" w:eastAsia="仿宋_GB2312"/>
          <w:sz w:val="32"/>
          <w:szCs w:val="32"/>
        </w:rPr>
      </w:pPr>
      <w:r>
        <w:rPr>
          <w:rFonts w:hint="eastAsia" w:ascii="楷体_GB2312" w:hAnsi="楷体_GB2312" w:eastAsia="楷体_GB2312" w:cs="楷体_GB2312"/>
          <w:b w:val="0"/>
          <w:bCs w:val="0"/>
          <w:sz w:val="32"/>
          <w:szCs w:val="32"/>
          <w:lang w:val="en-US" w:eastAsia="zh-CN"/>
        </w:rPr>
        <w:t xml:space="preserve">（二）《自然资源部办公厅关于防控疫情期间适当调整国有建设用地使用权供应和履约监管工作的通知》（自然资办函〔2020〕199号）   </w:t>
      </w:r>
      <w:r>
        <w:rPr>
          <w:rFonts w:hint="eastAsia" w:ascii="仿宋_GB2312" w:eastAsia="仿宋_GB2312"/>
          <w:sz w:val="32"/>
          <w:szCs w:val="32"/>
        </w:rPr>
        <w:t xml:space="preserve">    </w:t>
      </w:r>
    </w:p>
    <w:p>
      <w:pPr>
        <w:keepNext w:val="0"/>
        <w:keepLines w:val="0"/>
        <w:pageBreakBefore w:val="0"/>
        <w:kinsoku/>
        <w:wordWrap/>
        <w:overflowPunct/>
        <w:topLinePunct w:val="0"/>
        <w:autoSpaceDE/>
        <w:bidi w:val="0"/>
        <w:spacing w:line="540" w:lineRule="exact"/>
        <w:ind w:right="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适当调整履约监管方式。各地自然资源主管部门可根据建设项目情况和防控疫情需要，从即日起暂不开展实地履约巡查，待本地区疫情消除后，及时恢复正常的履约监管。对于受本次疫情影响未能按期交地、动工、竣工的，疫情持续期间不计入违约期。</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74" w:name="_Toc22480"/>
      <w:bookmarkStart w:id="75" w:name="_Toc23946"/>
      <w:r>
        <w:rPr>
          <w:rFonts w:hint="eastAsia" w:ascii="黑体" w:hAnsi="黑体" w:eastAsia="黑体" w:cs="黑体"/>
          <w:sz w:val="32"/>
          <w:szCs w:val="32"/>
          <w:lang w:val="en-US" w:eastAsia="zh-CN"/>
        </w:rPr>
        <w:t>二、福建省政策</w:t>
      </w:r>
      <w:bookmarkEnd w:id="74"/>
      <w:bookmarkEnd w:id="75"/>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楷体_GB2312" w:hAnsi="楷体_GB2312" w:eastAsia="楷体_GB2312" w:cs="楷体_GB2312"/>
          <w:b w:val="0"/>
          <w:bCs w:val="0"/>
          <w:sz w:val="32"/>
          <w:szCs w:val="32"/>
          <w:lang w:val="en-US" w:eastAsia="zh-CN"/>
        </w:rPr>
      </w:pPr>
      <w:bookmarkStart w:id="76" w:name="_Toc6066"/>
      <w:bookmarkStart w:id="77" w:name="_Toc14594"/>
      <w:r>
        <w:rPr>
          <w:rFonts w:hint="eastAsia" w:ascii="楷体_GB2312" w:hAnsi="楷体_GB2312" w:eastAsia="楷体_GB2312" w:cs="楷体_GB2312"/>
          <w:b w:val="0"/>
          <w:bCs w:val="0"/>
          <w:sz w:val="32"/>
          <w:szCs w:val="32"/>
          <w:lang w:val="en-US" w:eastAsia="zh-CN"/>
        </w:rPr>
        <w:t>（一）《福建省自然资源厅关于做好当前疫情防控期间自然资源服务工作有关事项的通知》</w:t>
      </w:r>
      <w:bookmarkEnd w:id="76"/>
      <w:bookmarkEnd w:id="77"/>
    </w:p>
    <w:p>
      <w:pPr>
        <w:keepNext w:val="0"/>
        <w:keepLines w:val="0"/>
        <w:pageBreakBefore w:val="0"/>
        <w:kinsoku/>
        <w:wordWrap/>
        <w:overflowPunct/>
        <w:topLinePunct w:val="0"/>
        <w:autoSpaceDE/>
        <w:bidi w:val="0"/>
        <w:spacing w:line="540" w:lineRule="exact"/>
        <w:ind w:right="0" w:firstLine="640" w:firstLineChars="200"/>
        <w:textAlignment w:val="auto"/>
        <w:rPr>
          <w:rFonts w:ascii="仿宋_GB2312"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引导预约办理和顺延申办时限。</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1</w:t>
      </w:r>
      <w:r>
        <w:rPr>
          <w:rFonts w:hint="eastAsia" w:ascii="仿宋_GB2312" w:hAnsi="仿宋" w:eastAsia="仿宋_GB2312"/>
          <w:sz w:val="32"/>
          <w:szCs w:val="32"/>
        </w:rPr>
        <w:t>月</w:t>
      </w:r>
      <w:r>
        <w:rPr>
          <w:rFonts w:ascii="仿宋_GB2312" w:hAnsi="仿宋" w:eastAsia="仿宋_GB2312"/>
          <w:sz w:val="32"/>
          <w:szCs w:val="32"/>
        </w:rPr>
        <w:t>1</w:t>
      </w:r>
      <w:r>
        <w:rPr>
          <w:rFonts w:hint="eastAsia" w:ascii="仿宋_GB2312" w:hAnsi="仿宋" w:eastAsia="仿宋_GB2312"/>
          <w:sz w:val="32"/>
          <w:szCs w:val="32"/>
        </w:rPr>
        <w:t>日后许可证有效期满的勘查许可证、采矿许可证（含已办理顺延登记手续的采矿权），可将申报时限推延至疫情防控解除后</w:t>
      </w:r>
      <w:r>
        <w:rPr>
          <w:rFonts w:ascii="仿宋_GB2312" w:hAnsi="仿宋" w:eastAsia="仿宋_GB2312"/>
          <w:sz w:val="32"/>
          <w:szCs w:val="32"/>
        </w:rPr>
        <w:t>3</w:t>
      </w:r>
      <w:r>
        <w:rPr>
          <w:rFonts w:hint="eastAsia" w:ascii="仿宋_GB2312" w:hAnsi="仿宋" w:eastAsia="仿宋_GB2312"/>
          <w:sz w:val="32"/>
          <w:szCs w:val="32"/>
        </w:rPr>
        <w:t>个月内，疫情解除后，要及时通知相关矿业权人尽快申请办理登记手续。</w:t>
      </w:r>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78" w:name="_Toc26609"/>
      <w:bookmarkStart w:id="79" w:name="_Toc6382"/>
      <w:r>
        <w:rPr>
          <w:rFonts w:hint="eastAsia" w:ascii="黑体" w:hAnsi="黑体" w:eastAsia="黑体" w:cs="黑体"/>
          <w:sz w:val="32"/>
          <w:szCs w:val="32"/>
          <w:lang w:val="en-US" w:eastAsia="zh-CN"/>
        </w:rPr>
        <w:t>三、三明市政策</w:t>
      </w:r>
      <w:bookmarkEnd w:id="78"/>
      <w:bookmarkEnd w:id="79"/>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楷体_GB2312" w:hAnsi="楷体_GB2312" w:eastAsia="楷体_GB2312" w:cs="楷体_GB2312"/>
          <w:b w:val="0"/>
          <w:bCs w:val="0"/>
          <w:sz w:val="32"/>
          <w:szCs w:val="32"/>
          <w:lang w:val="en-US" w:eastAsia="zh-CN"/>
        </w:rPr>
      </w:pPr>
      <w:bookmarkStart w:id="80" w:name="_Toc31795"/>
      <w:bookmarkStart w:id="81" w:name="_Toc25887"/>
      <w:r>
        <w:rPr>
          <w:rFonts w:hint="eastAsia" w:ascii="楷体_GB2312" w:hAnsi="楷体_GB2312" w:eastAsia="楷体_GB2312" w:cs="楷体_GB2312"/>
          <w:b w:val="0"/>
          <w:bCs w:val="0"/>
          <w:sz w:val="32"/>
          <w:szCs w:val="32"/>
          <w:lang w:val="en-US" w:eastAsia="zh-CN"/>
        </w:rPr>
        <w:t>（一）《三明市自然资源局  三明市财政局 关于疫情防控特殊时期全力支持企业稳定发展的若干措施》（明自然资〔2020〕1号）</w:t>
      </w:r>
      <w:bookmarkEnd w:id="80"/>
      <w:bookmarkEnd w:id="81"/>
    </w:p>
    <w:p>
      <w:pPr>
        <w:keepNext w:val="0"/>
        <w:keepLines w:val="0"/>
        <w:pageBreakBefore w:val="0"/>
        <w:kinsoku/>
        <w:wordWrap/>
        <w:overflowPunct/>
        <w:topLinePunct w:val="0"/>
        <w:autoSpaceDE/>
        <w:bidi w:val="0"/>
        <w:spacing w:line="540" w:lineRule="exact"/>
        <w:ind w:right="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减轻企业用地投资负担。市工业用地可在规定期限内按照合同约定分期缴纳土地出让价款，对已签订出让合同，约定缴纳土地出让金时间在疫情响应期内、无法及时缴纳土地出让金的，经批准，免收疫情响应期间产生的滞纳金。因疫情导致项目推迟开工的，疫情响应期间内，土地不计入闲置期。</w:t>
      </w:r>
    </w:p>
    <w:p>
      <w:pPr>
        <w:keepNext w:val="0"/>
        <w:keepLines w:val="0"/>
        <w:pageBreakBefore w:val="0"/>
        <w:kinsoku/>
        <w:wordWrap/>
        <w:overflowPunct/>
        <w:topLinePunct w:val="0"/>
        <w:autoSpaceDE/>
        <w:bidi w:val="0"/>
        <w:spacing w:line="540" w:lineRule="exact"/>
        <w:ind w:right="0"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outlineLvl w:val="0"/>
        <w:rPr>
          <w:rFonts w:hint="eastAsia" w:ascii="黑体" w:hAnsi="黑体" w:eastAsia="黑体" w:cs="黑体"/>
          <w:sz w:val="36"/>
          <w:szCs w:val="36"/>
          <w:lang w:val="en-US" w:eastAsia="zh-CN"/>
        </w:rPr>
      </w:pPr>
      <w:bookmarkStart w:id="82" w:name="_Toc21087"/>
      <w:bookmarkStart w:id="83" w:name="_Toc13278"/>
      <w:r>
        <w:rPr>
          <w:rFonts w:hint="eastAsia" w:ascii="黑体" w:hAnsi="黑体" w:eastAsia="黑体" w:cs="黑体"/>
          <w:sz w:val="36"/>
          <w:szCs w:val="36"/>
          <w:lang w:val="en-US" w:eastAsia="zh-CN"/>
        </w:rPr>
        <w:t>供电</w:t>
      </w:r>
      <w:bookmarkEnd w:id="82"/>
      <w:bookmarkEnd w:id="83"/>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黑体" w:hAnsi="黑体" w:eastAsia="黑体" w:cs="黑体"/>
          <w:sz w:val="32"/>
          <w:szCs w:val="32"/>
          <w:lang w:val="en-US" w:eastAsia="zh-CN"/>
        </w:rPr>
      </w:pPr>
      <w:bookmarkStart w:id="84" w:name="_Toc28984"/>
      <w:bookmarkStart w:id="85" w:name="_Toc2070"/>
      <w:r>
        <w:rPr>
          <w:rFonts w:hint="eastAsia" w:ascii="黑体" w:hAnsi="黑体" w:eastAsia="黑体" w:cs="黑体"/>
          <w:sz w:val="32"/>
          <w:szCs w:val="32"/>
          <w:lang w:val="en-US" w:eastAsia="zh-CN"/>
        </w:rPr>
        <w:t>一、国家部委政策</w:t>
      </w:r>
      <w:bookmarkEnd w:id="84"/>
      <w:bookmarkEnd w:id="85"/>
    </w:p>
    <w:p>
      <w:pPr>
        <w:keepNext w:val="0"/>
        <w:keepLines w:val="0"/>
        <w:pageBreakBefore w:val="0"/>
        <w:widowControl w:val="0"/>
        <w:kinsoku/>
        <w:wordWrap/>
        <w:overflowPunct/>
        <w:topLinePunct w:val="0"/>
        <w:autoSpaceDE/>
        <w:bidi w:val="0"/>
        <w:adjustRightInd/>
        <w:snapToGrid/>
        <w:spacing w:line="540" w:lineRule="exact"/>
        <w:ind w:right="0" w:firstLine="640" w:firstLineChars="200"/>
        <w:jc w:val="left"/>
        <w:textAlignment w:val="auto"/>
        <w:outlineLvl w:val="0"/>
        <w:rPr>
          <w:rFonts w:hint="eastAsia" w:ascii="楷体_GB2312" w:hAnsi="楷体_GB2312" w:eastAsia="楷体_GB2312" w:cs="楷体_GB2312"/>
          <w:b w:val="0"/>
          <w:bCs w:val="0"/>
          <w:sz w:val="32"/>
          <w:szCs w:val="32"/>
          <w:lang w:val="en-US" w:eastAsia="zh-CN"/>
        </w:rPr>
      </w:pPr>
      <w:bookmarkStart w:id="86" w:name="_Toc25091"/>
      <w:bookmarkStart w:id="87" w:name="_Toc31425"/>
      <w:r>
        <w:rPr>
          <w:rFonts w:hint="eastAsia" w:ascii="楷体_GB2312" w:hAnsi="楷体_GB2312" w:eastAsia="楷体_GB2312" w:cs="楷体_GB2312"/>
          <w:b w:val="0"/>
          <w:bCs w:val="0"/>
          <w:sz w:val="32"/>
          <w:szCs w:val="32"/>
          <w:lang w:val="en-US" w:eastAsia="zh-CN"/>
        </w:rPr>
        <w:t>（一）国家发展改革委印发《关于阶段性降低企业用电成本支持企业复工复产的通知》（发改价格〔2020〕258号）</w:t>
      </w:r>
      <w:bookmarkEnd w:id="86"/>
      <w:bookmarkEnd w:id="87"/>
    </w:p>
    <w:p>
      <w:pPr>
        <w:pStyle w:val="26"/>
        <w:keepNext w:val="0"/>
        <w:keepLines w:val="0"/>
        <w:pageBreakBefore w:val="0"/>
        <w:widowControl w:val="0"/>
        <w:numPr>
          <w:ilvl w:val="0"/>
          <w:numId w:val="0"/>
        </w:numPr>
        <w:kinsoku/>
        <w:wordWrap/>
        <w:overflowPunct/>
        <w:topLinePunct w:val="0"/>
        <w:autoSpaceDE/>
        <w:bidi w:val="0"/>
        <w:adjustRightInd w:val="0"/>
        <w:snapToGrid w:val="0"/>
        <w:spacing w:line="540" w:lineRule="exact"/>
        <w:ind w:right="0" w:firstLine="640" w:firstLineChars="200"/>
        <w:jc w:val="both"/>
        <w:textAlignment w:val="auto"/>
        <w:rPr>
          <w:rFonts w:hint="eastAsia" w:ascii="仿宋_GB2312" w:hAnsi="仿宋_GB2312" w:eastAsia="仿宋_GB2312" w:cs="仿宋_GB2312"/>
          <w:bCs/>
          <w:sz w:val="32"/>
          <w:szCs w:val="40"/>
          <w:lang w:val="en-US" w:eastAsia="zh-CN"/>
        </w:rPr>
      </w:pPr>
      <w:r>
        <w:rPr>
          <w:rStyle w:val="15"/>
          <w:rFonts w:hint="eastAsia" w:ascii="仿宋_GB2312" w:eastAsia="仿宋_GB2312"/>
          <w:b w:val="0"/>
          <w:sz w:val="32"/>
          <w:szCs w:val="32"/>
          <w:lang w:val="en-US" w:eastAsia="zh-CN"/>
        </w:rPr>
        <w:t>1.</w:t>
      </w:r>
      <w:r>
        <w:rPr>
          <w:rFonts w:hint="eastAsia" w:ascii="仿宋_GB2312" w:hAnsi="仿宋_GB2312" w:eastAsia="仿宋_GB2312" w:cs="仿宋_GB2312"/>
          <w:bCs/>
          <w:sz w:val="32"/>
          <w:szCs w:val="40"/>
          <w:lang w:val="en-US" w:eastAsia="zh-CN"/>
        </w:rPr>
        <w:t>自2020年2月1日起至6月30日止，对除高耗能行业用户外，现执行一般工商业及其它电价、大工业电价的电力用户，计收电费时，统一按原到户电价水平的95%结算。</w:t>
      </w:r>
    </w:p>
    <w:p>
      <w:pPr>
        <w:pStyle w:val="26"/>
        <w:keepNext w:val="0"/>
        <w:keepLines w:val="0"/>
        <w:pageBreakBefore w:val="0"/>
        <w:widowControl w:val="0"/>
        <w:numPr>
          <w:ilvl w:val="0"/>
          <w:numId w:val="0"/>
        </w:numPr>
        <w:kinsoku/>
        <w:wordWrap/>
        <w:overflowPunct/>
        <w:topLinePunct w:val="0"/>
        <w:autoSpaceDE/>
        <w:bidi w:val="0"/>
        <w:adjustRightInd w:val="0"/>
        <w:snapToGrid w:val="0"/>
        <w:spacing w:line="540" w:lineRule="exact"/>
        <w:ind w:right="0" w:firstLine="640" w:firstLineChars="200"/>
        <w:jc w:val="both"/>
        <w:textAlignment w:val="auto"/>
        <w:outlineLvl w:val="0"/>
        <w:rPr>
          <w:rFonts w:hint="eastAsia" w:ascii="黑体" w:hAnsi="黑体" w:eastAsia="黑体" w:cs="黑体"/>
          <w:bCs/>
          <w:sz w:val="32"/>
          <w:szCs w:val="40"/>
          <w:lang w:val="en-US" w:eastAsia="zh-CN"/>
        </w:rPr>
      </w:pPr>
      <w:bookmarkStart w:id="88" w:name="_Toc21323"/>
      <w:bookmarkStart w:id="89" w:name="_Toc696"/>
      <w:r>
        <w:rPr>
          <w:rFonts w:hint="eastAsia" w:ascii="黑体" w:hAnsi="黑体" w:eastAsia="黑体" w:cs="黑体"/>
          <w:bCs/>
          <w:sz w:val="32"/>
          <w:szCs w:val="40"/>
          <w:lang w:val="en-US" w:eastAsia="zh-CN"/>
        </w:rPr>
        <w:t>二、国网公司</w:t>
      </w:r>
      <w:bookmarkEnd w:id="88"/>
      <w:bookmarkEnd w:id="89"/>
    </w:p>
    <w:p>
      <w:pPr>
        <w:pStyle w:val="26"/>
        <w:keepNext w:val="0"/>
        <w:keepLines w:val="0"/>
        <w:pageBreakBefore w:val="0"/>
        <w:widowControl w:val="0"/>
        <w:numPr>
          <w:ilvl w:val="0"/>
          <w:numId w:val="0"/>
        </w:numPr>
        <w:kinsoku/>
        <w:wordWrap/>
        <w:overflowPunct/>
        <w:topLinePunct w:val="0"/>
        <w:autoSpaceDE/>
        <w:bidi w:val="0"/>
        <w:adjustRightInd w:val="0"/>
        <w:snapToGrid w:val="0"/>
        <w:spacing w:line="540" w:lineRule="exact"/>
        <w:ind w:right="0" w:firstLine="640" w:firstLineChars="200"/>
        <w:jc w:val="both"/>
        <w:textAlignment w:val="auto"/>
        <w:rPr>
          <w:rFonts w:hint="eastAsia" w:ascii="仿宋_GB2312" w:hAnsi="仿宋_GB2312" w:eastAsia="仿宋_GB2312" w:cs="仿宋_GB2312"/>
          <w:bCs/>
          <w:sz w:val="32"/>
          <w:szCs w:val="40"/>
          <w:lang w:val="en-US" w:eastAsia="zh-CN"/>
        </w:rPr>
      </w:pPr>
      <w:r>
        <w:rPr>
          <w:rFonts w:hint="eastAsia" w:ascii="仿宋_GB2312" w:hAnsi="仿宋_GB2312" w:eastAsia="仿宋_GB2312" w:cs="仿宋_GB2312"/>
          <w:bCs/>
          <w:sz w:val="32"/>
          <w:szCs w:val="40"/>
          <w:lang w:val="en-US" w:eastAsia="zh-CN"/>
        </w:rPr>
        <w:t>1.减免非高耗能大工业企业电费的5%。</w:t>
      </w:r>
    </w:p>
    <w:p>
      <w:pPr>
        <w:pStyle w:val="26"/>
        <w:keepNext w:val="0"/>
        <w:keepLines w:val="0"/>
        <w:pageBreakBefore w:val="0"/>
        <w:widowControl w:val="0"/>
        <w:numPr>
          <w:ilvl w:val="0"/>
          <w:numId w:val="0"/>
        </w:numPr>
        <w:kinsoku/>
        <w:wordWrap/>
        <w:overflowPunct/>
        <w:topLinePunct w:val="0"/>
        <w:autoSpaceDE/>
        <w:bidi w:val="0"/>
        <w:adjustRightInd w:val="0"/>
        <w:snapToGrid w:val="0"/>
        <w:spacing w:line="540" w:lineRule="exact"/>
        <w:ind w:right="0" w:firstLine="640" w:firstLineChars="200"/>
        <w:jc w:val="both"/>
        <w:textAlignment w:val="auto"/>
        <w:rPr>
          <w:rFonts w:hint="eastAsia" w:ascii="仿宋_GB2312" w:hAnsi="仿宋_GB2312" w:eastAsia="仿宋_GB2312" w:cs="仿宋_GB2312"/>
          <w:bCs/>
          <w:sz w:val="32"/>
          <w:szCs w:val="40"/>
          <w:lang w:val="en-US" w:eastAsia="zh-CN"/>
        </w:rPr>
      </w:pPr>
      <w:r>
        <w:rPr>
          <w:rFonts w:hint="eastAsia" w:ascii="仿宋_GB2312" w:hAnsi="仿宋_GB2312" w:eastAsia="仿宋_GB2312" w:cs="仿宋_GB2312"/>
          <w:bCs/>
          <w:sz w:val="32"/>
          <w:szCs w:val="40"/>
          <w:lang w:val="en-US" w:eastAsia="zh-CN"/>
        </w:rPr>
        <w:t>2.减免非高耗能一般工商企业电费5%。</w:t>
      </w:r>
    </w:p>
    <w:p>
      <w:pPr>
        <w:pStyle w:val="26"/>
        <w:keepNext w:val="0"/>
        <w:keepLines w:val="0"/>
        <w:pageBreakBefore w:val="0"/>
        <w:widowControl w:val="0"/>
        <w:numPr>
          <w:ilvl w:val="0"/>
          <w:numId w:val="0"/>
        </w:numPr>
        <w:kinsoku/>
        <w:wordWrap/>
        <w:overflowPunct/>
        <w:topLinePunct w:val="0"/>
        <w:autoSpaceDE/>
        <w:bidi w:val="0"/>
        <w:adjustRightInd w:val="0"/>
        <w:snapToGrid w:val="0"/>
        <w:spacing w:line="540" w:lineRule="exact"/>
        <w:ind w:right="0" w:firstLine="640" w:firstLineChars="200"/>
        <w:jc w:val="both"/>
        <w:textAlignment w:val="auto"/>
        <w:rPr>
          <w:rFonts w:hint="eastAsia" w:ascii="仿宋_GB2312" w:hAnsi="仿宋_GB2312" w:eastAsia="仿宋_GB2312" w:cs="仿宋_GB2312"/>
          <w:bCs/>
          <w:sz w:val="32"/>
          <w:szCs w:val="40"/>
          <w:lang w:val="en-US" w:eastAsia="zh-CN"/>
        </w:rPr>
      </w:pPr>
      <w:r>
        <w:rPr>
          <w:rFonts w:hint="eastAsia" w:ascii="仿宋_GB2312" w:hAnsi="仿宋_GB2312" w:eastAsia="仿宋_GB2312" w:cs="仿宋_GB2312"/>
          <w:bCs/>
          <w:sz w:val="32"/>
          <w:szCs w:val="40"/>
          <w:lang w:val="en-US" w:eastAsia="zh-CN"/>
        </w:rPr>
        <w:t>3.延长“支持性两部制电价政策”执行期限。</w:t>
      </w:r>
    </w:p>
    <w:p>
      <w:pPr>
        <w:pStyle w:val="26"/>
        <w:keepNext w:val="0"/>
        <w:keepLines w:val="0"/>
        <w:pageBreakBefore w:val="0"/>
        <w:widowControl w:val="0"/>
        <w:numPr>
          <w:ilvl w:val="0"/>
          <w:numId w:val="0"/>
        </w:numPr>
        <w:kinsoku/>
        <w:wordWrap/>
        <w:overflowPunct/>
        <w:topLinePunct w:val="0"/>
        <w:autoSpaceDE/>
        <w:bidi w:val="0"/>
        <w:adjustRightInd w:val="0"/>
        <w:snapToGrid w:val="0"/>
        <w:spacing w:line="540" w:lineRule="exact"/>
        <w:ind w:right="0" w:firstLine="640" w:firstLineChars="200"/>
        <w:jc w:val="both"/>
        <w:textAlignment w:val="auto"/>
        <w:rPr>
          <w:rFonts w:hint="eastAsia" w:ascii="仿宋_GB2312" w:hAnsi="仿宋_GB2312" w:eastAsia="仿宋_GB2312" w:cs="仿宋_GB2312"/>
          <w:bCs/>
          <w:sz w:val="32"/>
          <w:szCs w:val="40"/>
          <w:lang w:val="en-US" w:eastAsia="zh-CN"/>
        </w:rPr>
      </w:pPr>
      <w:r>
        <w:rPr>
          <w:rFonts w:hint="eastAsia" w:ascii="仿宋_GB2312" w:hAnsi="仿宋_GB2312" w:eastAsia="仿宋_GB2312" w:cs="仿宋_GB2312"/>
          <w:bCs/>
          <w:sz w:val="32"/>
          <w:szCs w:val="40"/>
          <w:lang w:val="en-US" w:eastAsia="zh-CN"/>
        </w:rPr>
        <w:t>4.阶段性降低用电成本政策涉及所有减免电费，不向发电企业等上游企业传导，不向代收的政府性基金分摊。</w:t>
      </w:r>
    </w:p>
    <w:p>
      <w:pPr>
        <w:pStyle w:val="26"/>
        <w:keepNext w:val="0"/>
        <w:keepLines w:val="0"/>
        <w:pageBreakBefore w:val="0"/>
        <w:widowControl w:val="0"/>
        <w:numPr>
          <w:ilvl w:val="0"/>
          <w:numId w:val="0"/>
        </w:numPr>
        <w:kinsoku/>
        <w:wordWrap/>
        <w:overflowPunct/>
        <w:topLinePunct w:val="0"/>
        <w:autoSpaceDE/>
        <w:bidi w:val="0"/>
        <w:adjustRightInd w:val="0"/>
        <w:snapToGrid w:val="0"/>
        <w:spacing w:line="540" w:lineRule="exact"/>
        <w:ind w:right="0" w:firstLine="640" w:firstLineChars="200"/>
        <w:jc w:val="both"/>
        <w:textAlignment w:val="auto"/>
        <w:rPr>
          <w:rFonts w:hint="eastAsia" w:ascii="仿宋_GB2312" w:hAnsi="仿宋_GB2312" w:eastAsia="仿宋_GB2312" w:cs="仿宋_GB2312"/>
          <w:bCs/>
          <w:sz w:val="32"/>
          <w:szCs w:val="40"/>
          <w:lang w:val="en-US" w:eastAsia="zh-CN"/>
        </w:rPr>
      </w:pPr>
      <w:r>
        <w:rPr>
          <w:rFonts w:hint="eastAsia" w:ascii="仿宋_GB2312" w:hAnsi="仿宋_GB2312" w:eastAsia="仿宋_GB2312" w:cs="仿宋_GB2312"/>
          <w:bCs/>
          <w:sz w:val="32"/>
          <w:szCs w:val="40"/>
          <w:lang w:val="en-US" w:eastAsia="zh-CN"/>
        </w:rPr>
        <w:t>5.本次政策执行时间为2020年2月1日起至6月30日，逐户计算电费，确保国家阶段性降低用电成本政策落实到位。</w:t>
      </w:r>
    </w:p>
    <w:p>
      <w:pPr>
        <w:pStyle w:val="26"/>
        <w:keepNext w:val="0"/>
        <w:keepLines w:val="0"/>
        <w:pageBreakBefore w:val="0"/>
        <w:widowControl w:val="0"/>
        <w:numPr>
          <w:ilvl w:val="0"/>
          <w:numId w:val="0"/>
        </w:numPr>
        <w:kinsoku/>
        <w:wordWrap/>
        <w:overflowPunct/>
        <w:topLinePunct w:val="0"/>
        <w:autoSpaceDE/>
        <w:bidi w:val="0"/>
        <w:adjustRightInd w:val="0"/>
        <w:snapToGrid w:val="0"/>
        <w:spacing w:line="540" w:lineRule="exact"/>
        <w:ind w:right="0" w:firstLine="640" w:firstLineChars="200"/>
        <w:jc w:val="both"/>
        <w:textAlignment w:val="auto"/>
        <w:rPr>
          <w:rFonts w:hint="eastAsia" w:ascii="仿宋_GB2312" w:hAnsi="仿宋_GB2312" w:eastAsia="仿宋_GB2312" w:cs="仿宋_GB2312"/>
          <w:bCs/>
          <w:sz w:val="32"/>
          <w:szCs w:val="40"/>
          <w:lang w:val="en-US" w:eastAsia="zh-CN"/>
        </w:rPr>
      </w:pPr>
      <w:r>
        <w:rPr>
          <w:rFonts w:hint="eastAsia" w:ascii="仿宋_GB2312" w:hAnsi="仿宋_GB2312" w:eastAsia="仿宋_GB2312" w:cs="仿宋_GB2312"/>
          <w:bCs/>
          <w:sz w:val="32"/>
          <w:szCs w:val="40"/>
          <w:lang w:val="en-US" w:eastAsia="zh-CN"/>
        </w:rPr>
        <w:t>6.对符合此次阶段性降低用电成本政策，2月份已缴纳电费用户，在3月份收缴电费时逐户核减，确保客户足额享受电费减免。</w:t>
      </w:r>
    </w:p>
    <w:p>
      <w:pPr>
        <w:pStyle w:val="26"/>
        <w:keepNext w:val="0"/>
        <w:keepLines w:val="0"/>
        <w:pageBreakBefore w:val="0"/>
        <w:widowControl w:val="0"/>
        <w:numPr>
          <w:ilvl w:val="0"/>
          <w:numId w:val="0"/>
        </w:numPr>
        <w:kinsoku/>
        <w:wordWrap/>
        <w:overflowPunct/>
        <w:topLinePunct w:val="0"/>
        <w:autoSpaceDE/>
        <w:bidi w:val="0"/>
        <w:adjustRightInd w:val="0"/>
        <w:snapToGrid w:val="0"/>
        <w:spacing w:line="540" w:lineRule="exact"/>
        <w:ind w:right="0" w:firstLine="640" w:firstLineChars="200"/>
        <w:jc w:val="both"/>
        <w:textAlignment w:val="auto"/>
        <w:rPr>
          <w:rFonts w:hint="eastAsia" w:ascii="仿宋_GB2312" w:hAnsi="仿宋_GB2312" w:eastAsia="仿宋_GB2312" w:cs="仿宋_GB2312"/>
          <w:bCs/>
          <w:sz w:val="32"/>
          <w:szCs w:val="40"/>
          <w:lang w:val="en-US" w:eastAsia="zh-CN"/>
        </w:rPr>
      </w:pPr>
      <w:r>
        <w:rPr>
          <w:rFonts w:hint="eastAsia" w:ascii="仿宋_GB2312" w:hAnsi="仿宋_GB2312" w:eastAsia="仿宋_GB2312" w:cs="仿宋_GB2312"/>
          <w:bCs/>
          <w:sz w:val="32"/>
          <w:szCs w:val="40"/>
          <w:lang w:val="en-US" w:eastAsia="zh-CN"/>
        </w:rPr>
        <w:t>7.通过线上线下渠道，主动宣传阶段性降低用电成本政策，确保客户应知尽知。</w:t>
      </w:r>
    </w:p>
    <w:p>
      <w:pPr>
        <w:pStyle w:val="26"/>
        <w:keepNext w:val="0"/>
        <w:keepLines w:val="0"/>
        <w:pageBreakBefore w:val="0"/>
        <w:widowControl w:val="0"/>
        <w:numPr>
          <w:ilvl w:val="0"/>
          <w:numId w:val="0"/>
        </w:numPr>
        <w:kinsoku/>
        <w:wordWrap/>
        <w:overflowPunct/>
        <w:topLinePunct w:val="0"/>
        <w:autoSpaceDE/>
        <w:bidi w:val="0"/>
        <w:adjustRightInd w:val="0"/>
        <w:snapToGrid w:val="0"/>
        <w:spacing w:line="540" w:lineRule="exact"/>
        <w:ind w:right="0" w:firstLine="640" w:firstLineChars="200"/>
        <w:jc w:val="both"/>
        <w:textAlignment w:val="auto"/>
        <w:rPr>
          <w:rFonts w:hint="eastAsia" w:ascii="仿宋_GB2312" w:hAnsi="仿宋_GB2312" w:eastAsia="仿宋_GB2312" w:cs="仿宋_GB2312"/>
          <w:bCs/>
          <w:sz w:val="32"/>
          <w:szCs w:val="40"/>
          <w:lang w:val="en-US" w:eastAsia="zh-CN"/>
        </w:rPr>
      </w:pPr>
      <w:r>
        <w:rPr>
          <w:rFonts w:hint="eastAsia" w:ascii="仿宋_GB2312" w:hAnsi="仿宋_GB2312" w:eastAsia="仿宋_GB2312" w:cs="仿宋_GB2312"/>
          <w:bCs/>
          <w:sz w:val="32"/>
          <w:szCs w:val="40"/>
          <w:lang w:val="en-US" w:eastAsia="zh-CN"/>
        </w:rPr>
        <w:t>8.主动配合政府部门清理规范转供电环节不合理加价行为，督导商业综合体等转供电主体，努力将电费减免政策红利及时、足额传导到终端电力用户。</w:t>
      </w:r>
    </w:p>
    <w:p>
      <w:pPr>
        <w:pStyle w:val="27"/>
        <w:keepNext w:val="0"/>
        <w:keepLines w:val="0"/>
        <w:pageBreakBefore w:val="0"/>
        <w:kinsoku/>
        <w:wordWrap/>
        <w:overflowPunct/>
        <w:topLinePunct w:val="0"/>
        <w:autoSpaceDE/>
        <w:bidi w:val="0"/>
        <w:spacing w:line="540" w:lineRule="exact"/>
        <w:ind w:right="0" w:firstLine="640" w:firstLineChars="200"/>
        <w:jc w:val="left"/>
        <w:textAlignment w:val="auto"/>
        <w:outlineLvl w:val="0"/>
        <w:rPr>
          <w:rFonts w:hint="eastAsia" w:ascii="黑体" w:hAnsi="黑体" w:eastAsia="黑体" w:cs="黑体"/>
          <w:bCs/>
          <w:kern w:val="2"/>
          <w:sz w:val="32"/>
          <w:szCs w:val="40"/>
          <w:lang w:val="en-US" w:eastAsia="zh-CN" w:bidi="ar-SA"/>
        </w:rPr>
      </w:pPr>
      <w:bookmarkStart w:id="90" w:name="_Toc29028"/>
      <w:bookmarkStart w:id="91" w:name="_Toc285"/>
      <w:r>
        <w:rPr>
          <w:rFonts w:hint="eastAsia" w:ascii="黑体" w:hAnsi="黑体" w:eastAsia="黑体" w:cs="黑体"/>
          <w:bCs/>
          <w:kern w:val="2"/>
          <w:sz w:val="32"/>
          <w:szCs w:val="40"/>
          <w:lang w:val="en-US" w:eastAsia="zh-CN" w:bidi="ar-SA"/>
        </w:rPr>
        <w:t>三、省国网公司</w:t>
      </w:r>
      <w:bookmarkEnd w:id="90"/>
      <w:bookmarkEnd w:id="91"/>
    </w:p>
    <w:p>
      <w:pPr>
        <w:pStyle w:val="27"/>
        <w:keepNext w:val="0"/>
        <w:keepLines w:val="0"/>
        <w:pageBreakBefore w:val="0"/>
        <w:numPr>
          <w:ilvl w:val="0"/>
          <w:numId w:val="0"/>
        </w:numPr>
        <w:kinsoku/>
        <w:wordWrap/>
        <w:overflowPunct/>
        <w:topLinePunct w:val="0"/>
        <w:autoSpaceDE/>
        <w:bidi w:val="0"/>
        <w:spacing w:line="540" w:lineRule="exact"/>
        <w:ind w:leftChars="0" w:right="0" w:firstLine="640" w:firstLineChars="200"/>
        <w:jc w:val="left"/>
        <w:textAlignment w:val="auto"/>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1.放宽基本电费计算方式变更周期:不受“基本电费计收方式选定后3 个月内保持不变”的限制。</w:t>
      </w:r>
    </w:p>
    <w:p>
      <w:pPr>
        <w:keepNext w:val="0"/>
        <w:keepLines w:val="0"/>
        <w:pageBreakBefore w:val="0"/>
        <w:kinsoku/>
        <w:wordWrap/>
        <w:overflowPunct/>
        <w:topLinePunct w:val="0"/>
        <w:autoSpaceDE/>
        <w:bidi w:val="0"/>
        <w:spacing w:line="540" w:lineRule="exact"/>
        <w:ind w:right="0" w:firstLine="640" w:firstLineChars="200"/>
        <w:textAlignment w:val="auto"/>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2.放宽暂停、减容的时间限制:不受“每次暂停用电不得小于15天”的限制。</w:t>
      </w:r>
    </w:p>
    <w:p>
      <w:pPr>
        <w:pStyle w:val="27"/>
        <w:keepNext w:val="0"/>
        <w:keepLines w:val="0"/>
        <w:pageBreakBefore w:val="0"/>
        <w:kinsoku/>
        <w:wordWrap/>
        <w:overflowPunct/>
        <w:topLinePunct w:val="0"/>
        <w:autoSpaceDE/>
        <w:bidi w:val="0"/>
        <w:spacing w:line="540" w:lineRule="exact"/>
        <w:ind w:right="0" w:firstLine="640" w:firstLineChars="200"/>
        <w:jc w:val="both"/>
        <w:textAlignment w:val="auto"/>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3.取消部分用户基本电费加收规定:对因疫情防控需要扩大产能的企业，如选择按合同最大需量方式结算基本电费，自2月7日起，超过合同约定最大需量105%部分按实计取。</w:t>
      </w:r>
    </w:p>
    <w:p>
      <w:pPr>
        <w:keepNext w:val="0"/>
        <w:keepLines w:val="0"/>
        <w:pageBreakBefore w:val="0"/>
        <w:kinsoku/>
        <w:wordWrap/>
        <w:overflowPunct/>
        <w:topLinePunct w:val="0"/>
        <w:autoSpaceDE/>
        <w:bidi w:val="0"/>
        <w:spacing w:line="540" w:lineRule="exact"/>
        <w:ind w:right="0" w:firstLine="640" w:firstLineChars="200"/>
        <w:textAlignment w:val="auto"/>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4.增加春短电量、免予市场化交易主体一季度偏差电量考核:增加春节短周期电量3 亿千瓦时，将用户春节短周期电量使用时间延长至3 月底；对参与电力市场化交易的市场主体，免予考核一季度的偏差电量，支持企业扩大生产。</w:t>
      </w:r>
    </w:p>
    <w:p>
      <w:pPr>
        <w:keepNext w:val="0"/>
        <w:keepLines w:val="0"/>
        <w:pageBreakBefore w:val="0"/>
        <w:kinsoku/>
        <w:wordWrap/>
        <w:overflowPunct/>
        <w:topLinePunct w:val="0"/>
        <w:autoSpaceDE/>
        <w:bidi w:val="0"/>
        <w:spacing w:line="540" w:lineRule="exact"/>
        <w:ind w:right="0" w:firstLine="640" w:firstLineChars="200"/>
        <w:textAlignment w:val="auto"/>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5.推迟电费违约金起算时间:对2020 年1 月23 日至1 月31 日抄表结算的工商业用户，2 月9 日前免收电费滞纳金。</w:t>
      </w:r>
    </w:p>
    <w:p>
      <w:pPr>
        <w:keepNext w:val="0"/>
        <w:keepLines w:val="0"/>
        <w:pageBreakBefore w:val="0"/>
        <w:kinsoku/>
        <w:wordWrap/>
        <w:overflowPunct/>
        <w:topLinePunct w:val="0"/>
        <w:autoSpaceDE/>
        <w:bidi w:val="0"/>
        <w:spacing w:line="540" w:lineRule="exact"/>
        <w:ind w:right="0" w:firstLine="640" w:firstLineChars="200"/>
        <w:textAlignment w:val="auto"/>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6.减免部分用户高可靠性供电费用:对因疫情防控需要增加第二路电源的医疗场所，免收高可靠性供电费。</w:t>
      </w:r>
    </w:p>
    <w:p>
      <w:pPr>
        <w:pStyle w:val="27"/>
        <w:keepNext w:val="0"/>
        <w:keepLines w:val="0"/>
        <w:pageBreakBefore w:val="0"/>
        <w:numPr>
          <w:ilvl w:val="0"/>
          <w:numId w:val="0"/>
        </w:numPr>
        <w:kinsoku/>
        <w:wordWrap/>
        <w:overflowPunct/>
        <w:topLinePunct w:val="0"/>
        <w:autoSpaceDE/>
        <w:bidi w:val="0"/>
        <w:spacing w:line="540" w:lineRule="exact"/>
        <w:ind w:right="0" w:firstLine="640" w:firstLineChars="200"/>
        <w:jc w:val="both"/>
        <w:textAlignment w:val="auto"/>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7.为疫情防控物资生产类企业提供办电“三零服务”:疫情防控期间，对防疫物资生产类新办企业、扩大产能企业的用电需求，开辟用电“绿色通道”，全面实施零上门、零审批、零投资的“三零”服务，对高压用户投资到红线、低压用户投资到表箱。</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40" w:lineRule="exact"/>
        <w:ind w:left="0" w:right="0" w:firstLine="640" w:firstLineChars="200"/>
        <w:jc w:val="both"/>
        <w:textAlignment w:val="auto"/>
        <w:outlineLvl w:val="0"/>
        <w:rPr>
          <w:rFonts w:hint="eastAsia" w:ascii="黑体" w:hAnsi="黑体" w:eastAsia="黑体" w:cs="黑体"/>
          <w:spacing w:val="0"/>
          <w:kern w:val="2"/>
          <w:sz w:val="32"/>
          <w:szCs w:val="32"/>
          <w:lang w:val="en-US" w:eastAsia="zh-CN" w:bidi="ar"/>
        </w:rPr>
      </w:pPr>
      <w:bookmarkStart w:id="92" w:name="_Toc19063"/>
      <w:bookmarkStart w:id="93" w:name="_Toc24707"/>
      <w:r>
        <w:rPr>
          <w:rFonts w:hint="eastAsia" w:ascii="黑体" w:hAnsi="黑体" w:eastAsia="黑体" w:cs="黑体"/>
          <w:spacing w:val="0"/>
          <w:kern w:val="2"/>
          <w:sz w:val="32"/>
          <w:szCs w:val="32"/>
          <w:lang w:val="en-US" w:eastAsia="zh-CN" w:bidi="ar"/>
        </w:rPr>
        <w:t>四、三明国网公司</w:t>
      </w:r>
      <w:bookmarkEnd w:id="92"/>
      <w:bookmarkEnd w:id="93"/>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40" w:lineRule="exact"/>
        <w:ind w:left="0" w:right="0" w:firstLine="640" w:firstLineChars="200"/>
        <w:jc w:val="both"/>
        <w:textAlignment w:val="auto"/>
        <w:outlineLvl w:val="9"/>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1.减免电费违约金。对疫情防控物资生产企业、防疫指挥部、定点医疗机构、隔离场所等确因流动资金紧张、交费有困难的，履行审批手续后可减免电费违约金。</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40" w:lineRule="exact"/>
        <w:ind w:left="0" w:right="0" w:firstLine="640" w:firstLineChars="200"/>
        <w:jc w:val="both"/>
        <w:textAlignment w:val="auto"/>
        <w:outlineLvl w:val="9"/>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2.不加倍收取基本电费。对因抗击疫情需要扩大产能的用电企业，自2月7日起，如选择按合同最大需量方式结算基本电费的，超过合同约定最大需量105%的部分按实收取，不加倍收取基本电费。</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40" w:lineRule="exact"/>
        <w:ind w:left="0" w:right="0" w:firstLine="640" w:firstLineChars="200"/>
        <w:jc w:val="both"/>
        <w:textAlignment w:val="auto"/>
        <w:outlineLvl w:val="9"/>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3.实行欠费不停电。对防疫物资生产企业确因流动资金紧张、交费有困难的，疫情防控期间实行欠费不停电。</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40" w:lineRule="exact"/>
        <w:ind w:left="0" w:right="0" w:firstLine="640" w:firstLineChars="200"/>
        <w:jc w:val="both"/>
        <w:textAlignment w:val="auto"/>
        <w:outlineLvl w:val="9"/>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4.放宽容（需）量电价计费方式变更周期。自2月7日起，电力客户申请变更基本电费计收方式（变压器容量、合同最大需量、实际最大需量），不受“计费方式变更周期”的办理时间限制，客户可以在当期申请变更下一个计费周期的计费方式。</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40" w:lineRule="exact"/>
        <w:ind w:left="0" w:right="0" w:firstLine="640" w:firstLineChars="200"/>
        <w:jc w:val="both"/>
        <w:textAlignment w:val="auto"/>
        <w:outlineLvl w:val="9"/>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5.放宽减容（暂停）期限。自2月7日起，电力客户申请暂停、减容、暂停恢复、减容恢复，不受“暂停用电不得小于15天”限制，按实际暂停天数免收基本电费；其中，对2月1日以来确实没有生产的，暂停起始日期可以追溯到2月1日。</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40" w:lineRule="exact"/>
        <w:ind w:left="0" w:right="0" w:firstLine="640" w:firstLineChars="200"/>
        <w:jc w:val="both"/>
        <w:textAlignment w:val="auto"/>
        <w:outlineLvl w:val="9"/>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6.延长工商业客户电费违约金起算时间。1月份电费在2月1日之后缴纳的，其缴费期统一延长到2月14日，2月15日起开始计算违约金。</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40" w:lineRule="exact"/>
        <w:ind w:left="0" w:right="0" w:firstLine="640" w:firstLineChars="200"/>
        <w:jc w:val="both"/>
        <w:textAlignment w:val="auto"/>
        <w:outlineLvl w:val="9"/>
        <w:rPr>
          <w:rFonts w:hint="eastAsia" w:ascii="仿宋_GB2312" w:hAnsi="仿宋_GB2312" w:eastAsia="仿宋_GB2312" w:cs="仿宋_GB2312"/>
          <w:bCs/>
          <w:kern w:val="2"/>
          <w:sz w:val="32"/>
          <w:szCs w:val="40"/>
          <w:lang w:val="en-US" w:eastAsia="zh-CN" w:bidi="ar-SA"/>
        </w:rPr>
      </w:pPr>
      <w:r>
        <w:rPr>
          <w:rFonts w:hint="eastAsia" w:ascii="仿宋_GB2312" w:hAnsi="仿宋_GB2312" w:eastAsia="仿宋_GB2312" w:cs="仿宋_GB2312"/>
          <w:bCs/>
          <w:kern w:val="2"/>
          <w:sz w:val="32"/>
          <w:szCs w:val="40"/>
          <w:lang w:val="en-US" w:eastAsia="zh-CN" w:bidi="ar-SA"/>
        </w:rPr>
        <w:t>7.优化春节短周期交易电量结算。将45个客户春节短周期交易电量使用时间延长至3月底；对参与电力市场化交易的市场主体，免予考核一季度的偏差电量。</w:t>
      </w:r>
    </w:p>
    <w:p>
      <w:pPr>
        <w:keepNext w:val="0"/>
        <w:keepLines w:val="0"/>
        <w:pageBreakBefore w:val="0"/>
        <w:widowControl w:val="0"/>
        <w:numPr>
          <w:ilvl w:val="0"/>
          <w:numId w:val="0"/>
        </w:numPr>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outlineLvl w:val="0"/>
        <w:rPr>
          <w:rFonts w:hint="eastAsia" w:ascii="黑体" w:hAnsi="黑体" w:eastAsia="黑体" w:cs="黑体"/>
          <w:sz w:val="36"/>
          <w:szCs w:val="36"/>
          <w:lang w:val="en-US" w:eastAsia="zh-CN"/>
        </w:rPr>
      </w:pPr>
      <w:bookmarkStart w:id="94" w:name="_Toc18836"/>
      <w:bookmarkStart w:id="95" w:name="_Toc6719"/>
      <w:r>
        <w:rPr>
          <w:rFonts w:hint="eastAsia" w:ascii="黑体" w:hAnsi="黑体" w:eastAsia="黑体" w:cs="黑体"/>
          <w:sz w:val="36"/>
          <w:szCs w:val="36"/>
          <w:lang w:val="en-US" w:eastAsia="zh-CN"/>
        </w:rPr>
        <w:t>市场监督管理</w:t>
      </w:r>
      <w:bookmarkEnd w:id="94"/>
      <w:bookmarkEnd w:id="95"/>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bookmarkStart w:id="96" w:name="_Toc32752"/>
      <w:bookmarkStart w:id="97" w:name="_Toc28210"/>
      <w:r>
        <w:rPr>
          <w:rFonts w:hint="eastAsia" w:ascii="黑体" w:hAnsi="黑体" w:eastAsia="黑体" w:cs="黑体"/>
          <w:b w:val="0"/>
          <w:bCs w:val="0"/>
          <w:color w:val="000000" w:themeColor="text1"/>
          <w:sz w:val="32"/>
          <w:szCs w:val="32"/>
          <w:lang w:val="en-US" w:eastAsia="zh-CN"/>
          <w14:textFill>
            <w14:solidFill>
              <w14:schemeClr w14:val="tx1"/>
            </w14:solidFill>
          </w14:textFill>
        </w:rPr>
        <w:t>一、国家部委政策</w:t>
      </w:r>
      <w:bookmarkEnd w:id="96"/>
      <w:bookmarkEnd w:id="97"/>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0"/>
        <w:rPr>
          <w:rFonts w:hint="eastAsia" w:ascii="楷体_GB2312" w:hAnsi="楷体_GB2312" w:eastAsia="仿宋_GB2312" w:cs="楷体_GB2312"/>
          <w:b w:val="0"/>
          <w:bCs w:val="0"/>
          <w:color w:val="000000" w:themeColor="text1"/>
          <w:sz w:val="32"/>
          <w:szCs w:val="32"/>
          <w:lang w:val="en-US" w:eastAsia="zh-CN"/>
          <w14:textFill>
            <w14:solidFill>
              <w14:schemeClr w14:val="tx1"/>
            </w14:solidFill>
          </w14:textFill>
        </w:rPr>
      </w:pPr>
      <w:bookmarkStart w:id="98" w:name="_Toc2488"/>
      <w:bookmarkStart w:id="99" w:name="_Toc5138"/>
      <w:r>
        <w:rPr>
          <w:rFonts w:hint="eastAsia" w:ascii="楷体_GB2312" w:hAnsi="楷体_GB2312" w:eastAsia="仿宋_GB2312" w:cs="楷体_GB2312"/>
          <w:b w:val="0"/>
          <w:bCs w:val="0"/>
          <w:color w:val="000000" w:themeColor="text1"/>
          <w:sz w:val="32"/>
          <w:szCs w:val="32"/>
          <w:lang w:val="en-US" w:eastAsia="zh-CN"/>
          <w14:textFill>
            <w14:solidFill>
              <w14:schemeClr w14:val="tx1"/>
            </w14:solidFill>
          </w14:textFill>
        </w:rPr>
        <w:t>（一）《</w:t>
      </w:r>
      <w:r>
        <w:rPr>
          <w:rFonts w:hint="eastAsia" w:ascii="宋体" w:hAnsi="宋体" w:eastAsia="仿宋_GB2312" w:cs="宋体"/>
          <w:b w:val="0"/>
          <w:bCs w:val="0"/>
          <w:i w:val="0"/>
          <w:caps w:val="0"/>
          <w:color w:val="000000" w:themeColor="text1"/>
          <w:spacing w:val="0"/>
          <w:sz w:val="32"/>
          <w:szCs w:val="36"/>
          <w:shd w:val="clear" w:fill="FFFFFF"/>
          <w14:textFill>
            <w14:solidFill>
              <w14:schemeClr w14:val="tx1"/>
            </w14:solidFill>
          </w14:textFill>
        </w:rPr>
        <w:t>市场监管总局国家药监局国家知识产权局支持复工复产十条</w:t>
      </w:r>
      <w:r>
        <w:rPr>
          <w:rFonts w:hint="eastAsia" w:ascii="楷体_GB2312" w:hAnsi="楷体_GB2312" w:eastAsia="仿宋_GB2312" w:cs="楷体_GB2312"/>
          <w:b w:val="0"/>
          <w:bCs w:val="0"/>
          <w:color w:val="000000" w:themeColor="text1"/>
          <w:sz w:val="32"/>
          <w:szCs w:val="32"/>
          <w:lang w:val="en-US" w:eastAsia="zh-CN"/>
          <w14:textFill>
            <w14:solidFill>
              <w14:schemeClr w14:val="tx1"/>
            </w14:solidFill>
          </w14:textFill>
        </w:rPr>
        <w:t>》（国市监综〔2020〕30号）</w:t>
      </w:r>
      <w:bookmarkEnd w:id="98"/>
      <w:bookmarkEnd w:id="99"/>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宋体" w:hAnsi="宋体" w:eastAsia="仿宋_GB2312" w:cs="宋体"/>
          <w:b w:val="0"/>
          <w:bCs w:val="0"/>
          <w:i w:val="0"/>
          <w:caps w:val="0"/>
          <w:color w:val="000000" w:themeColor="text1"/>
          <w:spacing w:val="0"/>
          <w:sz w:val="32"/>
          <w:szCs w:val="24"/>
          <w14:textFill>
            <w14:solidFill>
              <w14:schemeClr w14:val="tx1"/>
            </w14:solidFill>
          </w14:textFill>
        </w:rPr>
      </w:pPr>
      <w:r>
        <w:rPr>
          <w:rFonts w:hint="eastAsia" w:ascii="宋体" w:hAnsi="宋体" w:eastAsia="仿宋_GB2312" w:cs="宋体"/>
          <w:b w:val="0"/>
          <w:bCs w:val="0"/>
          <w:i w:val="0"/>
          <w:caps w:val="0"/>
          <w:color w:val="000000" w:themeColor="text1"/>
          <w:spacing w:val="0"/>
          <w:sz w:val="32"/>
          <w:szCs w:val="24"/>
          <w:shd w:val="clear" w:fill="FFFFFF"/>
          <w:lang w:val="en-US" w:eastAsia="zh-CN"/>
          <w14:textFill>
            <w14:solidFill>
              <w14:schemeClr w14:val="tx1"/>
            </w14:solidFill>
          </w14:textFill>
        </w:rPr>
        <w:t>1.</w:t>
      </w:r>
      <w:r>
        <w:rPr>
          <w:rFonts w:hint="eastAsia" w:ascii="宋体" w:hAnsi="宋体" w:eastAsia="仿宋_GB2312" w:cs="宋体"/>
          <w:b w:val="0"/>
          <w:bCs w:val="0"/>
          <w:i w:val="0"/>
          <w:caps w:val="0"/>
          <w:color w:val="000000" w:themeColor="text1"/>
          <w:spacing w:val="0"/>
          <w:sz w:val="32"/>
          <w:szCs w:val="24"/>
          <w:shd w:val="clear" w:fill="FFFFFF"/>
          <w14:textFill>
            <w14:solidFill>
              <w14:schemeClr w14:val="tx1"/>
            </w14:solidFill>
          </w14:textFill>
        </w:rPr>
        <w:t>登记网上办理</w:t>
      </w:r>
      <w:r>
        <w:rPr>
          <w:rFonts w:hint="eastAsia" w:ascii="宋体" w:hAnsi="宋体" w:eastAsia="仿宋_GB2312" w:cs="宋体"/>
          <w:b w:val="0"/>
          <w:bCs w:val="0"/>
          <w:i w:val="0"/>
          <w:caps w:val="0"/>
          <w:color w:val="000000" w:themeColor="text1"/>
          <w:spacing w:val="0"/>
          <w:sz w:val="32"/>
          <w:szCs w:val="24"/>
          <w:shd w:val="clear" w:fill="FFFFFF"/>
          <w:lang w:eastAsia="zh-CN"/>
          <w14:textFill>
            <w14:solidFill>
              <w14:schemeClr w14:val="tx1"/>
            </w14:solidFill>
          </w14:textFill>
        </w:rPr>
        <w:t>。</w:t>
      </w:r>
      <w:r>
        <w:rPr>
          <w:rFonts w:hint="eastAsia" w:ascii="宋体" w:hAnsi="宋体" w:eastAsia="仿宋_GB2312" w:cs="宋体"/>
          <w:b w:val="0"/>
          <w:bCs w:val="0"/>
          <w:i w:val="0"/>
          <w:caps w:val="0"/>
          <w:color w:val="000000" w:themeColor="text1"/>
          <w:spacing w:val="0"/>
          <w:sz w:val="32"/>
          <w:szCs w:val="24"/>
          <w:shd w:val="clear" w:fill="FFFFFF"/>
          <w14:textFill>
            <w14:solidFill>
              <w14:schemeClr w14:val="tx1"/>
            </w14:solidFill>
          </w14:textFill>
        </w:rPr>
        <w:t>充分依托“网上办、掌上办、寄递办、预约办”等有效手段，进一步压减登记注册环节、时间和成本，对生产防疫用品的企业登记注册实行特事特办。对于疫情期间出现的新产业新业态，及时调整经营范围标准。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宋体" w:hAnsi="宋体" w:eastAsia="仿宋_GB2312" w:cs="宋体"/>
          <w:b w:val="0"/>
          <w:bCs w:val="0"/>
          <w:i w:val="0"/>
          <w:caps w:val="0"/>
          <w:color w:val="000000" w:themeColor="text1"/>
          <w:spacing w:val="0"/>
          <w:sz w:val="32"/>
          <w:szCs w:val="24"/>
          <w14:textFill>
            <w14:solidFill>
              <w14:schemeClr w14:val="tx1"/>
            </w14:solidFill>
          </w14:textFill>
        </w:rPr>
      </w:pPr>
      <w:r>
        <w:rPr>
          <w:rFonts w:hint="eastAsia" w:ascii="宋体" w:hAnsi="宋体" w:eastAsia="仿宋_GB2312" w:cs="宋体"/>
          <w:b w:val="0"/>
          <w:bCs w:val="0"/>
          <w:i w:val="0"/>
          <w:caps w:val="0"/>
          <w:color w:val="000000" w:themeColor="text1"/>
          <w:spacing w:val="0"/>
          <w:sz w:val="32"/>
          <w:szCs w:val="24"/>
          <w:shd w:val="clear" w:fill="FFFFFF"/>
          <w:lang w:val="en-US" w:eastAsia="zh-CN"/>
          <w14:textFill>
            <w14:solidFill>
              <w14:schemeClr w14:val="tx1"/>
            </w14:solidFill>
          </w14:textFill>
        </w:rPr>
        <w:t>2.</w:t>
      </w:r>
      <w:r>
        <w:rPr>
          <w:rFonts w:hint="eastAsia" w:ascii="宋体" w:hAnsi="宋体" w:eastAsia="仿宋_GB2312" w:cs="宋体"/>
          <w:b w:val="0"/>
          <w:bCs w:val="0"/>
          <w:i w:val="0"/>
          <w:caps w:val="0"/>
          <w:color w:val="000000" w:themeColor="text1"/>
          <w:spacing w:val="0"/>
          <w:sz w:val="32"/>
          <w:szCs w:val="24"/>
          <w:shd w:val="clear" w:fill="FFFFFF"/>
          <w14:textFill>
            <w14:solidFill>
              <w14:schemeClr w14:val="tx1"/>
            </w14:solidFill>
          </w14:textFill>
        </w:rPr>
        <w:t>建立行政许可应急绿色通道</w:t>
      </w:r>
      <w:r>
        <w:rPr>
          <w:rFonts w:hint="eastAsia" w:ascii="宋体" w:hAnsi="宋体" w:eastAsia="仿宋_GB2312" w:cs="宋体"/>
          <w:b w:val="0"/>
          <w:bCs w:val="0"/>
          <w:i w:val="0"/>
          <w:caps w:val="0"/>
          <w:color w:val="000000" w:themeColor="text1"/>
          <w:spacing w:val="0"/>
          <w:sz w:val="32"/>
          <w:szCs w:val="24"/>
          <w:shd w:val="clear" w:fill="FFFFFF"/>
          <w:lang w:eastAsia="zh-CN"/>
          <w14:textFill>
            <w14:solidFill>
              <w14:schemeClr w14:val="tx1"/>
            </w14:solidFill>
          </w14:textFill>
        </w:rPr>
        <w:t>。</w:t>
      </w:r>
      <w:r>
        <w:rPr>
          <w:rFonts w:hint="eastAsia" w:ascii="宋体" w:hAnsi="宋体" w:eastAsia="仿宋_GB2312" w:cs="宋体"/>
          <w:b w:val="0"/>
          <w:bCs w:val="0"/>
          <w:i w:val="0"/>
          <w:caps w:val="0"/>
          <w:color w:val="000000" w:themeColor="text1"/>
          <w:spacing w:val="0"/>
          <w:sz w:val="32"/>
          <w:szCs w:val="24"/>
          <w:shd w:val="clear" w:fill="FFFFFF"/>
          <w14:textFill>
            <w14:solidFill>
              <w14:schemeClr w14:val="tx1"/>
            </w14:solidFill>
          </w14:textFill>
        </w:rPr>
        <w:t>对生产企业转产生产口罩、防护服等应急物资的，简化生产资质审批程序，合并产品注册及生产许可证检查流程，启动加急检验检测程序，同时认可企业的部分自检报告。对符合许可条件的企业现场确认后，立即办理产品注册和发给生产许可证。对于转产生产医疗器械的企业，实行应急审批，依法办理医疗器械注册证和生产许可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宋体" w:hAnsi="宋体" w:eastAsia="仿宋_GB2312" w:cs="宋体"/>
          <w:b w:val="0"/>
          <w:bCs w:val="0"/>
          <w:i w:val="0"/>
          <w:caps w:val="0"/>
          <w:color w:val="000000" w:themeColor="text1"/>
          <w:spacing w:val="0"/>
          <w:sz w:val="32"/>
          <w:szCs w:val="24"/>
          <w14:textFill>
            <w14:solidFill>
              <w14:schemeClr w14:val="tx1"/>
            </w14:solidFill>
          </w14:textFill>
        </w:rPr>
      </w:pPr>
      <w:r>
        <w:rPr>
          <w:rFonts w:hint="eastAsia" w:ascii="宋体" w:hAnsi="宋体" w:eastAsia="仿宋_GB2312" w:cs="宋体"/>
          <w:b w:val="0"/>
          <w:bCs w:val="0"/>
          <w:i w:val="0"/>
          <w:caps w:val="0"/>
          <w:color w:val="000000" w:themeColor="text1"/>
          <w:spacing w:val="0"/>
          <w:sz w:val="32"/>
          <w:szCs w:val="24"/>
          <w:shd w:val="clear" w:fill="FFFFFF"/>
          <w:lang w:val="en-US" w:eastAsia="zh-CN"/>
          <w14:textFill>
            <w14:solidFill>
              <w14:schemeClr w14:val="tx1"/>
            </w14:solidFill>
          </w14:textFill>
        </w:rPr>
        <w:t>3.</w:t>
      </w:r>
      <w:r>
        <w:rPr>
          <w:rFonts w:hint="eastAsia" w:ascii="宋体" w:hAnsi="宋体" w:eastAsia="仿宋_GB2312" w:cs="宋体"/>
          <w:b w:val="0"/>
          <w:bCs w:val="0"/>
          <w:i w:val="0"/>
          <w:caps w:val="0"/>
          <w:color w:val="000000" w:themeColor="text1"/>
          <w:spacing w:val="0"/>
          <w:sz w:val="32"/>
          <w:szCs w:val="24"/>
          <w:shd w:val="clear" w:fill="FFFFFF"/>
          <w14:textFill>
            <w14:solidFill>
              <w14:schemeClr w14:val="tx1"/>
            </w14:solidFill>
          </w14:textFill>
        </w:rPr>
        <w:t>延长行政许可期限</w:t>
      </w:r>
      <w:r>
        <w:rPr>
          <w:rFonts w:hint="eastAsia" w:ascii="宋体" w:hAnsi="宋体" w:eastAsia="仿宋_GB2312" w:cs="宋体"/>
          <w:b w:val="0"/>
          <w:bCs w:val="0"/>
          <w:i w:val="0"/>
          <w:caps w:val="0"/>
          <w:color w:val="000000" w:themeColor="text1"/>
          <w:spacing w:val="0"/>
          <w:sz w:val="32"/>
          <w:szCs w:val="24"/>
          <w:shd w:val="clear" w:fill="FFFFFF"/>
          <w:lang w:eastAsia="zh-CN"/>
          <w14:textFill>
            <w14:solidFill>
              <w14:schemeClr w14:val="tx1"/>
            </w14:solidFill>
          </w14:textFill>
        </w:rPr>
        <w:t>。</w:t>
      </w:r>
      <w:r>
        <w:rPr>
          <w:rFonts w:hint="eastAsia" w:ascii="宋体" w:hAnsi="宋体" w:eastAsia="仿宋_GB2312" w:cs="宋体"/>
          <w:b w:val="0"/>
          <w:bCs w:val="0"/>
          <w:i w:val="0"/>
          <w:caps w:val="0"/>
          <w:color w:val="000000" w:themeColor="text1"/>
          <w:spacing w:val="0"/>
          <w:sz w:val="32"/>
          <w:szCs w:val="24"/>
          <w:shd w:val="clear" w:fill="FFFFFF"/>
          <w14:textFill>
            <w14:solidFill>
              <w14:schemeClr w14:val="tx1"/>
            </w14:solidFill>
          </w14:textFill>
        </w:rPr>
        <w:t>对在疫情防控期间营业执照登记事项发生变化又不能及时办理变更登记的，延期至疫情解除之后一个月内办理。对因疫情影响未能按时办理工业产品生产许可证换证导致许可证书过期的生产企业，可办理许可证延期，待疫情解除后再行提交延期申请。对食品生产、经营许可证到期的，有效期可顺延至当地疫情解除。对受疫情影响无法按期申请办理检验检测机构复查换证的，可以延期至疫情解除后办理，证书有效期延长至疫情解除后三个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宋体" w:hAnsi="宋体" w:eastAsia="仿宋_GB2312" w:cs="宋体"/>
          <w:b w:val="0"/>
          <w:bCs w:val="0"/>
          <w:i w:val="0"/>
          <w:caps w:val="0"/>
          <w:color w:val="000000" w:themeColor="text1"/>
          <w:spacing w:val="0"/>
          <w:sz w:val="32"/>
          <w:szCs w:val="24"/>
          <w14:textFill>
            <w14:solidFill>
              <w14:schemeClr w14:val="tx1"/>
            </w14:solidFill>
          </w14:textFill>
        </w:rPr>
      </w:pPr>
      <w:r>
        <w:rPr>
          <w:rFonts w:hint="eastAsia" w:ascii="宋体" w:hAnsi="宋体" w:eastAsia="仿宋_GB2312" w:cs="宋体"/>
          <w:b w:val="0"/>
          <w:bCs w:val="0"/>
          <w:i w:val="0"/>
          <w:caps w:val="0"/>
          <w:color w:val="000000" w:themeColor="text1"/>
          <w:spacing w:val="0"/>
          <w:sz w:val="32"/>
          <w:szCs w:val="24"/>
          <w:shd w:val="clear" w:fill="FFFFFF"/>
          <w:lang w:val="en-US" w:eastAsia="zh-CN"/>
          <w14:textFill>
            <w14:solidFill>
              <w14:schemeClr w14:val="tx1"/>
            </w14:solidFill>
          </w14:textFill>
        </w:rPr>
        <w:t>4.</w:t>
      </w:r>
      <w:r>
        <w:rPr>
          <w:rFonts w:hint="eastAsia" w:ascii="宋体" w:hAnsi="宋体" w:eastAsia="仿宋_GB2312" w:cs="宋体"/>
          <w:b w:val="0"/>
          <w:bCs w:val="0"/>
          <w:i w:val="0"/>
          <w:caps w:val="0"/>
          <w:color w:val="000000" w:themeColor="text1"/>
          <w:spacing w:val="0"/>
          <w:sz w:val="32"/>
          <w:szCs w:val="24"/>
          <w:shd w:val="clear" w:fill="FFFFFF"/>
          <w14:textFill>
            <w14:solidFill>
              <w14:schemeClr w14:val="tx1"/>
            </w14:solidFill>
          </w14:textFill>
        </w:rPr>
        <w:t>严查乱收费乱涨价</w:t>
      </w:r>
      <w:r>
        <w:rPr>
          <w:rFonts w:hint="eastAsia" w:ascii="宋体" w:hAnsi="宋体" w:eastAsia="仿宋_GB2312" w:cs="宋体"/>
          <w:b w:val="0"/>
          <w:bCs w:val="0"/>
          <w:i w:val="0"/>
          <w:caps w:val="0"/>
          <w:color w:val="000000" w:themeColor="text1"/>
          <w:spacing w:val="0"/>
          <w:sz w:val="32"/>
          <w:szCs w:val="24"/>
          <w:shd w:val="clear" w:fill="FFFFFF"/>
          <w:lang w:eastAsia="zh-CN"/>
          <w14:textFill>
            <w14:solidFill>
              <w14:schemeClr w14:val="tx1"/>
            </w14:solidFill>
          </w14:textFill>
        </w:rPr>
        <w:t>。</w:t>
      </w:r>
      <w:r>
        <w:rPr>
          <w:rFonts w:hint="eastAsia" w:ascii="宋体" w:hAnsi="宋体" w:eastAsia="仿宋_GB2312" w:cs="宋体"/>
          <w:b w:val="0"/>
          <w:bCs w:val="0"/>
          <w:i w:val="0"/>
          <w:caps w:val="0"/>
          <w:color w:val="000000" w:themeColor="text1"/>
          <w:spacing w:val="0"/>
          <w:sz w:val="32"/>
          <w:szCs w:val="24"/>
          <w:shd w:val="clear" w:fill="FFFFFF"/>
          <w14:textFill>
            <w14:solidFill>
              <w14:schemeClr w14:val="tx1"/>
            </w14:solidFill>
          </w14:textFill>
        </w:rPr>
        <w:t>加强价格监管，严查各类涉及企业的乱收费行为，减轻企业复工复产负担。支持企业增加产能，严厉打击口罩等防控物资生产领域哄抬价格等违法行为，维护防控物资生产所需机器设备、原辅材料市场价格秩序稳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宋体" w:hAnsi="宋体" w:eastAsia="仿宋_GB2312" w:cs="宋体"/>
          <w:b w:val="0"/>
          <w:bCs w:val="0"/>
          <w:i w:val="0"/>
          <w:caps w:val="0"/>
          <w:color w:val="000000" w:themeColor="text1"/>
          <w:spacing w:val="0"/>
          <w:sz w:val="32"/>
          <w:szCs w:val="24"/>
          <w14:textFill>
            <w14:solidFill>
              <w14:schemeClr w14:val="tx1"/>
            </w14:solidFill>
          </w14:textFill>
        </w:rPr>
      </w:pPr>
      <w:r>
        <w:rPr>
          <w:rFonts w:hint="eastAsia" w:ascii="宋体" w:hAnsi="宋体" w:eastAsia="仿宋_GB2312" w:cs="宋体"/>
          <w:b w:val="0"/>
          <w:bCs w:val="0"/>
          <w:i w:val="0"/>
          <w:caps w:val="0"/>
          <w:color w:val="000000" w:themeColor="text1"/>
          <w:spacing w:val="0"/>
          <w:sz w:val="32"/>
          <w:szCs w:val="24"/>
          <w:shd w:val="clear" w:fill="FFFFFF"/>
          <w:lang w:val="en-US" w:eastAsia="zh-CN"/>
          <w14:textFill>
            <w14:solidFill>
              <w14:schemeClr w14:val="tx1"/>
            </w14:solidFill>
          </w14:textFill>
        </w:rPr>
        <w:t>5.</w:t>
      </w:r>
      <w:r>
        <w:rPr>
          <w:rFonts w:hint="eastAsia" w:ascii="宋体" w:hAnsi="宋体" w:eastAsia="仿宋_GB2312" w:cs="宋体"/>
          <w:b w:val="0"/>
          <w:bCs w:val="0"/>
          <w:i w:val="0"/>
          <w:caps w:val="0"/>
          <w:color w:val="000000" w:themeColor="text1"/>
          <w:spacing w:val="0"/>
          <w:sz w:val="32"/>
          <w:szCs w:val="24"/>
          <w:shd w:val="clear" w:fill="FFFFFF"/>
          <w14:textFill>
            <w14:solidFill>
              <w14:schemeClr w14:val="tx1"/>
            </w14:solidFill>
          </w14:textFill>
        </w:rPr>
        <w:t>加强质量技术服务帮扶</w:t>
      </w:r>
      <w:r>
        <w:rPr>
          <w:rFonts w:hint="eastAsia" w:ascii="宋体" w:hAnsi="宋体" w:eastAsia="仿宋_GB2312" w:cs="宋体"/>
          <w:b w:val="0"/>
          <w:bCs w:val="0"/>
          <w:i w:val="0"/>
          <w:caps w:val="0"/>
          <w:color w:val="000000" w:themeColor="text1"/>
          <w:spacing w:val="0"/>
          <w:sz w:val="32"/>
          <w:szCs w:val="24"/>
          <w:lang w:eastAsia="zh-CN"/>
          <w14:textFill>
            <w14:solidFill>
              <w14:schemeClr w14:val="tx1"/>
            </w14:solidFill>
          </w14:textFill>
        </w:rPr>
        <w:t>。</w:t>
      </w:r>
      <w:r>
        <w:rPr>
          <w:rFonts w:hint="eastAsia" w:ascii="宋体" w:hAnsi="宋体" w:eastAsia="仿宋_GB2312" w:cs="宋体"/>
          <w:b w:val="0"/>
          <w:bCs w:val="0"/>
          <w:i w:val="0"/>
          <w:caps w:val="0"/>
          <w:color w:val="000000" w:themeColor="text1"/>
          <w:spacing w:val="0"/>
          <w:sz w:val="32"/>
          <w:szCs w:val="24"/>
          <w:shd w:val="clear" w:fill="FFFFFF"/>
          <w14:textFill>
            <w14:solidFill>
              <w14:schemeClr w14:val="tx1"/>
            </w14:solidFill>
          </w14:textFill>
        </w:rPr>
        <w:t>实行计量型式评价专人受理，缩短试验时间。对到期的有关计量标准器具，经所在单位自行核查满足相关技术要求，可适当延长有效期。鼓励标准化技术组织和机构，围绕企业复工复产提供标准化咨询等标准技术服务。帮助企业尽快建立可操作的防疫质量控制流程和规范，实现防疫控制与企业复工的精细化管理。启动物品编码业务24小时快速响应机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宋体" w:hAnsi="宋体" w:eastAsia="仿宋_GB2312" w:cs="宋体"/>
          <w:b w:val="0"/>
          <w:bCs w:val="0"/>
          <w:i w:val="0"/>
          <w:caps w:val="0"/>
          <w:color w:val="000000" w:themeColor="text1"/>
          <w:spacing w:val="0"/>
          <w:sz w:val="32"/>
          <w:szCs w:val="24"/>
          <w14:textFill>
            <w14:solidFill>
              <w14:schemeClr w14:val="tx1"/>
            </w14:solidFill>
          </w14:textFill>
        </w:rPr>
      </w:pPr>
      <w:r>
        <w:rPr>
          <w:rFonts w:hint="eastAsia" w:ascii="宋体" w:hAnsi="宋体" w:eastAsia="仿宋_GB2312" w:cs="宋体"/>
          <w:b w:val="0"/>
          <w:bCs w:val="0"/>
          <w:i w:val="0"/>
          <w:caps w:val="0"/>
          <w:color w:val="000000" w:themeColor="text1"/>
          <w:spacing w:val="0"/>
          <w:sz w:val="32"/>
          <w:szCs w:val="24"/>
          <w:shd w:val="clear" w:fill="FFFFFF"/>
          <w:lang w:val="en-US" w:eastAsia="zh-CN"/>
          <w14:textFill>
            <w14:solidFill>
              <w14:schemeClr w14:val="tx1"/>
            </w14:solidFill>
          </w14:textFill>
        </w:rPr>
        <w:t>6.</w:t>
      </w:r>
      <w:r>
        <w:rPr>
          <w:rFonts w:hint="eastAsia" w:ascii="宋体" w:hAnsi="宋体" w:eastAsia="仿宋_GB2312" w:cs="宋体"/>
          <w:b w:val="0"/>
          <w:bCs w:val="0"/>
          <w:i w:val="0"/>
          <w:caps w:val="0"/>
          <w:color w:val="000000" w:themeColor="text1"/>
          <w:spacing w:val="0"/>
          <w:sz w:val="32"/>
          <w:szCs w:val="24"/>
          <w:shd w:val="clear" w:fill="FFFFFF"/>
          <w14:textFill>
            <w14:solidFill>
              <w14:schemeClr w14:val="tx1"/>
            </w14:solidFill>
          </w14:textFill>
        </w:rPr>
        <w:t>减免技术服务收费</w:t>
      </w:r>
      <w:r>
        <w:rPr>
          <w:rFonts w:hint="eastAsia" w:ascii="宋体" w:hAnsi="宋体" w:eastAsia="仿宋_GB2312" w:cs="宋体"/>
          <w:b w:val="0"/>
          <w:bCs w:val="0"/>
          <w:i w:val="0"/>
          <w:caps w:val="0"/>
          <w:color w:val="000000" w:themeColor="text1"/>
          <w:spacing w:val="0"/>
          <w:sz w:val="32"/>
          <w:szCs w:val="24"/>
          <w:shd w:val="clear" w:fill="FFFFFF"/>
          <w:lang w:eastAsia="zh-CN"/>
          <w14:textFill>
            <w14:solidFill>
              <w14:schemeClr w14:val="tx1"/>
            </w14:solidFill>
          </w14:textFill>
        </w:rPr>
        <w:t>。</w:t>
      </w:r>
      <w:r>
        <w:rPr>
          <w:rFonts w:hint="eastAsia" w:ascii="宋体" w:hAnsi="宋体" w:eastAsia="仿宋_GB2312" w:cs="宋体"/>
          <w:b w:val="0"/>
          <w:bCs w:val="0"/>
          <w:i w:val="0"/>
          <w:caps w:val="0"/>
          <w:color w:val="000000" w:themeColor="text1"/>
          <w:spacing w:val="0"/>
          <w:sz w:val="32"/>
          <w:szCs w:val="24"/>
          <w:shd w:val="clear" w:fill="FFFFFF"/>
          <w14:textFill>
            <w14:solidFill>
              <w14:schemeClr w14:val="tx1"/>
            </w14:solidFill>
          </w14:textFill>
        </w:rPr>
        <w:t>疫情防控期间，市场监管总局所属的计量检定机构、产品质量检验检测机构、特种设备检验检测机构，对复工复产企业计量器具的检定校准收费、产品质量检验检测项目收费、特种设备检验项目收费减少50%，对湖北省企业免除各类检定校准和检验检测费用。市场监管总局所属的标准化技术机构，对中外标准信息咨询服务、标准时效性确认和标准翻译费用予以免收。</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bookmarkStart w:id="100" w:name="_Toc19963"/>
      <w:bookmarkStart w:id="101" w:name="_Toc3509"/>
      <w:r>
        <w:rPr>
          <w:rFonts w:hint="eastAsia" w:ascii="黑体" w:hAnsi="黑体" w:eastAsia="黑体" w:cs="黑体"/>
          <w:b w:val="0"/>
          <w:bCs w:val="0"/>
          <w:color w:val="000000" w:themeColor="text1"/>
          <w:sz w:val="32"/>
          <w:szCs w:val="32"/>
          <w:lang w:val="en-US" w:eastAsia="zh-CN"/>
          <w14:textFill>
            <w14:solidFill>
              <w14:schemeClr w14:val="tx1"/>
            </w14:solidFill>
          </w14:textFill>
        </w:rPr>
        <w:t>二、福建省政策</w:t>
      </w:r>
      <w:bookmarkEnd w:id="100"/>
      <w:bookmarkEnd w:id="101"/>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0"/>
        <w:rPr>
          <w:rFonts w:hint="eastAsia" w:ascii="楷体_GB2312" w:hAnsi="楷体_GB2312" w:eastAsia="楷体_GB2312" w:cs="楷体_GB2312"/>
          <w:b w:val="0"/>
          <w:bCs w:val="0"/>
          <w:i w:val="0"/>
          <w:caps w:val="0"/>
          <w:color w:val="000000" w:themeColor="text1"/>
          <w:spacing w:val="0"/>
          <w:sz w:val="32"/>
          <w:szCs w:val="33"/>
          <w:lang w:eastAsia="zh-CN"/>
          <w14:textFill>
            <w14:solidFill>
              <w14:schemeClr w14:val="tx1"/>
            </w14:solidFill>
          </w14:textFill>
        </w:rPr>
      </w:pPr>
      <w:bookmarkStart w:id="102" w:name="_Toc25553"/>
      <w:bookmarkStart w:id="103" w:name="_Toc11696"/>
      <w:r>
        <w:rPr>
          <w:rFonts w:hint="eastAsia" w:ascii="楷体_GB2312" w:hAnsi="楷体_GB2312" w:eastAsia="楷体_GB2312" w:cs="楷体_GB2312"/>
          <w:b w:val="0"/>
          <w:bCs w:val="0"/>
          <w:i w:val="0"/>
          <w:caps w:val="0"/>
          <w:color w:val="000000" w:themeColor="text1"/>
          <w:spacing w:val="0"/>
          <w:sz w:val="32"/>
          <w:szCs w:val="33"/>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3"/>
          <w:shd w:val="clear" w:fill="FFFFFF"/>
          <w:lang w:val="en-US" w:eastAsia="zh-CN"/>
          <w14:textFill>
            <w14:solidFill>
              <w14:schemeClr w14:val="tx1"/>
            </w14:solidFill>
          </w14:textFill>
        </w:rPr>
        <w:t>一</w:t>
      </w:r>
      <w:r>
        <w:rPr>
          <w:rFonts w:hint="eastAsia" w:ascii="楷体_GB2312" w:hAnsi="楷体_GB2312" w:eastAsia="楷体_GB2312" w:cs="楷体_GB2312"/>
          <w:b w:val="0"/>
          <w:bCs w:val="0"/>
          <w:i w:val="0"/>
          <w:caps w:val="0"/>
          <w:color w:val="000000" w:themeColor="text1"/>
          <w:spacing w:val="0"/>
          <w:sz w:val="32"/>
          <w:szCs w:val="33"/>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21"/>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3"/>
          <w:shd w:val="clear" w:fill="FFFFFF"/>
          <w14:textFill>
            <w14:solidFill>
              <w14:schemeClr w14:val="tx1"/>
            </w14:solidFill>
          </w14:textFill>
        </w:rPr>
        <w:t>福建省市场监督管理局关于调整疫情防控期间行政许可审批工作的通告</w:t>
      </w:r>
      <w:r>
        <w:rPr>
          <w:rFonts w:hint="eastAsia" w:ascii="楷体_GB2312" w:hAnsi="楷体_GB2312" w:eastAsia="楷体_GB2312" w:cs="楷体_GB2312"/>
          <w:b w:val="0"/>
          <w:bCs w:val="0"/>
          <w:i w:val="0"/>
          <w:caps w:val="0"/>
          <w:color w:val="000000" w:themeColor="text1"/>
          <w:spacing w:val="0"/>
          <w:sz w:val="32"/>
          <w:szCs w:val="33"/>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21"/>
          <w:shd w:val="clear" w:fill="FFFFFF"/>
          <w14:textFill>
            <w14:solidFill>
              <w14:schemeClr w14:val="tx1"/>
            </w14:solidFill>
          </w14:textFill>
        </w:rPr>
        <w:t>〔2020〕4号</w:t>
      </w:r>
      <w:r>
        <w:rPr>
          <w:rFonts w:hint="eastAsia" w:ascii="楷体_GB2312" w:hAnsi="楷体_GB2312" w:eastAsia="楷体_GB2312" w:cs="楷体_GB2312"/>
          <w:b w:val="0"/>
          <w:bCs w:val="0"/>
          <w:i w:val="0"/>
          <w:caps w:val="0"/>
          <w:color w:val="000000" w:themeColor="text1"/>
          <w:spacing w:val="0"/>
          <w:sz w:val="32"/>
          <w:szCs w:val="33"/>
          <w:shd w:val="clear" w:fill="FFFFFF"/>
          <w:lang w:eastAsia="zh-CN"/>
          <w14:textFill>
            <w14:solidFill>
              <w14:schemeClr w14:val="tx1"/>
            </w14:solidFill>
          </w14:textFill>
        </w:rPr>
        <w:t>）</w:t>
      </w:r>
      <w:bookmarkEnd w:id="102"/>
      <w:bookmarkEnd w:id="103"/>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eastAsia="仿宋_GB2312"/>
          <w:b w:val="0"/>
          <w:bCs w:val="0"/>
          <w:color w:val="000000" w:themeColor="text1"/>
          <w:sz w:val="32"/>
          <w14:textFill>
            <w14:solidFill>
              <w14:schemeClr w14:val="tx1"/>
            </w14:solidFill>
          </w14:textFill>
        </w:rPr>
      </w:pPr>
      <w:r>
        <w:rPr>
          <w:rFonts w:hint="eastAsia" w:ascii="宋体" w:hAnsi="宋体" w:eastAsia="仿宋_GB2312" w:cs="宋体"/>
          <w:b w:val="0"/>
          <w:bCs w:val="0"/>
          <w:i w:val="0"/>
          <w:caps w:val="0"/>
          <w:color w:val="000000" w:themeColor="text1"/>
          <w:spacing w:val="0"/>
          <w:sz w:val="32"/>
          <w:szCs w:val="21"/>
          <w:shd w:val="clear" w:fill="FFFFFF"/>
          <w:lang w:val="en-US" w:eastAsia="zh-CN"/>
          <w14:textFill>
            <w14:solidFill>
              <w14:schemeClr w14:val="tx1"/>
            </w14:solidFill>
          </w14:textFill>
        </w:rPr>
        <w:t>1.</w:t>
      </w:r>
      <w:r>
        <w:rPr>
          <w:rFonts w:hint="eastAsia" w:ascii="宋体" w:hAnsi="宋体" w:eastAsia="仿宋_GB2312" w:cs="宋体"/>
          <w:b w:val="0"/>
          <w:bCs w:val="0"/>
          <w:i w:val="0"/>
          <w:caps w:val="0"/>
          <w:color w:val="000000" w:themeColor="text1"/>
          <w:spacing w:val="0"/>
          <w:sz w:val="32"/>
          <w:szCs w:val="21"/>
          <w:shd w:val="clear" w:fill="FFFFFF"/>
          <w14:textFill>
            <w14:solidFill>
              <w14:schemeClr w14:val="tx1"/>
            </w14:solidFill>
          </w14:textFill>
        </w:rPr>
        <w:t>“特种设备生产单位资格许可”事项。对新申请（含首次申请、以及按规定需现场鉴定评审的增项、变更）的，受理后不安排现场鉴定评审，视疫情可控程度或解除后再作安排。对延续换证的，符合条件的生产单位，可通过采取自我声明承诺和自查自评的方式申请直接换证，或延期3个月申请换证。对按规定无需现场鉴定评审的，通过网上申报和资料邮寄办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eastAsia="仿宋_GB2312"/>
          <w:b w:val="0"/>
          <w:bCs w:val="0"/>
          <w:color w:val="000000" w:themeColor="text1"/>
          <w:sz w:val="32"/>
          <w14:textFill>
            <w14:solidFill>
              <w14:schemeClr w14:val="tx1"/>
            </w14:solidFill>
          </w14:textFill>
        </w:rPr>
      </w:pPr>
      <w:r>
        <w:rPr>
          <w:rFonts w:hint="eastAsia" w:ascii="宋体" w:hAnsi="宋体" w:eastAsia="仿宋_GB2312" w:cs="宋体"/>
          <w:b w:val="0"/>
          <w:bCs w:val="0"/>
          <w:i w:val="0"/>
          <w:caps w:val="0"/>
          <w:color w:val="000000" w:themeColor="text1"/>
          <w:spacing w:val="0"/>
          <w:sz w:val="32"/>
          <w:szCs w:val="21"/>
          <w:shd w:val="clear" w:fill="FFFFFF"/>
          <w:lang w:val="en-US" w:eastAsia="zh-CN"/>
          <w14:textFill>
            <w14:solidFill>
              <w14:schemeClr w14:val="tx1"/>
            </w14:solidFill>
          </w14:textFill>
        </w:rPr>
        <w:t>2.</w:t>
      </w:r>
      <w:r>
        <w:rPr>
          <w:rFonts w:hint="eastAsia" w:ascii="宋体" w:hAnsi="宋体" w:eastAsia="仿宋_GB2312" w:cs="宋体"/>
          <w:b w:val="0"/>
          <w:bCs w:val="0"/>
          <w:i w:val="0"/>
          <w:caps w:val="0"/>
          <w:color w:val="000000" w:themeColor="text1"/>
          <w:spacing w:val="0"/>
          <w:sz w:val="32"/>
          <w:szCs w:val="21"/>
          <w:shd w:val="clear" w:fill="FFFFFF"/>
          <w14:textFill>
            <w14:solidFill>
              <w14:schemeClr w14:val="tx1"/>
            </w14:solidFill>
          </w14:textFill>
        </w:rPr>
        <w:t>“工业产品生产许可证核发”事项</w:t>
      </w:r>
      <w:r>
        <w:rPr>
          <w:rFonts w:hint="eastAsia" w:ascii="宋体" w:hAnsi="宋体" w:eastAsia="仿宋_GB2312" w:cs="宋体"/>
          <w:b w:val="0"/>
          <w:bCs w:val="0"/>
          <w:i w:val="0"/>
          <w:caps w:val="0"/>
          <w:color w:val="000000" w:themeColor="text1"/>
          <w:spacing w:val="0"/>
          <w:sz w:val="32"/>
          <w:szCs w:val="21"/>
          <w:shd w:val="clear" w:fill="FFFFFF"/>
          <w:lang w:eastAsia="zh-CN"/>
          <w14:textFill>
            <w14:solidFill>
              <w14:schemeClr w14:val="tx1"/>
            </w14:solidFill>
          </w14:textFill>
        </w:rPr>
        <w:t>。</w:t>
      </w:r>
      <w:r>
        <w:rPr>
          <w:rFonts w:hint="eastAsia" w:ascii="宋体" w:hAnsi="宋体" w:eastAsia="仿宋_GB2312" w:cs="宋体"/>
          <w:b w:val="0"/>
          <w:bCs w:val="0"/>
          <w:i w:val="0"/>
          <w:caps w:val="0"/>
          <w:color w:val="000000" w:themeColor="text1"/>
          <w:spacing w:val="0"/>
          <w:sz w:val="32"/>
          <w:szCs w:val="21"/>
          <w:shd w:val="clear" w:fill="FFFFFF"/>
          <w14:textFill>
            <w14:solidFill>
              <w14:schemeClr w14:val="tx1"/>
            </w14:solidFill>
          </w14:textFill>
        </w:rPr>
        <w:t>适用一般程序的申请。对按规定无需实地核查或免实地核查的，通过网上申报和资料邮寄相关材料，文审合格后发证。对按规定需实地核查换证的，可延期3个月申请换证。适用告知承诺程序的申请。通过网上申报和资料邮寄办理，文审合格后发证。适用先证后核程序的申请。通过网上申报和资料邮寄办理，文审合格后发证。后置实地核查暂不要求企业取证一个月内实现全覆盖，视疫情可控程度或解除后再作安排。</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eastAsia="仿宋_GB2312"/>
          <w:b w:val="0"/>
          <w:bCs w:val="0"/>
          <w:color w:val="000000" w:themeColor="text1"/>
          <w:sz w:val="32"/>
          <w14:textFill>
            <w14:solidFill>
              <w14:schemeClr w14:val="tx1"/>
            </w14:solidFill>
          </w14:textFill>
        </w:rPr>
      </w:pPr>
      <w:r>
        <w:rPr>
          <w:rFonts w:hint="eastAsia" w:ascii="宋体" w:hAnsi="宋体" w:eastAsia="仿宋_GB2312" w:cs="宋体"/>
          <w:b w:val="0"/>
          <w:bCs w:val="0"/>
          <w:i w:val="0"/>
          <w:caps w:val="0"/>
          <w:color w:val="000000" w:themeColor="text1"/>
          <w:spacing w:val="0"/>
          <w:sz w:val="32"/>
          <w:szCs w:val="21"/>
          <w:shd w:val="clear" w:fill="FFFFFF"/>
          <w:lang w:val="en-US" w:eastAsia="zh-CN"/>
          <w14:textFill>
            <w14:solidFill>
              <w14:schemeClr w14:val="tx1"/>
            </w14:solidFill>
          </w14:textFill>
        </w:rPr>
        <w:t>3.</w:t>
      </w:r>
      <w:r>
        <w:rPr>
          <w:rFonts w:hint="eastAsia" w:ascii="宋体" w:hAnsi="宋体" w:eastAsia="仿宋_GB2312" w:cs="宋体"/>
          <w:b w:val="0"/>
          <w:bCs w:val="0"/>
          <w:i w:val="0"/>
          <w:caps w:val="0"/>
          <w:color w:val="000000" w:themeColor="text1"/>
          <w:spacing w:val="0"/>
          <w:sz w:val="32"/>
          <w:szCs w:val="21"/>
          <w:shd w:val="clear" w:fill="FFFFFF"/>
          <w14:textFill>
            <w14:solidFill>
              <w14:schemeClr w14:val="tx1"/>
            </w14:solidFill>
          </w14:textFill>
        </w:rPr>
        <w:t>检验检测机构类项目</w:t>
      </w:r>
      <w:r>
        <w:rPr>
          <w:rFonts w:hint="eastAsia" w:ascii="宋体" w:hAnsi="宋体" w:eastAsia="仿宋_GB2312" w:cs="宋体"/>
          <w:b w:val="0"/>
          <w:bCs w:val="0"/>
          <w:i w:val="0"/>
          <w:caps w:val="0"/>
          <w:color w:val="000000" w:themeColor="text1"/>
          <w:spacing w:val="0"/>
          <w:sz w:val="32"/>
          <w:szCs w:val="21"/>
          <w:shd w:val="clear" w:fill="FFFFFF"/>
          <w:lang w:eastAsia="zh-CN"/>
          <w14:textFill>
            <w14:solidFill>
              <w14:schemeClr w14:val="tx1"/>
            </w14:solidFill>
          </w14:textFill>
        </w:rPr>
        <w:t>。</w:t>
      </w:r>
      <w:r>
        <w:rPr>
          <w:rFonts w:hint="eastAsia" w:ascii="宋体" w:hAnsi="宋体" w:eastAsia="仿宋_GB2312" w:cs="宋体"/>
          <w:b w:val="0"/>
          <w:bCs w:val="0"/>
          <w:i w:val="0"/>
          <w:caps w:val="0"/>
          <w:color w:val="000000" w:themeColor="text1"/>
          <w:spacing w:val="0"/>
          <w:sz w:val="32"/>
          <w:szCs w:val="21"/>
          <w:shd w:val="clear" w:fill="FFFFFF"/>
          <w14:textFill>
            <w14:solidFill>
              <w14:schemeClr w14:val="tx1"/>
            </w14:solidFill>
          </w14:textFill>
        </w:rPr>
        <w:t>“检验检测机构资质认定”及“机动车安全技术检验机构资质认定”事项。对延续换证的，可延期3个月申请换证。对按规定无需现场评审的，通过网上申报和资料邮寄办理。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宋体" w:hAnsi="宋体" w:eastAsia="仿宋_GB2312" w:cs="宋体"/>
          <w:b w:val="0"/>
          <w:bCs w:val="0"/>
          <w:i w:val="0"/>
          <w:caps w:val="0"/>
          <w:color w:val="000000" w:themeColor="text1"/>
          <w:spacing w:val="0"/>
          <w:sz w:val="32"/>
          <w:szCs w:val="21"/>
          <w:shd w:val="clear" w:fill="FFFFFF"/>
          <w14:textFill>
            <w14:solidFill>
              <w14:schemeClr w14:val="tx1"/>
            </w14:solidFill>
          </w14:textFill>
        </w:rPr>
      </w:pPr>
      <w:r>
        <w:rPr>
          <w:rFonts w:hint="eastAsia" w:ascii="宋体" w:hAnsi="宋体" w:eastAsia="仿宋_GB2312" w:cs="宋体"/>
          <w:b w:val="0"/>
          <w:bCs w:val="0"/>
          <w:i w:val="0"/>
          <w:caps w:val="0"/>
          <w:color w:val="000000" w:themeColor="text1"/>
          <w:spacing w:val="0"/>
          <w:sz w:val="32"/>
          <w:szCs w:val="21"/>
          <w:shd w:val="clear" w:fill="FFFFFF"/>
          <w:lang w:val="en-US" w:eastAsia="zh-CN"/>
          <w14:textFill>
            <w14:solidFill>
              <w14:schemeClr w14:val="tx1"/>
            </w14:solidFill>
          </w14:textFill>
        </w:rPr>
        <w:t>4.</w:t>
      </w:r>
      <w:r>
        <w:rPr>
          <w:rFonts w:hint="eastAsia" w:ascii="宋体" w:hAnsi="宋体" w:eastAsia="仿宋_GB2312" w:cs="宋体"/>
          <w:b w:val="0"/>
          <w:bCs w:val="0"/>
          <w:i w:val="0"/>
          <w:caps w:val="0"/>
          <w:color w:val="000000" w:themeColor="text1"/>
          <w:spacing w:val="0"/>
          <w:sz w:val="32"/>
          <w:szCs w:val="21"/>
          <w:shd w:val="clear" w:fill="FFFFFF"/>
          <w14:textFill>
            <w14:solidFill>
              <w14:schemeClr w14:val="tx1"/>
            </w14:solidFill>
          </w14:textFill>
        </w:rPr>
        <w:t>“食品生产许可”事项。对延续换证的，可延期3个月申请换证。对按规定无需现场核查的，通过网上申报和资料邮寄办理。对增项的，且涉及的生产条件（含生产场所、生产设备、生产工艺、检验仪器、安全管理及技术人员、安全管理制度等）未发生重大变化的，申请人须自我声明承诺符合有关规定并提交相关佐证材料，文审合格后发证，现场核查视疫情可控程度或解除后再作安排。</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楷体_GB2312" w:hAnsi="楷体_GB2312" w:eastAsia="楷体_GB2312" w:cs="楷体_GB2312"/>
          <w:b w:val="0"/>
          <w:bCs w:val="0"/>
          <w:i w:val="0"/>
          <w:caps w:val="0"/>
          <w:color w:val="000000" w:themeColor="text1"/>
          <w:spacing w:val="0"/>
          <w:sz w:val="32"/>
          <w:szCs w:val="33"/>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3"/>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3"/>
          <w:shd w:val="clear" w:fill="FFFFFF"/>
          <w:lang w:val="en-US" w:eastAsia="zh-CN"/>
          <w14:textFill>
            <w14:solidFill>
              <w14:schemeClr w14:val="tx1"/>
            </w14:solidFill>
          </w14:textFill>
        </w:rPr>
        <w:t>二</w:t>
      </w:r>
      <w:r>
        <w:rPr>
          <w:rFonts w:hint="eastAsia" w:ascii="楷体_GB2312" w:hAnsi="楷体_GB2312" w:eastAsia="楷体_GB2312" w:cs="楷体_GB2312"/>
          <w:b w:val="0"/>
          <w:bCs w:val="0"/>
          <w:i w:val="0"/>
          <w:caps w:val="0"/>
          <w:color w:val="000000" w:themeColor="text1"/>
          <w:spacing w:val="0"/>
          <w:sz w:val="32"/>
          <w:szCs w:val="33"/>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3"/>
          <w:shd w:val="clear" w:fill="FFFFFF"/>
          <w:lang w:val="en-US"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3"/>
          <w:shd w:val="clear" w:fill="FFFFFF"/>
          <w:lang w:eastAsia="zh-CN"/>
          <w14:textFill>
            <w14:solidFill>
              <w14:schemeClr w14:val="tx1"/>
            </w14:solidFill>
          </w14:textFill>
        </w:rPr>
        <w:t>福建省市场监督管理局关于印发新冠肺炎疫情防控期间服务推进企业和项目复工复产若干措施的通知</w:t>
      </w:r>
      <w:r>
        <w:rPr>
          <w:rFonts w:hint="eastAsia" w:ascii="楷体_GB2312" w:hAnsi="楷体_GB2312" w:eastAsia="楷体_GB2312" w:cs="楷体_GB2312"/>
          <w:b w:val="0"/>
          <w:bCs w:val="0"/>
          <w:i w:val="0"/>
          <w:caps w:val="0"/>
          <w:color w:val="000000" w:themeColor="text1"/>
          <w:spacing w:val="0"/>
          <w:sz w:val="32"/>
          <w:szCs w:val="33"/>
          <w:shd w:val="clear" w:fill="FFFFFF"/>
          <w:lang w:val="en-US"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3"/>
          <w:shd w:val="clear" w:fill="FFFFFF"/>
          <w:lang w:eastAsia="zh-CN"/>
          <w14:textFill>
            <w14:solidFill>
              <w14:schemeClr w14:val="tx1"/>
            </w14:solidFill>
          </w14:textFill>
        </w:rPr>
        <w:t>闽市监综</w:t>
      </w:r>
      <w:r>
        <w:rPr>
          <w:rFonts w:hint="eastAsia" w:ascii="楷体_GB2312" w:hAnsi="楷体_GB2312" w:eastAsia="楷体_GB2312" w:cs="楷体_GB2312"/>
          <w:b w:val="0"/>
          <w:bCs w:val="0"/>
          <w:i w:val="0"/>
          <w:caps w:val="0"/>
          <w:color w:val="000000" w:themeColor="text1"/>
          <w:spacing w:val="0"/>
          <w:sz w:val="32"/>
          <w:szCs w:val="21"/>
          <w:shd w:val="clear" w:fill="FFFFFF"/>
          <w14:textFill>
            <w14:solidFill>
              <w14:schemeClr w14:val="tx1"/>
            </w14:solidFill>
          </w14:textFill>
        </w:rPr>
        <w:t>〔2020〕</w:t>
      </w:r>
      <w:r>
        <w:rPr>
          <w:rFonts w:hint="eastAsia" w:ascii="楷体_GB2312" w:hAnsi="楷体_GB2312" w:eastAsia="楷体_GB2312" w:cs="楷体_GB2312"/>
          <w:b w:val="0"/>
          <w:bCs w:val="0"/>
          <w:i w:val="0"/>
          <w:caps w:val="0"/>
          <w:color w:val="000000" w:themeColor="text1"/>
          <w:spacing w:val="0"/>
          <w:sz w:val="32"/>
          <w:szCs w:val="33"/>
          <w:shd w:val="clear" w:fill="FFFFFF"/>
          <w:lang w:val="en-US" w:eastAsia="zh-CN"/>
          <w14:textFill>
            <w14:solidFill>
              <w14:schemeClr w14:val="tx1"/>
            </w14:solidFill>
          </w14:textFill>
        </w:rPr>
        <w:t>41号）</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黑体" w:hAnsi="黑体" w:eastAsia="仿宋_GB2312"/>
          <w:b w:val="0"/>
          <w:bCs w:val="0"/>
          <w:color w:val="000000" w:themeColor="text1"/>
          <w:sz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lang w:val="zh-CN"/>
          <w14:textFill>
            <w14:solidFill>
              <w14:schemeClr w14:val="tx1"/>
            </w14:solidFill>
          </w14:textFill>
        </w:rPr>
        <w:t>促进医用防控物资生产企业达产扩产。实施“一厂一策”制度，派</w:t>
      </w:r>
      <w:r>
        <w:rPr>
          <w:rFonts w:hint="eastAsia" w:ascii="黑体" w:hAnsi="黑体" w:eastAsia="仿宋_GB2312"/>
          <w:b w:val="0"/>
          <w:bCs w:val="0"/>
          <w:color w:val="000000" w:themeColor="text1"/>
          <w:sz w:val="32"/>
          <w:lang w:val="zh-CN"/>
          <w14:textFill>
            <w14:solidFill>
              <w14:schemeClr w14:val="tx1"/>
            </w14:solidFill>
          </w14:textFill>
        </w:rPr>
        <w:t>出监管指导组实施驻厂监督指导。开辟快速审评绿色通道。对全省有意愿转产和新建医用口罩和医用防护服的生产企业，派出专家指导组帮助企业做好产品注册、生产体系合规检查等工作，做到成熟一家现场审批一家。全面减免注册审批相关收费。</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default" w:ascii="黑体" w:hAnsi="黑体" w:eastAsia="仿宋_GB2312"/>
          <w:b w:val="0"/>
          <w:bCs w:val="0"/>
          <w:color w:val="000000" w:themeColor="text1"/>
          <w:sz w:val="32"/>
          <w:lang w:val="en-US"/>
          <w14:textFill>
            <w14:solidFill>
              <w14:schemeClr w14:val="tx1"/>
            </w14:solidFill>
          </w14:textFill>
        </w:rPr>
      </w:pPr>
      <w:r>
        <w:rPr>
          <w:rFonts w:hint="eastAsia" w:ascii="仿宋_GB2312" w:hAnsi="仿宋_GB2312" w:eastAsia="仿宋_GB2312" w:cs="仿宋_GB2312"/>
          <w:b w:val="0"/>
          <w:bCs w:val="0"/>
          <w:color w:val="000000" w:themeColor="text1"/>
          <w:sz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lang w:val="zh-CN"/>
          <w14:textFill>
            <w14:solidFill>
              <w14:schemeClr w14:val="tx1"/>
            </w14:solidFill>
          </w14:textFill>
        </w:rPr>
        <w:t>助力食品经营企业复工复产。</w:t>
      </w:r>
      <w:r>
        <w:rPr>
          <w:rFonts w:hint="eastAsia" w:ascii="黑体" w:hAnsi="黑体" w:eastAsia="仿宋_GB2312"/>
          <w:b w:val="0"/>
          <w:bCs w:val="0"/>
          <w:color w:val="000000" w:themeColor="text1"/>
          <w:sz w:val="32"/>
          <w:lang w:val="zh-CN"/>
          <w14:textFill>
            <w14:solidFill>
              <w14:schemeClr w14:val="tx1"/>
            </w14:solidFill>
          </w14:textFill>
        </w:rPr>
        <w:t>服务排查安全风险，到期食品从业人员健康证明视同有效。食品生产经营从业人员所持健康证明在2020年1月25日后有效期届满，受疫情影响无法领取新证的，暂时视同有效，有效期截止到我省重大突发公共卫生事件一级响应解除后60日。</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仿宋_GB2312" w:hAnsi="仿宋_GB2312" w:eastAsia="仿宋_GB2312"/>
          <w:b w:val="0"/>
          <w:bCs w:val="0"/>
          <w:color w:val="000000" w:themeColor="text1"/>
          <w:sz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lang w:val="zh-CN"/>
          <w14:textFill>
            <w14:solidFill>
              <w14:schemeClr w14:val="tx1"/>
            </w14:solidFill>
          </w14:textFill>
        </w:rPr>
        <w:t>强化市</w:t>
      </w:r>
      <w:r>
        <w:rPr>
          <w:rFonts w:hint="eastAsia" w:ascii="黑体" w:hAnsi="黑体" w:eastAsia="仿宋_GB2312"/>
          <w:b w:val="0"/>
          <w:bCs w:val="0"/>
          <w:color w:val="000000" w:themeColor="text1"/>
          <w:sz w:val="32"/>
          <w:lang w:val="zh-CN"/>
          <w14:textFill>
            <w14:solidFill>
              <w14:schemeClr w14:val="tx1"/>
            </w14:solidFill>
          </w14:textFill>
        </w:rPr>
        <w:t>场监管技术服务。</w:t>
      </w:r>
      <w:r>
        <w:rPr>
          <w:rFonts w:hint="eastAsia" w:ascii="楷体_GB2312" w:hAnsi="楷体_GB2312" w:eastAsia="仿宋_GB2312"/>
          <w:b w:val="0"/>
          <w:bCs w:val="0"/>
          <w:color w:val="000000" w:themeColor="text1"/>
          <w:sz w:val="32"/>
          <w:lang w:val="zh-CN"/>
          <w14:textFill>
            <w14:solidFill>
              <w14:schemeClr w14:val="tx1"/>
            </w14:solidFill>
          </w14:textFill>
        </w:rPr>
        <w:t>全力做好检验检测服务，</w:t>
      </w:r>
      <w:r>
        <w:rPr>
          <w:rFonts w:hint="eastAsia" w:ascii="仿宋_GB2312" w:hAnsi="仿宋_GB2312" w:eastAsia="仿宋_GB2312"/>
          <w:b w:val="0"/>
          <w:bCs w:val="0"/>
          <w:color w:val="000000" w:themeColor="text1"/>
          <w:sz w:val="32"/>
          <w:lang w:val="zh-CN"/>
          <w14:textFill>
            <w14:solidFill>
              <w14:schemeClr w14:val="tx1"/>
            </w14:solidFill>
          </w14:textFill>
        </w:rPr>
        <w:t>复工企业送检产品实行</w:t>
      </w:r>
      <w:r>
        <w:rPr>
          <w:rFonts w:hint="default" w:ascii="仿宋_GB2312" w:hAnsi="仿宋_GB2312" w:eastAsia="仿宋_GB2312"/>
          <w:b w:val="0"/>
          <w:bCs w:val="0"/>
          <w:color w:val="000000" w:themeColor="text1"/>
          <w:sz w:val="32"/>
          <w:lang w:val="zh-CN"/>
          <w14:textFill>
            <w14:solidFill>
              <w14:schemeClr w14:val="tx1"/>
            </w14:solidFill>
          </w14:textFill>
        </w:rPr>
        <w:t>“</w:t>
      </w:r>
      <w:r>
        <w:rPr>
          <w:rFonts w:hint="eastAsia" w:ascii="仿宋_GB2312" w:hAnsi="仿宋_GB2312" w:eastAsia="仿宋_GB2312"/>
          <w:b w:val="0"/>
          <w:bCs w:val="0"/>
          <w:color w:val="000000" w:themeColor="text1"/>
          <w:sz w:val="32"/>
          <w:lang w:val="zh-CN"/>
          <w14:textFill>
            <w14:solidFill>
              <w14:schemeClr w14:val="tx1"/>
            </w14:solidFill>
          </w14:textFill>
        </w:rPr>
        <w:t>立即检、马上检</w:t>
      </w:r>
      <w:r>
        <w:rPr>
          <w:rFonts w:hint="default" w:ascii="仿宋_GB2312" w:hAnsi="仿宋_GB2312" w:eastAsia="仿宋_GB2312"/>
          <w:b w:val="0"/>
          <w:bCs w:val="0"/>
          <w:color w:val="000000" w:themeColor="text1"/>
          <w:sz w:val="32"/>
          <w:lang w:val="zh-CN"/>
          <w14:textFill>
            <w14:solidFill>
              <w14:schemeClr w14:val="tx1"/>
            </w14:solidFill>
          </w14:textFill>
        </w:rPr>
        <w:t>”</w:t>
      </w:r>
      <w:r>
        <w:rPr>
          <w:rFonts w:hint="eastAsia" w:ascii="仿宋_GB2312" w:hAnsi="仿宋_GB2312" w:eastAsia="仿宋_GB2312"/>
          <w:b w:val="0"/>
          <w:bCs w:val="0"/>
          <w:color w:val="000000" w:themeColor="text1"/>
          <w:sz w:val="32"/>
          <w:lang w:val="zh-CN"/>
          <w14:textFill>
            <w14:solidFill>
              <w14:schemeClr w14:val="tx1"/>
            </w14:solidFill>
          </w14:textFill>
        </w:rPr>
        <w:t>，洗手液、家居清洁剂、洗衣粉、洗涤剂、口罩等非医用日用防护产品，检验费一律免收；送检的其他产品检验费按收费标准的70%收取；特别困难的中小微企业实行</w:t>
      </w:r>
      <w:r>
        <w:rPr>
          <w:rFonts w:hint="default" w:ascii="仿宋_GB2312" w:hAnsi="仿宋_GB2312" w:eastAsia="仿宋_GB2312"/>
          <w:b w:val="0"/>
          <w:bCs w:val="0"/>
          <w:color w:val="000000" w:themeColor="text1"/>
          <w:sz w:val="32"/>
          <w:lang w:val="zh-CN"/>
          <w14:textFill>
            <w14:solidFill>
              <w14:schemeClr w14:val="tx1"/>
            </w14:solidFill>
          </w14:textFill>
        </w:rPr>
        <w:t>“</w:t>
      </w:r>
      <w:r>
        <w:rPr>
          <w:rFonts w:hint="eastAsia" w:ascii="仿宋_GB2312" w:hAnsi="仿宋_GB2312" w:eastAsia="仿宋_GB2312"/>
          <w:b w:val="0"/>
          <w:bCs w:val="0"/>
          <w:color w:val="000000" w:themeColor="text1"/>
          <w:sz w:val="32"/>
          <w:lang w:val="zh-CN"/>
          <w14:textFill>
            <w14:solidFill>
              <w14:schemeClr w14:val="tx1"/>
            </w14:solidFill>
          </w14:textFill>
        </w:rPr>
        <w:t>一事一议</w:t>
      </w:r>
      <w:r>
        <w:rPr>
          <w:rFonts w:hint="default" w:ascii="仿宋_GB2312" w:hAnsi="仿宋_GB2312" w:eastAsia="仿宋_GB2312"/>
          <w:b w:val="0"/>
          <w:bCs w:val="0"/>
          <w:color w:val="000000" w:themeColor="text1"/>
          <w:sz w:val="32"/>
          <w:lang w:val="zh-CN"/>
          <w14:textFill>
            <w14:solidFill>
              <w14:schemeClr w14:val="tx1"/>
            </w14:solidFill>
          </w14:textFill>
        </w:rPr>
        <w:t>”</w:t>
      </w:r>
      <w:r>
        <w:rPr>
          <w:rFonts w:hint="eastAsia" w:ascii="仿宋_GB2312" w:hAnsi="仿宋_GB2312" w:eastAsia="仿宋_GB2312"/>
          <w:b w:val="0"/>
          <w:bCs w:val="0"/>
          <w:color w:val="000000" w:themeColor="text1"/>
          <w:sz w:val="32"/>
          <w:lang w:val="zh-CN"/>
          <w14:textFill>
            <w14:solidFill>
              <w14:schemeClr w14:val="tx1"/>
            </w14:solidFill>
          </w14:textFill>
        </w:rPr>
        <w:t>。疫情防控有关的计量器具实行免费检测、即收即检；申请测温计量器具型式评价的，安排专人优先受理，缩短企业获证时间；对测温计量器具出厂检验满负荷的企业，安排驻厂检测或送院（所）检测。对复工复产企业急需检定的计量器具，开辟快捷通道，实时检测；对生产过程中必需的强检计量器具，经企业申请并已自行核查的，可以适当延长强制检定周期。</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仿宋_GB2312" w:hAnsi="仿宋_GB2312" w:eastAsia="仿宋_GB2312"/>
          <w:b w:val="0"/>
          <w:bCs w:val="0"/>
          <w:color w:val="000000" w:themeColor="text1"/>
          <w:sz w:val="32"/>
          <w:lang w:val="zh-CN"/>
          <w14:textFill>
            <w14:solidFill>
              <w14:schemeClr w14:val="tx1"/>
            </w14:solidFill>
          </w14:textFill>
        </w:rPr>
      </w:pPr>
      <w:r>
        <w:rPr>
          <w:rFonts w:hint="eastAsia" w:ascii="楷体_GB2312" w:hAnsi="楷体_GB2312" w:eastAsia="仿宋_GB2312"/>
          <w:b w:val="0"/>
          <w:bCs w:val="0"/>
          <w:color w:val="000000" w:themeColor="text1"/>
          <w:sz w:val="32"/>
          <w:lang w:val="en-US" w:eastAsia="zh-CN"/>
          <w14:textFill>
            <w14:solidFill>
              <w14:schemeClr w14:val="tx1"/>
            </w14:solidFill>
          </w14:textFill>
        </w:rPr>
        <w:t>4.</w:t>
      </w:r>
      <w:r>
        <w:rPr>
          <w:rFonts w:hint="eastAsia" w:ascii="楷体_GB2312" w:hAnsi="楷体_GB2312" w:eastAsia="仿宋_GB2312"/>
          <w:b w:val="0"/>
          <w:bCs w:val="0"/>
          <w:color w:val="000000" w:themeColor="text1"/>
          <w:sz w:val="32"/>
          <w:lang w:val="zh-CN"/>
          <w14:textFill>
            <w14:solidFill>
              <w14:schemeClr w14:val="tx1"/>
            </w14:solidFill>
          </w14:textFill>
        </w:rPr>
        <w:t>建立复工复产激励机制。</w:t>
      </w:r>
      <w:r>
        <w:rPr>
          <w:rFonts w:hint="eastAsia" w:ascii="仿宋_GB2312" w:hAnsi="仿宋_GB2312" w:eastAsia="仿宋_GB2312"/>
          <w:b w:val="0"/>
          <w:bCs w:val="0"/>
          <w:color w:val="000000" w:themeColor="text1"/>
          <w:sz w:val="32"/>
          <w:lang w:val="zh-CN"/>
          <w14:textFill>
            <w14:solidFill>
              <w14:schemeClr w14:val="tx1"/>
            </w14:solidFill>
          </w14:textFill>
        </w:rPr>
        <w:t>在组织推荐</w:t>
      </w:r>
      <w:r>
        <w:rPr>
          <w:rFonts w:hint="default" w:ascii="Times New Roman" w:hAnsi="Times New Roman" w:eastAsia="仿宋_GB2312"/>
          <w:b w:val="0"/>
          <w:bCs w:val="0"/>
          <w:color w:val="000000" w:themeColor="text1"/>
          <w:sz w:val="32"/>
          <w:lang w:val="en-US"/>
          <w14:textFill>
            <w14:solidFill>
              <w14:schemeClr w14:val="tx1"/>
            </w14:solidFill>
          </w14:textFill>
        </w:rPr>
        <w:t>2020</w:t>
      </w:r>
      <w:r>
        <w:rPr>
          <w:rFonts w:hint="eastAsia" w:ascii="仿宋_GB2312" w:hAnsi="仿宋_GB2312" w:eastAsia="仿宋_GB2312"/>
          <w:b w:val="0"/>
          <w:bCs w:val="0"/>
          <w:color w:val="000000" w:themeColor="text1"/>
          <w:sz w:val="32"/>
          <w:lang w:val="zh-CN"/>
          <w14:textFill>
            <w14:solidFill>
              <w14:schemeClr w14:val="tx1"/>
            </w14:solidFill>
          </w14:textFill>
        </w:rPr>
        <w:t>年度（第七届）福建省政府质量奖工作中，对在防控疫情、企业复产、重点项目复工中起到示范引领带头作用、成效突出的企业，在符合申报条件时，优先推荐上报。</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仿宋_GB2312" w:hAnsi="仿宋_GB2312" w:eastAsia="仿宋_GB2312"/>
          <w:b w:val="0"/>
          <w:bCs w:val="0"/>
          <w:color w:val="000000" w:themeColor="text1"/>
          <w:sz w:val="32"/>
          <w:lang w:val="zh-CN"/>
          <w14:textFill>
            <w14:solidFill>
              <w14:schemeClr w14:val="tx1"/>
            </w14:solidFill>
          </w14:textFill>
        </w:rPr>
      </w:pPr>
      <w:r>
        <w:rPr>
          <w:rFonts w:hint="eastAsia" w:ascii="楷体_GB2312" w:hAnsi="楷体_GB2312" w:eastAsia="仿宋_GB2312"/>
          <w:b w:val="0"/>
          <w:bCs w:val="0"/>
          <w:color w:val="000000" w:themeColor="text1"/>
          <w:sz w:val="32"/>
          <w:lang w:val="en-US" w:eastAsia="zh-CN"/>
          <w14:textFill>
            <w14:solidFill>
              <w14:schemeClr w14:val="tx1"/>
            </w14:solidFill>
          </w14:textFill>
        </w:rPr>
        <w:t>5.</w:t>
      </w:r>
      <w:r>
        <w:rPr>
          <w:rFonts w:hint="eastAsia" w:ascii="楷体_GB2312" w:hAnsi="楷体_GB2312" w:eastAsia="仿宋_GB2312"/>
          <w:b w:val="0"/>
          <w:bCs w:val="0"/>
          <w:color w:val="000000" w:themeColor="text1"/>
          <w:sz w:val="32"/>
          <w:lang w:val="zh-CN"/>
          <w14:textFill>
            <w14:solidFill>
              <w14:schemeClr w14:val="tx1"/>
            </w14:solidFill>
          </w14:textFill>
        </w:rPr>
        <w:t>优化质量认证管理。</w:t>
      </w:r>
      <w:r>
        <w:rPr>
          <w:rFonts w:hint="eastAsia" w:ascii="仿宋_GB2312" w:hAnsi="仿宋_GB2312" w:eastAsia="仿宋_GB2312"/>
          <w:b w:val="0"/>
          <w:bCs w:val="0"/>
          <w:color w:val="000000" w:themeColor="text1"/>
          <w:sz w:val="32"/>
          <w:lang w:val="zh-CN"/>
          <w14:textFill>
            <w14:solidFill>
              <w14:schemeClr w14:val="tx1"/>
            </w14:solidFill>
          </w14:textFill>
        </w:rPr>
        <w:t>建立免予办理强制性产品认证（以下简称</w:t>
      </w:r>
      <w:r>
        <w:rPr>
          <w:rFonts w:hint="default" w:ascii="仿宋_GB2312" w:hAnsi="仿宋_GB2312" w:eastAsia="仿宋_GB2312"/>
          <w:b w:val="0"/>
          <w:bCs w:val="0"/>
          <w:color w:val="000000" w:themeColor="text1"/>
          <w:sz w:val="32"/>
          <w:lang w:val="zh-CN"/>
          <w14:textFill>
            <w14:solidFill>
              <w14:schemeClr w14:val="tx1"/>
            </w14:solidFill>
          </w14:textFill>
        </w:rPr>
        <w:t>“</w:t>
      </w:r>
      <w:r>
        <w:rPr>
          <w:rFonts w:hint="default" w:ascii="Times New Roman" w:hAnsi="Times New Roman" w:eastAsia="仿宋_GB2312"/>
          <w:b w:val="0"/>
          <w:bCs w:val="0"/>
          <w:color w:val="000000" w:themeColor="text1"/>
          <w:sz w:val="32"/>
          <w:lang w:val="en-US"/>
          <w14:textFill>
            <w14:solidFill>
              <w14:schemeClr w14:val="tx1"/>
            </w14:solidFill>
          </w14:textFill>
        </w:rPr>
        <w:t>3C</w:t>
      </w:r>
      <w:r>
        <w:rPr>
          <w:rFonts w:hint="eastAsia" w:ascii="仿宋_GB2312" w:hAnsi="仿宋_GB2312" w:eastAsia="仿宋_GB2312"/>
          <w:b w:val="0"/>
          <w:bCs w:val="0"/>
          <w:color w:val="000000" w:themeColor="text1"/>
          <w:sz w:val="32"/>
          <w:lang w:val="zh-CN"/>
          <w14:textFill>
            <w14:solidFill>
              <w14:schemeClr w14:val="tx1"/>
            </w14:solidFill>
          </w14:textFill>
        </w:rPr>
        <w:t>免办</w:t>
      </w:r>
      <w:r>
        <w:rPr>
          <w:rFonts w:hint="default" w:ascii="仿宋_GB2312" w:hAnsi="仿宋_GB2312" w:eastAsia="仿宋_GB2312"/>
          <w:b w:val="0"/>
          <w:bCs w:val="0"/>
          <w:color w:val="000000" w:themeColor="text1"/>
          <w:sz w:val="32"/>
          <w:lang w:val="zh-CN"/>
          <w14:textFill>
            <w14:solidFill>
              <w14:schemeClr w14:val="tx1"/>
            </w14:solidFill>
          </w14:textFill>
        </w:rPr>
        <w:t>”</w:t>
      </w:r>
      <w:r>
        <w:rPr>
          <w:rFonts w:hint="eastAsia" w:ascii="仿宋_GB2312" w:hAnsi="仿宋_GB2312" w:eastAsia="仿宋_GB2312"/>
          <w:b w:val="0"/>
          <w:bCs w:val="0"/>
          <w:color w:val="000000" w:themeColor="text1"/>
          <w:sz w:val="32"/>
          <w:lang w:val="zh-CN"/>
          <w14:textFill>
            <w14:solidFill>
              <w14:schemeClr w14:val="tx1"/>
            </w14:solidFill>
          </w14:textFill>
        </w:rPr>
        <w:t>）产品备案绿色通道。对符合</w:t>
      </w:r>
      <w:r>
        <w:rPr>
          <w:rFonts w:hint="default" w:ascii="Times New Roman" w:hAnsi="Times New Roman" w:eastAsia="仿宋_GB2312"/>
          <w:b w:val="0"/>
          <w:bCs w:val="0"/>
          <w:color w:val="000000" w:themeColor="text1"/>
          <w:sz w:val="32"/>
          <w:lang w:val="en-US"/>
          <w14:textFill>
            <w14:solidFill>
              <w14:schemeClr w14:val="tx1"/>
            </w14:solidFill>
          </w14:textFill>
        </w:rPr>
        <w:t>3C</w:t>
      </w:r>
      <w:r>
        <w:rPr>
          <w:rFonts w:hint="eastAsia" w:ascii="仿宋_GB2312" w:hAnsi="仿宋_GB2312" w:eastAsia="仿宋_GB2312"/>
          <w:b w:val="0"/>
          <w:bCs w:val="0"/>
          <w:color w:val="000000" w:themeColor="text1"/>
          <w:sz w:val="32"/>
          <w:lang w:val="zh-CN"/>
          <w14:textFill>
            <w14:solidFill>
              <w14:schemeClr w14:val="tx1"/>
            </w14:solidFill>
          </w14:textFill>
        </w:rPr>
        <w:t>免办条件的疫情防控物资，企业复工、复产所需的产品实行即申请即办理。</w:t>
      </w:r>
      <w:r>
        <w:rPr>
          <w:rFonts w:hint="eastAsia" w:ascii="仿宋_GB2312" w:hAnsi="仿宋_GB2312" w:eastAsia="仿宋_GB2312"/>
          <w:b w:val="0"/>
          <w:bCs w:val="0"/>
          <w:color w:val="000000" w:themeColor="text1"/>
          <w:spacing w:val="6"/>
          <w:sz w:val="32"/>
          <w:lang w:val="zh-CN"/>
          <w14:textFill>
            <w14:solidFill>
              <w14:schemeClr w14:val="tx1"/>
            </w14:solidFill>
          </w14:textFill>
        </w:rPr>
        <w:t>有效期满或需监督审核及再认证维持的认证证书，顺延有效期</w:t>
      </w:r>
      <w:r>
        <w:rPr>
          <w:rFonts w:hint="eastAsia" w:ascii="仿宋_GB2312" w:hAnsi="仿宋_GB2312" w:eastAsia="仿宋_GB2312"/>
          <w:b w:val="0"/>
          <w:bCs w:val="0"/>
          <w:color w:val="000000" w:themeColor="text1"/>
          <w:sz w:val="32"/>
          <w:lang w:val="zh-CN"/>
          <w14:textFill>
            <w14:solidFill>
              <w14:schemeClr w14:val="tx1"/>
            </w14:solidFill>
          </w14:textFill>
        </w:rPr>
        <w:t>至疫情解除后</w:t>
      </w:r>
      <w:r>
        <w:rPr>
          <w:rFonts w:hint="default" w:ascii="Times New Roman" w:hAnsi="Times New Roman" w:eastAsia="仿宋_GB2312"/>
          <w:b w:val="0"/>
          <w:bCs w:val="0"/>
          <w:color w:val="000000" w:themeColor="text1"/>
          <w:sz w:val="32"/>
          <w:lang w:val="en-US"/>
          <w14:textFill>
            <w14:solidFill>
              <w14:schemeClr w14:val="tx1"/>
            </w14:solidFill>
          </w14:textFill>
        </w:rPr>
        <w:t>3</w:t>
      </w:r>
      <w:r>
        <w:rPr>
          <w:rFonts w:hint="eastAsia" w:ascii="仿宋_GB2312" w:hAnsi="仿宋_GB2312" w:eastAsia="仿宋_GB2312"/>
          <w:b w:val="0"/>
          <w:bCs w:val="0"/>
          <w:color w:val="000000" w:themeColor="text1"/>
          <w:sz w:val="32"/>
          <w:lang w:val="zh-CN"/>
          <w14:textFill>
            <w14:solidFill>
              <w14:schemeClr w14:val="tx1"/>
            </w14:solidFill>
          </w14:textFill>
        </w:rPr>
        <w:t>个月；受疫情影响停产而不能接受监督审核/工厂</w:t>
      </w:r>
      <w:r>
        <w:rPr>
          <w:rFonts w:hint="eastAsia" w:ascii="仿宋_GB2312" w:hAnsi="仿宋_GB2312" w:eastAsia="仿宋_GB2312"/>
          <w:b w:val="0"/>
          <w:bCs w:val="0"/>
          <w:color w:val="000000" w:themeColor="text1"/>
          <w:spacing w:val="4"/>
          <w:sz w:val="32"/>
          <w:lang w:val="zh-CN"/>
          <w14:textFill>
            <w14:solidFill>
              <w14:schemeClr w14:val="tx1"/>
            </w14:solidFill>
          </w14:textFill>
        </w:rPr>
        <w:t>检查的，认证机构实施暂停等处理的时限，可延迟至疫情解除后</w:t>
      </w:r>
      <w:r>
        <w:rPr>
          <w:rFonts w:hint="default" w:ascii="Times New Roman" w:hAnsi="Times New Roman" w:eastAsia="仿宋_GB2312"/>
          <w:b w:val="0"/>
          <w:bCs w:val="0"/>
          <w:color w:val="000000" w:themeColor="text1"/>
          <w:sz w:val="32"/>
          <w:lang w:val="en-US"/>
          <w14:textFill>
            <w14:solidFill>
              <w14:schemeClr w14:val="tx1"/>
            </w14:solidFill>
          </w14:textFill>
        </w:rPr>
        <w:t>3</w:t>
      </w:r>
      <w:r>
        <w:rPr>
          <w:rFonts w:hint="eastAsia" w:ascii="仿宋_GB2312" w:hAnsi="仿宋_GB2312" w:eastAsia="仿宋_GB2312"/>
          <w:b w:val="0"/>
          <w:bCs w:val="0"/>
          <w:color w:val="000000" w:themeColor="text1"/>
          <w:sz w:val="32"/>
          <w:lang w:val="zh-CN"/>
          <w14:textFill>
            <w14:solidFill>
              <w14:schemeClr w14:val="tx1"/>
            </w14:solidFill>
          </w14:textFill>
        </w:rPr>
        <w:t>个月。</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仿宋_GB2312" w:hAnsi="仿宋_GB2312" w:eastAsia="仿宋_GB2312"/>
          <w:b w:val="0"/>
          <w:bCs w:val="0"/>
          <w:color w:val="000000" w:themeColor="text1"/>
          <w:sz w:val="32"/>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outlineLvl w:val="0"/>
        <w:rPr>
          <w:rFonts w:hint="eastAsia" w:ascii="黑体" w:hAnsi="黑体" w:eastAsia="黑体" w:cs="黑体"/>
          <w:sz w:val="36"/>
          <w:szCs w:val="36"/>
          <w:lang w:val="en-US" w:eastAsia="zh-CN"/>
        </w:rPr>
      </w:pPr>
      <w:bookmarkStart w:id="104" w:name="_Toc9251"/>
      <w:bookmarkStart w:id="105" w:name="_Toc31491"/>
      <w:r>
        <w:rPr>
          <w:rFonts w:hint="eastAsia" w:ascii="黑体" w:hAnsi="黑体" w:eastAsia="黑体" w:cs="黑体"/>
          <w:sz w:val="36"/>
          <w:szCs w:val="36"/>
          <w:lang w:val="en-US" w:eastAsia="zh-CN"/>
        </w:rPr>
        <w:t>交通</w:t>
      </w:r>
      <w:bookmarkEnd w:id="104"/>
      <w:bookmarkEnd w:id="105"/>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0"/>
        <w:rPr>
          <w:rFonts w:hint="default" w:ascii="黑体" w:hAnsi="黑体" w:eastAsia="黑体" w:cs="黑体"/>
          <w:b w:val="0"/>
          <w:bCs w:val="0"/>
          <w:color w:val="000000" w:themeColor="text1"/>
          <w:sz w:val="32"/>
          <w:szCs w:val="24"/>
          <w:lang w:val="en-US" w:eastAsia="zh-CN"/>
          <w14:textFill>
            <w14:solidFill>
              <w14:schemeClr w14:val="tx1"/>
            </w14:solidFill>
          </w14:textFill>
        </w:rPr>
      </w:pPr>
      <w:bookmarkStart w:id="106" w:name="_Toc8353"/>
      <w:bookmarkStart w:id="107" w:name="_Toc20338"/>
      <w:r>
        <w:rPr>
          <w:rFonts w:hint="eastAsia" w:ascii="黑体" w:hAnsi="黑体" w:eastAsia="黑体" w:cs="黑体"/>
          <w:b w:val="0"/>
          <w:bCs w:val="0"/>
          <w:color w:val="000000" w:themeColor="text1"/>
          <w:sz w:val="32"/>
          <w:szCs w:val="24"/>
          <w:lang w:val="en-US" w:eastAsia="zh-CN"/>
          <w14:textFill>
            <w14:solidFill>
              <w14:schemeClr w14:val="tx1"/>
            </w14:solidFill>
          </w14:textFill>
        </w:rPr>
        <w:t>一、国家部委</w:t>
      </w:r>
      <w:bookmarkEnd w:id="106"/>
      <w:bookmarkStart w:id="108" w:name="_TOC_250041"/>
      <w:bookmarkEnd w:id="108"/>
      <w:r>
        <w:rPr>
          <w:rFonts w:hint="eastAsia" w:ascii="黑体" w:hAnsi="黑体" w:eastAsia="黑体" w:cs="黑体"/>
          <w:b w:val="0"/>
          <w:bCs w:val="0"/>
          <w:color w:val="000000" w:themeColor="text1"/>
          <w:sz w:val="32"/>
          <w:szCs w:val="24"/>
          <w:lang w:val="en-US" w:eastAsia="zh-CN"/>
          <w14:textFill>
            <w14:solidFill>
              <w14:schemeClr w14:val="tx1"/>
            </w14:solidFill>
          </w14:textFill>
        </w:rPr>
        <w:t>政策</w:t>
      </w:r>
      <w:bookmarkEnd w:id="107"/>
    </w:p>
    <w:p>
      <w:pPr>
        <w:keepNext w:val="0"/>
        <w:keepLines w:val="0"/>
        <w:pageBreakBefore w:val="0"/>
        <w:widowControl w:val="0"/>
        <w:kinsoku/>
        <w:wordWrap/>
        <w:overflowPunct/>
        <w:topLinePunct w:val="0"/>
        <w:autoSpaceDE/>
        <w:autoSpaceDN/>
        <w:bidi w:val="0"/>
        <w:adjustRightInd/>
        <w:snapToGrid/>
        <w:spacing w:line="540" w:lineRule="exact"/>
        <w:ind w:right="0" w:firstLine="656" w:firstLineChars="200"/>
        <w:jc w:val="left"/>
        <w:textAlignment w:val="auto"/>
        <w:outlineLvl w:val="0"/>
        <w:rPr>
          <w:rFonts w:hint="eastAsia" w:ascii="楷体_GB2312" w:hAnsi="楷体_GB2312" w:eastAsia="楷体_GB2312" w:cs="楷体_GB2312"/>
          <w:b w:val="0"/>
          <w:bCs w:val="0"/>
          <w:sz w:val="32"/>
          <w:szCs w:val="40"/>
        </w:rPr>
      </w:pPr>
      <w:bookmarkStart w:id="109" w:name="_Toc27129"/>
      <w:bookmarkStart w:id="110" w:name="_Toc4194"/>
      <w:r>
        <w:rPr>
          <w:rFonts w:hint="eastAsia" w:ascii="楷体_GB2312" w:hAnsi="楷体_GB2312" w:eastAsia="楷体_GB2312" w:cs="楷体_GB2312"/>
          <w:b w:val="0"/>
          <w:bCs w:val="0"/>
          <w:spacing w:val="4"/>
          <w:sz w:val="32"/>
          <w:szCs w:val="40"/>
          <w:lang w:eastAsia="zh-CN"/>
        </w:rPr>
        <w:t>（</w:t>
      </w:r>
      <w:r>
        <w:rPr>
          <w:rFonts w:hint="eastAsia" w:ascii="楷体_GB2312" w:hAnsi="楷体_GB2312" w:eastAsia="楷体_GB2312" w:cs="楷体_GB2312"/>
          <w:b w:val="0"/>
          <w:bCs w:val="0"/>
          <w:spacing w:val="4"/>
          <w:sz w:val="32"/>
          <w:szCs w:val="40"/>
          <w:lang w:val="en-US" w:eastAsia="zh-CN"/>
        </w:rPr>
        <w:t>一</w:t>
      </w:r>
      <w:r>
        <w:rPr>
          <w:rFonts w:hint="eastAsia" w:ascii="楷体_GB2312" w:hAnsi="楷体_GB2312" w:eastAsia="楷体_GB2312" w:cs="楷体_GB2312"/>
          <w:b w:val="0"/>
          <w:bCs w:val="0"/>
          <w:spacing w:val="4"/>
          <w:sz w:val="32"/>
          <w:szCs w:val="40"/>
          <w:lang w:eastAsia="zh-CN"/>
        </w:rPr>
        <w:t>）《</w:t>
      </w:r>
      <w:r>
        <w:rPr>
          <w:rFonts w:hint="eastAsia" w:ascii="楷体_GB2312" w:hAnsi="楷体_GB2312" w:eastAsia="楷体_GB2312" w:cs="楷体_GB2312"/>
          <w:b w:val="0"/>
          <w:bCs w:val="0"/>
          <w:spacing w:val="4"/>
          <w:sz w:val="32"/>
          <w:szCs w:val="40"/>
        </w:rPr>
        <w:t>关于做好公路交通保通保畅工作确保人员车辆正常通行的通知</w:t>
      </w:r>
      <w:r>
        <w:rPr>
          <w:rFonts w:hint="eastAsia" w:ascii="楷体_GB2312" w:hAnsi="楷体_GB2312" w:eastAsia="楷体_GB2312" w:cs="楷体_GB2312"/>
          <w:b w:val="0"/>
          <w:bCs w:val="0"/>
          <w:spacing w:val="4"/>
          <w:sz w:val="32"/>
          <w:szCs w:val="40"/>
          <w:lang w:eastAsia="zh-CN"/>
        </w:rPr>
        <w:t>》</w:t>
      </w:r>
      <w:bookmarkEnd w:id="109"/>
      <w:bookmarkEnd w:id="110"/>
    </w:p>
    <w:p>
      <w:pPr>
        <w:pStyle w:val="5"/>
        <w:keepNext w:val="0"/>
        <w:keepLines w:val="0"/>
        <w:pageBreakBefore w:val="0"/>
        <w:kinsoku/>
        <w:wordWrap/>
        <w:overflowPunct/>
        <w:topLinePunct w:val="0"/>
        <w:autoSpaceDE/>
        <w:bidi w:val="0"/>
        <w:spacing w:line="540" w:lineRule="exact"/>
        <w:ind w:right="0" w:firstLine="608" w:firstLineChars="200"/>
        <w:jc w:val="both"/>
        <w:textAlignment w:val="auto"/>
      </w:pPr>
      <w:r>
        <w:rPr>
          <w:rFonts w:hint="eastAsia"/>
          <w:spacing w:val="-3"/>
          <w:lang w:val="en-US" w:eastAsia="zh-CN"/>
        </w:rPr>
        <w:t>1.</w:t>
      </w:r>
      <w:r>
        <w:rPr>
          <w:spacing w:val="-3"/>
        </w:rPr>
        <w:t>全力保障公路路网顺畅运行。各地区、各有关部门</w:t>
      </w:r>
      <w:r>
        <w:t>要按照</w:t>
      </w:r>
      <w:r>
        <w:rPr>
          <w:rFonts w:ascii="Times New Roman" w:hAnsi="Times New Roman" w:eastAsia="Times New Roman"/>
        </w:rPr>
        <w:t>“</w:t>
      </w:r>
      <w:r>
        <w:t>科学有序、依法依规</w:t>
      </w:r>
      <w:r>
        <w:rPr>
          <w:rFonts w:ascii="Times New Roman" w:hAnsi="Times New Roman" w:eastAsia="Times New Roman"/>
        </w:rPr>
        <w:t>”</w:t>
      </w:r>
      <w:r>
        <w:t>原则，调整优化公路交通管控</w:t>
      </w:r>
      <w:r>
        <w:rPr>
          <w:spacing w:val="-5"/>
        </w:rPr>
        <w:t>措施，严禁擅自封闭高速公路出入口，严禁阻断国省干线公路，严禁硬隔离或挖断农村公路，严禁阻碍应急运输车辆通行，严禁擅自在高速公路服务区和收费站、省界和国省干线</w:t>
      </w:r>
      <w:r>
        <w:rPr>
          <w:spacing w:val="-2"/>
        </w:rPr>
        <w:t>公路设臵疫情防控检疫点或检测站，已违法违规设臵的要坚</w:t>
      </w:r>
      <w:r>
        <w:rPr>
          <w:spacing w:val="-4"/>
        </w:rPr>
        <w:t>决撤销。要加强交通疏导，防止发生长时间、长距离公路交</w:t>
      </w:r>
      <w:r>
        <w:t>通拥堵，确保应急车道畅通。</w:t>
      </w:r>
    </w:p>
    <w:p>
      <w:pPr>
        <w:pStyle w:val="5"/>
        <w:keepNext w:val="0"/>
        <w:keepLines w:val="0"/>
        <w:pageBreakBefore w:val="0"/>
        <w:kinsoku/>
        <w:wordWrap/>
        <w:overflowPunct/>
        <w:topLinePunct w:val="0"/>
        <w:autoSpaceDE/>
        <w:bidi w:val="0"/>
        <w:spacing w:line="540" w:lineRule="exact"/>
        <w:ind w:right="0" w:firstLine="612" w:firstLineChars="200"/>
        <w:jc w:val="left"/>
        <w:textAlignment w:val="auto"/>
        <w:rPr>
          <w:rFonts w:hint="eastAsia"/>
          <w:sz w:val="32"/>
          <w:szCs w:val="32"/>
          <w:lang w:eastAsia="zh-CN"/>
        </w:rPr>
      </w:pPr>
      <w:r>
        <w:rPr>
          <w:rFonts w:hint="eastAsia"/>
          <w:spacing w:val="-2"/>
          <w:lang w:val="en-US" w:eastAsia="zh-CN"/>
        </w:rPr>
        <w:t>2.</w:t>
      </w:r>
      <w:r>
        <w:rPr>
          <w:spacing w:val="-2"/>
        </w:rPr>
        <w:t>切实做好应急物资运输。各地区、各有关部门要突</w:t>
      </w:r>
      <w:r>
        <w:rPr>
          <w:spacing w:val="-5"/>
        </w:rPr>
        <w:t>出重点，优先保障湖北省特别是武汉市的各类应急运输，优</w:t>
      </w:r>
      <w:r>
        <w:rPr>
          <w:spacing w:val="-12"/>
        </w:rPr>
        <w:t>先保障疫情防</w:t>
      </w:r>
      <w:r>
        <w:rPr>
          <w:spacing w:val="-12"/>
          <w:sz w:val="32"/>
          <w:szCs w:val="32"/>
        </w:rPr>
        <w:t>控物资、生活必需物资运输。对持有</w:t>
      </w:r>
      <w:r>
        <w:rPr>
          <w:rFonts w:ascii="Times New Roman" w:hAnsi="Times New Roman" w:eastAsia="Times New Roman"/>
          <w:sz w:val="32"/>
          <w:szCs w:val="32"/>
        </w:rPr>
        <w:t>“</w:t>
      </w:r>
      <w:r>
        <w:rPr>
          <w:spacing w:val="-4"/>
          <w:sz w:val="32"/>
          <w:szCs w:val="32"/>
        </w:rPr>
        <w:t>疫情防控</w:t>
      </w:r>
      <w:r>
        <w:rPr>
          <w:sz w:val="32"/>
          <w:szCs w:val="32"/>
        </w:rPr>
        <w:t>应急物资及人员运输车辆通行证</w:t>
      </w:r>
      <w:r>
        <w:rPr>
          <w:rFonts w:ascii="Times New Roman" w:hAnsi="Times New Roman" w:eastAsia="Times New Roman"/>
          <w:sz w:val="32"/>
          <w:szCs w:val="32"/>
        </w:rPr>
        <w:t>”</w:t>
      </w:r>
      <w:r>
        <w:rPr>
          <w:spacing w:val="-17"/>
          <w:sz w:val="32"/>
          <w:szCs w:val="32"/>
        </w:rPr>
        <w:t>的车辆，要严格执行应急运</w:t>
      </w:r>
      <w:r>
        <w:rPr>
          <w:spacing w:val="10"/>
          <w:w w:val="95"/>
          <w:sz w:val="32"/>
          <w:szCs w:val="32"/>
        </w:rPr>
        <w:t>输绿色通道政策。对于短期向疫情重点区域运送物资的司</w:t>
      </w:r>
      <w:r>
        <w:rPr>
          <w:spacing w:val="9"/>
          <w:sz w:val="32"/>
          <w:szCs w:val="32"/>
        </w:rPr>
        <w:t xml:space="preserve">机、装卸工等提供保障的人员，原则上不需采取隔离 </w:t>
      </w:r>
      <w:r>
        <w:rPr>
          <w:rFonts w:ascii="Times New Roman" w:hAnsi="Times New Roman" w:eastAsia="Times New Roman"/>
          <w:sz w:val="32"/>
          <w:szCs w:val="32"/>
        </w:rPr>
        <w:t>14</w:t>
      </w:r>
      <w:r>
        <w:rPr>
          <w:spacing w:val="-13"/>
          <w:sz w:val="32"/>
          <w:szCs w:val="32"/>
        </w:rPr>
        <w:t>天</w:t>
      </w:r>
      <w:r>
        <w:rPr>
          <w:sz w:val="32"/>
          <w:szCs w:val="32"/>
        </w:rPr>
        <w:t>的措施</w:t>
      </w:r>
      <w:r>
        <w:rPr>
          <w:rFonts w:hint="eastAsia"/>
          <w:sz w:val="32"/>
          <w:szCs w:val="32"/>
          <w:lang w:eastAsia="zh-CN"/>
        </w:rPr>
        <w:t>。</w:t>
      </w:r>
    </w:p>
    <w:p>
      <w:pPr>
        <w:pStyle w:val="5"/>
        <w:keepNext w:val="0"/>
        <w:keepLines w:val="0"/>
        <w:pageBreakBefore w:val="0"/>
        <w:kinsoku/>
        <w:wordWrap/>
        <w:overflowPunct/>
        <w:topLinePunct w:val="0"/>
        <w:autoSpaceDE/>
        <w:bidi w:val="0"/>
        <w:spacing w:line="540" w:lineRule="exact"/>
        <w:ind w:right="0" w:firstLine="640" w:firstLineChars="200"/>
        <w:jc w:val="left"/>
        <w:textAlignment w:val="auto"/>
        <w:rPr>
          <w:rFonts w:hint="eastAsia" w:ascii="楷体_GB2312" w:hAnsi="楷体_GB2312" w:eastAsia="楷体_GB2312" w:cs="楷体_GB2312"/>
          <w:b/>
          <w:color w:val="313131"/>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color w:val="313131"/>
          <w:w w:val="95"/>
          <w:sz w:val="32"/>
          <w:szCs w:val="32"/>
        </w:rPr>
        <w:t>关于疫情防控期间免收农民工返岗包车公路通行费的通</w:t>
      </w:r>
      <w:r>
        <w:rPr>
          <w:rFonts w:hint="eastAsia" w:ascii="楷体_GB2312" w:hAnsi="楷体_GB2312" w:eastAsia="楷体_GB2312" w:cs="楷体_GB2312"/>
          <w:b w:val="0"/>
          <w:bCs w:val="0"/>
          <w:color w:val="313131"/>
          <w:sz w:val="32"/>
          <w:szCs w:val="32"/>
        </w:rPr>
        <w:t>知（交公路明电</w:t>
      </w:r>
      <w:r>
        <w:rPr>
          <w:rFonts w:hint="eastAsia" w:ascii="楷体_GB2312" w:hAnsi="楷体_GB2312" w:eastAsia="楷体_GB2312" w:cs="楷体_GB2312"/>
          <w:b w:val="0"/>
          <w:bCs w:val="0"/>
          <w:i w:val="0"/>
          <w:caps w:val="0"/>
          <w:color w:val="000000" w:themeColor="text1"/>
          <w:spacing w:val="0"/>
          <w:sz w:val="32"/>
          <w:szCs w:val="32"/>
          <w:shd w:val="clear" w:fill="FFFFFF"/>
          <w14:textFill>
            <w14:solidFill>
              <w14:schemeClr w14:val="tx1"/>
            </w14:solidFill>
          </w14:textFill>
        </w:rPr>
        <w:t>〔2020〕</w:t>
      </w:r>
      <w:r>
        <w:rPr>
          <w:rFonts w:hint="eastAsia" w:ascii="楷体_GB2312" w:hAnsi="楷体_GB2312" w:eastAsia="楷体_GB2312" w:cs="楷体_GB2312"/>
          <w:b w:val="0"/>
          <w:bCs w:val="0"/>
          <w:color w:val="313131"/>
          <w:sz w:val="32"/>
          <w:szCs w:val="32"/>
        </w:rPr>
        <w:t>52</w:t>
      </w:r>
      <w:r>
        <w:rPr>
          <w:rFonts w:hint="eastAsia" w:ascii="楷体_GB2312" w:hAnsi="楷体_GB2312" w:eastAsia="楷体_GB2312" w:cs="楷体_GB2312"/>
          <w:b w:val="0"/>
          <w:bCs w:val="0"/>
          <w:color w:val="313131"/>
          <w:spacing w:val="-3"/>
          <w:sz w:val="32"/>
          <w:szCs w:val="32"/>
        </w:rPr>
        <w:t xml:space="preserve"> </w:t>
      </w:r>
      <w:r>
        <w:rPr>
          <w:rFonts w:hint="eastAsia" w:ascii="楷体_GB2312" w:hAnsi="楷体_GB2312" w:eastAsia="楷体_GB2312" w:cs="楷体_GB2312"/>
          <w:b w:val="0"/>
          <w:bCs w:val="0"/>
          <w:color w:val="313131"/>
          <w:sz w:val="32"/>
          <w:szCs w:val="32"/>
        </w:rPr>
        <w:t>号）</w:t>
      </w:r>
    </w:p>
    <w:p>
      <w:pPr>
        <w:pStyle w:val="5"/>
        <w:keepNext w:val="0"/>
        <w:keepLines w:val="0"/>
        <w:pageBreakBefore w:val="0"/>
        <w:kinsoku/>
        <w:wordWrap/>
        <w:overflowPunct/>
        <w:topLinePunct w:val="0"/>
        <w:autoSpaceDE/>
        <w:bidi w:val="0"/>
        <w:spacing w:line="540" w:lineRule="exact"/>
        <w:ind w:right="0" w:firstLine="648" w:firstLineChars="200"/>
        <w:jc w:val="left"/>
        <w:textAlignment w:val="auto"/>
        <w:rPr>
          <w:color w:val="313131"/>
        </w:rPr>
      </w:pPr>
      <w:r>
        <w:rPr>
          <w:rFonts w:hint="eastAsia" w:ascii="仿宋_GB2312" w:hAnsi="仿宋_GB2312" w:eastAsia="仿宋_GB2312" w:cs="仿宋_GB2312"/>
          <w:color w:val="313131"/>
          <w:spacing w:val="10"/>
          <w:w w:val="95"/>
          <w:sz w:val="32"/>
          <w:szCs w:val="32"/>
        </w:rPr>
        <w:t xml:space="preserve">为深入贯彻习近平总书记关于做好新型冠状病毒感染 </w:t>
      </w:r>
      <w:r>
        <w:rPr>
          <w:rFonts w:hint="eastAsia" w:ascii="仿宋_GB2312" w:hAnsi="仿宋_GB2312" w:eastAsia="仿宋_GB2312" w:cs="仿宋_GB2312"/>
          <w:color w:val="313131"/>
          <w:spacing w:val="-1"/>
          <w:sz w:val="32"/>
          <w:szCs w:val="32"/>
        </w:rPr>
        <w:t>肺炎疫情防控工作的重要指示精神，认真落实党中央、国务</w:t>
      </w:r>
      <w:r>
        <w:rPr>
          <w:rFonts w:hint="eastAsia" w:ascii="仿宋_GB2312" w:hAnsi="仿宋_GB2312" w:eastAsia="仿宋_GB2312" w:cs="仿宋_GB2312"/>
          <w:color w:val="313131"/>
          <w:spacing w:val="-4"/>
          <w:sz w:val="32"/>
          <w:szCs w:val="32"/>
        </w:rPr>
        <w:t>院决策部署，全力做好疫情防控工作，更好地服务农民工安全、便捷返岗，满足企业复工复产需求，经国务院同意，</w:t>
      </w:r>
      <w:r>
        <w:rPr>
          <w:rFonts w:hint="eastAsia" w:ascii="仿宋_GB2312" w:hAnsi="仿宋_GB2312" w:eastAsia="仿宋_GB2312" w:cs="仿宋_GB2312"/>
          <w:color w:val="313131"/>
          <w:spacing w:val="-4"/>
        </w:rPr>
        <w:t>决</w:t>
      </w:r>
      <w:r>
        <w:rPr>
          <w:rFonts w:hint="eastAsia" w:ascii="仿宋_GB2312" w:hAnsi="仿宋_GB2312" w:eastAsia="仿宋_GB2312" w:cs="仿宋_GB2312"/>
          <w:color w:val="313131"/>
          <w:spacing w:val="-3"/>
        </w:rPr>
        <w:t>定对疫情防控期间，由地方政府组织的农民工返岗包车，</w:t>
      </w:r>
      <w:r>
        <w:rPr>
          <w:color w:val="313131"/>
          <w:spacing w:val="-3"/>
        </w:rPr>
        <w:t>纳</w:t>
      </w:r>
      <w:r>
        <w:rPr>
          <w:color w:val="313131"/>
          <w:spacing w:val="-2"/>
        </w:rPr>
        <w:t>入疫情防控应急运输绿色通道政策范围，免收高速公路通行</w:t>
      </w:r>
      <w:r>
        <w:rPr>
          <w:color w:val="313131"/>
          <w:spacing w:val="-1"/>
        </w:rPr>
        <w:t>费。承运单位按照统一格式</w:t>
      </w:r>
      <w:r>
        <w:rPr>
          <w:color w:val="313131"/>
        </w:rPr>
        <w:t>（附后）</w:t>
      </w:r>
      <w:r>
        <w:rPr>
          <w:color w:val="313131"/>
          <w:spacing w:val="-3"/>
        </w:rPr>
        <w:t>自制车辆通行证，随车</w:t>
      </w:r>
      <w:r>
        <w:rPr>
          <w:color w:val="313131"/>
          <w:spacing w:val="-5"/>
        </w:rPr>
        <w:t>携带，免交高速公路通行费并优先便捷通行。沿线高速公路</w:t>
      </w:r>
      <w:r>
        <w:rPr>
          <w:color w:val="313131"/>
        </w:rPr>
        <w:t>经营管理单位要做好相关服务保障工作。</w:t>
      </w:r>
    </w:p>
    <w:p>
      <w:pPr>
        <w:pStyle w:val="5"/>
        <w:keepNext w:val="0"/>
        <w:keepLines w:val="0"/>
        <w:pageBreakBefore w:val="0"/>
        <w:kinsoku/>
        <w:wordWrap/>
        <w:overflowPunct/>
        <w:topLinePunct w:val="0"/>
        <w:autoSpaceDE/>
        <w:bidi w:val="0"/>
        <w:spacing w:line="540" w:lineRule="exact"/>
        <w:ind w:right="0"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（三）《关于贯彻落实习近平总书记重要指示精神统筹做好疫情防控加快公路水运工程复工开工建设加大交通投资力度的通知》（交公路明电</w:t>
      </w:r>
      <w:r>
        <w:rPr>
          <w:rFonts w:hint="eastAsia" w:ascii="楷体_GB2312" w:hAnsi="楷体_GB2312" w:eastAsia="楷体_GB2312" w:cs="楷体_GB2312"/>
          <w:b w:val="0"/>
          <w:bCs w:val="0"/>
          <w:i w:val="0"/>
          <w:caps w:val="0"/>
          <w:color w:val="000000" w:themeColor="text1"/>
          <w:spacing w:val="0"/>
          <w:sz w:val="32"/>
          <w:szCs w:val="32"/>
          <w:shd w:val="clear" w:fill="FFFFFF"/>
          <w14:textFill>
            <w14:solidFill>
              <w14:schemeClr w14:val="tx1"/>
            </w14:solidFill>
          </w14:textFill>
        </w:rPr>
        <w:t>〔2020〕</w:t>
      </w:r>
      <w:r>
        <w:rPr>
          <w:rFonts w:hint="eastAsia" w:ascii="楷体_GB2312" w:hAnsi="楷体_GB2312" w:eastAsia="楷体_GB2312" w:cs="楷体_GB2312"/>
          <w:sz w:val="32"/>
          <w:szCs w:val="32"/>
          <w:lang w:val="en-US" w:eastAsia="zh-CN"/>
        </w:rPr>
        <w:t>49 号）</w:t>
      </w:r>
    </w:p>
    <w:p>
      <w:pPr>
        <w:keepNext w:val="0"/>
        <w:keepLines w:val="0"/>
        <w:pageBreakBefore w:val="0"/>
        <w:widowControl w:val="0"/>
        <w:numPr>
          <w:ilvl w:val="0"/>
          <w:numId w:val="0"/>
        </w:numPr>
        <w:kinsoku/>
        <w:wordWrap/>
        <w:overflowPunct/>
        <w:topLinePunct w:val="0"/>
        <w:autoSpaceDE/>
        <w:bidi w:val="0"/>
        <w:adjustRightInd/>
        <w:snapToGrid/>
        <w:spacing w:line="540" w:lineRule="exact"/>
        <w:ind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1.加</w:t>
      </w:r>
      <w:r>
        <w:rPr>
          <w:rFonts w:hint="eastAsia" w:ascii="仿宋" w:hAnsi="仿宋" w:eastAsia="仿宋_GB2312" w:cs="仿宋"/>
          <w:sz w:val="32"/>
          <w:szCs w:val="32"/>
          <w:lang w:val="en-US" w:eastAsia="zh-CN"/>
        </w:rPr>
        <w:t>快公路水运工程复工。全面摸排梳理在建项目情况，抓住春节后施工的有利季节，根据当地实际情况，在做好疫情防控工作的同时，科学分类施策。优先保障重点项目、控制性工程，优先保障当年完工项目，优先保障交通扶贫脱贫攻坚项目。除湖北省和其他疫情防控任务较重地区外，气候条件符合施工要求的，原则上应在 2020 年2月15日前做好复工准备，力争2月20日前复工。工地相对封闭的桥梁、隧道、疏浚、清礁等工程，要尽快复工，尽快形成实物工作量。因疫情防控或气候原因暂不具备复工条件的项目，要创造条件尽早复工，可分标段、分工点逐步复工。鼓励在保证质量的前提下，提前备工备料，促进有效投资。全面组织</w:t>
      </w:r>
      <w:r>
        <w:rPr>
          <w:rFonts w:hint="eastAsia" w:ascii="仿宋_GB2312" w:hAnsi="仿宋_GB2312" w:eastAsia="仿宋_GB2312" w:cs="仿宋_GB2312"/>
          <w:sz w:val="32"/>
          <w:szCs w:val="32"/>
          <w:lang w:val="en-US" w:eastAsia="zh-CN"/>
        </w:rPr>
        <w:t>摸排施工、监理等参建人员返岗情况，做好信息登记。</w:t>
      </w:r>
    </w:p>
    <w:p>
      <w:pPr>
        <w:keepNext w:val="0"/>
        <w:keepLines w:val="0"/>
        <w:pageBreakBefore w:val="0"/>
        <w:widowControl w:val="0"/>
        <w:numPr>
          <w:ilvl w:val="0"/>
          <w:numId w:val="0"/>
        </w:numPr>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lang w:val="en-US" w:eastAsia="zh-CN"/>
        </w:rPr>
      </w:pPr>
      <w:r>
        <w:rPr>
          <w:rFonts w:hint="eastAsia" w:ascii="仿宋_GB2312" w:hAnsi="仿宋_GB2312" w:eastAsia="仿宋_GB2312" w:cs="仿宋_GB2312"/>
          <w:sz w:val="32"/>
          <w:szCs w:val="32"/>
          <w:lang w:val="en-US" w:eastAsia="zh-CN"/>
        </w:rPr>
        <w:t>2.推</w:t>
      </w:r>
      <w:r>
        <w:rPr>
          <w:rFonts w:hint="eastAsia" w:ascii="仿宋" w:hAnsi="仿宋" w:eastAsia="仿宋_GB2312" w:cs="仿宋"/>
          <w:sz w:val="32"/>
          <w:szCs w:val="32"/>
          <w:lang w:val="en-US" w:eastAsia="zh-CN"/>
        </w:rPr>
        <w:t>动重点项目尽快开工。项目单位应组织相关咨询、设计单位，积极加快可研报告、设计文件编制和要件报批工作，改进工作方式，在做好疫情防控工作的同时保质保量推进前期工作。积极协调相关部门，争取在用地、用海、用林、用草、环保等方面加大支持力度，加快项目审批。创新举措加快推进开工前各项工作。积极研究改进招标方式， 鼓励优先采用电子招标方式。已确定施工单位的，应尽快做好施工准备，尽早进场施工。部属有关单位参照本通知精神， 加快推进交通运输支持系统建设项目复工开工。</w:t>
      </w:r>
    </w:p>
    <w:p>
      <w:pPr>
        <w:keepNext w:val="0"/>
        <w:keepLines w:val="0"/>
        <w:pageBreakBefore w:val="0"/>
        <w:widowControl w:val="0"/>
        <w:numPr>
          <w:ilvl w:val="0"/>
          <w:numId w:val="0"/>
        </w:numPr>
        <w:kinsoku/>
        <w:wordWrap/>
        <w:overflowPunct/>
        <w:topLinePunct w:val="0"/>
        <w:autoSpaceDE/>
        <w:bidi w:val="0"/>
        <w:adjustRightInd/>
        <w:snapToGrid/>
        <w:spacing w:line="540" w:lineRule="exact"/>
        <w:ind w:right="0" w:firstLine="640" w:firstLineChars="200"/>
        <w:jc w:val="left"/>
        <w:textAlignment w:val="auto"/>
        <w:rPr>
          <w:rFonts w:hint="eastAsia" w:ascii="仿宋" w:hAnsi="仿宋"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outlineLvl w:val="0"/>
        <w:rPr>
          <w:rFonts w:hint="eastAsia" w:ascii="黑体" w:hAnsi="黑体" w:eastAsia="黑体" w:cs="黑体"/>
          <w:sz w:val="36"/>
          <w:szCs w:val="36"/>
          <w:lang w:val="en-US" w:eastAsia="zh-CN"/>
        </w:rPr>
      </w:pPr>
      <w:bookmarkStart w:id="111" w:name="_Toc11237"/>
      <w:bookmarkStart w:id="112" w:name="_Toc30857"/>
      <w:r>
        <w:rPr>
          <w:rFonts w:hint="eastAsia" w:ascii="黑体" w:hAnsi="黑体" w:eastAsia="黑体" w:cs="黑体"/>
          <w:sz w:val="36"/>
          <w:szCs w:val="36"/>
          <w:lang w:val="en-US" w:eastAsia="zh-CN"/>
        </w:rPr>
        <w:t>工信</w:t>
      </w:r>
      <w:bookmarkEnd w:id="111"/>
      <w:bookmarkEnd w:id="112"/>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0"/>
        <w:rPr>
          <w:rFonts w:hint="eastAsia" w:ascii="黑体" w:hAnsi="黑体" w:eastAsia="黑体" w:cs="黑体"/>
          <w:b w:val="0"/>
          <w:bCs/>
          <w:sz w:val="32"/>
          <w:szCs w:val="32"/>
          <w:lang w:val="en-US" w:eastAsia="zh-CN"/>
        </w:rPr>
      </w:pPr>
      <w:bookmarkStart w:id="113" w:name="_Toc15605"/>
      <w:bookmarkStart w:id="114" w:name="_Toc19999"/>
      <w:r>
        <w:rPr>
          <w:rFonts w:hint="eastAsia" w:ascii="黑体" w:hAnsi="黑体" w:eastAsia="黑体" w:cs="黑体"/>
          <w:b w:val="0"/>
          <w:bCs/>
          <w:sz w:val="32"/>
          <w:szCs w:val="32"/>
          <w:lang w:val="en-US" w:eastAsia="zh-CN"/>
        </w:rPr>
        <w:t>一、国家部委政策</w:t>
      </w:r>
      <w:bookmarkEnd w:id="113"/>
      <w:bookmarkEnd w:id="114"/>
    </w:p>
    <w:p>
      <w:pPr>
        <w:keepNext w:val="0"/>
        <w:keepLines w:val="0"/>
        <w:pageBreakBefore w:val="0"/>
        <w:kinsoku/>
        <w:wordWrap/>
        <w:overflowPunct/>
        <w:topLinePunct w:val="0"/>
        <w:autoSpaceDE/>
        <w:bidi w:val="0"/>
        <w:adjustRightInd/>
        <w:snapToGrid/>
        <w:spacing w:line="540" w:lineRule="exact"/>
        <w:ind w:firstLine="640" w:firstLineChars="200"/>
        <w:jc w:val="both"/>
        <w:textAlignment w:val="auto"/>
        <w:outlineLvl w:val="1"/>
        <w:rPr>
          <w:rStyle w:val="15"/>
          <w:rFonts w:hint="eastAsia" w:ascii="楷体_GB2312" w:hAnsi="楷体_GB2312" w:eastAsia="楷体_GB2312" w:cs="楷体_GB2312"/>
          <w:b w:val="0"/>
          <w:bCs/>
          <w:i w:val="0"/>
          <w:caps w:val="0"/>
          <w:color w:val="222222"/>
          <w:spacing w:val="0"/>
          <w:sz w:val="32"/>
          <w:szCs w:val="32"/>
          <w:lang w:eastAsia="zh-CN"/>
        </w:rPr>
      </w:pPr>
      <w:bookmarkStart w:id="115" w:name="_Toc13118"/>
      <w:bookmarkStart w:id="116" w:name="_Toc13932"/>
      <w:r>
        <w:rPr>
          <w:rStyle w:val="15"/>
          <w:rFonts w:hint="eastAsia" w:ascii="楷体_GB2312" w:hAnsi="楷体_GB2312" w:eastAsia="楷体_GB2312" w:cs="楷体_GB2312"/>
          <w:b w:val="0"/>
          <w:bCs/>
          <w:i w:val="0"/>
          <w:caps w:val="0"/>
          <w:color w:val="222222"/>
          <w:spacing w:val="0"/>
          <w:sz w:val="32"/>
          <w:szCs w:val="32"/>
          <w:lang w:eastAsia="zh-CN"/>
        </w:rPr>
        <w:t>（一）《工业和信息化部关于应对新型冠状病毒肺炎疫情帮助中小企业复工复产共渡难关有关工作的通知》（工信明电〔2020〕14 号）</w:t>
      </w:r>
      <w:bookmarkEnd w:id="115"/>
      <w:bookmarkEnd w:id="116"/>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Style w:val="15"/>
          <w:rFonts w:hint="eastAsia" w:ascii="仿宋_GB2312" w:hAnsi="仿宋_GB2312" w:eastAsia="仿宋_GB2312" w:cs="仿宋_GB2312"/>
          <w:b w:val="0"/>
          <w:bCs/>
          <w:i w:val="0"/>
          <w:caps w:val="0"/>
          <w:color w:val="222222"/>
          <w:spacing w:val="0"/>
          <w:sz w:val="32"/>
          <w:szCs w:val="32"/>
          <w:lang w:val="en-US" w:eastAsia="zh-CN"/>
        </w:rPr>
      </w:pPr>
      <w:bookmarkStart w:id="117" w:name="_Toc17914"/>
      <w:bookmarkStart w:id="118" w:name="_Toc2603"/>
      <w:bookmarkStart w:id="119" w:name="_Toc6315"/>
      <w:bookmarkStart w:id="120" w:name="_Toc18632"/>
      <w:r>
        <w:rPr>
          <w:rStyle w:val="15"/>
          <w:rFonts w:hint="eastAsia" w:ascii="仿宋_GB2312" w:hAnsi="仿宋_GB2312" w:eastAsia="仿宋_GB2312" w:cs="仿宋_GB2312"/>
          <w:b w:val="0"/>
          <w:bCs/>
          <w:i w:val="0"/>
          <w:caps w:val="0"/>
          <w:color w:val="222222"/>
          <w:spacing w:val="0"/>
          <w:sz w:val="32"/>
          <w:szCs w:val="32"/>
          <w:lang w:val="en-US" w:eastAsia="zh-CN"/>
        </w:rPr>
        <w:t>1.强化复工复产要素保障。会同有关部门帮助企业协调解决职工返岗、原材料供应、物资运输以及口罩、消杀用品、测温仪等防控物资保障等难题，指导企业开展生产自救。推动有关单位对疫情期间中小企业生产经营所需的用电、用水、用气，实施阶段性缓缴费用，缓缴期间实行“欠费不停供”措施。加大企业复产用工保障力度，精准摸查发布企业用工需求信息，推进线上供求匹配对接和远程招聘，加强本地供需对接，挖掘本地供给潜力，满足企业阶段性用工需求。</w:t>
      </w:r>
      <w:bookmarkEnd w:id="117"/>
      <w:bookmarkEnd w:id="118"/>
      <w:bookmarkEnd w:id="119"/>
      <w:bookmarkEnd w:id="120"/>
      <w:r>
        <w:rPr>
          <w:rStyle w:val="15"/>
          <w:rFonts w:hint="eastAsia" w:ascii="仿宋_GB2312" w:hAnsi="仿宋_GB2312" w:eastAsia="仿宋_GB2312" w:cs="仿宋_GB2312"/>
          <w:b w:val="0"/>
          <w:bCs/>
          <w:i w:val="0"/>
          <w:caps w:val="0"/>
          <w:color w:val="222222"/>
          <w:spacing w:val="0"/>
          <w:sz w:val="32"/>
          <w:szCs w:val="32"/>
          <w:lang w:val="en-US" w:eastAsia="zh-CN"/>
        </w:rPr>
        <w:t xml:space="preserve">  </w:t>
      </w:r>
    </w:p>
    <w:p>
      <w:pPr>
        <w:keepNext w:val="0"/>
        <w:keepLines w:val="0"/>
        <w:pageBreakBefore w:val="0"/>
        <w:numPr>
          <w:ilvl w:val="0"/>
          <w:numId w:val="0"/>
        </w:numPr>
        <w:kinsoku/>
        <w:wordWrap/>
        <w:overflowPunct/>
        <w:topLinePunct w:val="0"/>
        <w:autoSpaceDE/>
        <w:bidi w:val="0"/>
        <w:adjustRightInd/>
        <w:snapToGrid/>
        <w:spacing w:line="540" w:lineRule="exact"/>
        <w:ind w:leftChars="0" w:firstLine="640" w:firstLineChars="200"/>
        <w:jc w:val="both"/>
        <w:textAlignment w:val="auto"/>
        <w:outlineLvl w:val="1"/>
        <w:rPr>
          <w:rStyle w:val="15"/>
          <w:rFonts w:hint="eastAsia" w:ascii="仿宋_GB2312" w:hAnsi="仿宋_GB2312" w:eastAsia="仿宋_GB2312" w:cs="仿宋_GB2312"/>
          <w:b w:val="0"/>
          <w:bCs/>
          <w:i w:val="0"/>
          <w:caps w:val="0"/>
          <w:color w:val="222222"/>
          <w:spacing w:val="0"/>
          <w:sz w:val="32"/>
          <w:szCs w:val="32"/>
          <w:lang w:val="en-US" w:eastAsia="zh-CN"/>
        </w:rPr>
      </w:pPr>
      <w:bookmarkStart w:id="121" w:name="_Toc7793"/>
      <w:bookmarkStart w:id="122" w:name="_Toc30074"/>
      <w:bookmarkStart w:id="123" w:name="_Toc26626"/>
      <w:bookmarkStart w:id="124" w:name="_Toc23707"/>
      <w:r>
        <w:rPr>
          <w:rStyle w:val="15"/>
          <w:rFonts w:hint="eastAsia" w:ascii="仿宋_GB2312" w:hAnsi="仿宋_GB2312" w:eastAsia="仿宋_GB2312" w:cs="仿宋_GB2312"/>
          <w:b w:val="0"/>
          <w:bCs/>
          <w:i w:val="0"/>
          <w:caps w:val="0"/>
          <w:color w:val="222222"/>
          <w:spacing w:val="0"/>
          <w:sz w:val="32"/>
          <w:szCs w:val="32"/>
          <w:lang w:val="en-US" w:eastAsia="zh-CN"/>
        </w:rPr>
        <w:t>2.组织开展疫情防控相关技术与产品创新。鼓励“专精特新”小巨人企业和“专精特新”中小企业针对新冠肺炎防治，在检测技术、药物疫苗、医疗器械、防护装备等方面开展技术攻关和生产创新，对取得重大突破的“专精特新”中小企业，在申报“专精特新”小巨人企业时予以优先考虑。即时启动 2020 年“创客中国”中小企业创新创业大赛“疫情防控”类参赛项目征集。率先征集诊断试剂、医疗器械、装备生产、药物疫苗、防护装备等创新项目，并做好技术完善、认证检测、资质申请和推广应用等服务工作。</w:t>
      </w:r>
      <w:bookmarkEnd w:id="121"/>
      <w:bookmarkEnd w:id="122"/>
      <w:bookmarkEnd w:id="123"/>
      <w:bookmarkEnd w:id="124"/>
      <w:r>
        <w:rPr>
          <w:rStyle w:val="15"/>
          <w:rFonts w:hint="eastAsia" w:ascii="仿宋_GB2312" w:hAnsi="仿宋_GB2312" w:eastAsia="仿宋_GB2312" w:cs="仿宋_GB2312"/>
          <w:b w:val="0"/>
          <w:bCs/>
          <w:i w:val="0"/>
          <w:caps w:val="0"/>
          <w:color w:val="222222"/>
          <w:spacing w:val="0"/>
          <w:sz w:val="32"/>
          <w:szCs w:val="32"/>
          <w:lang w:val="en-US" w:eastAsia="zh-CN"/>
        </w:rPr>
        <w:t xml:space="preserve"> </w:t>
      </w:r>
    </w:p>
    <w:p>
      <w:pPr>
        <w:keepNext w:val="0"/>
        <w:keepLines w:val="0"/>
        <w:pageBreakBefore w:val="0"/>
        <w:numPr>
          <w:ilvl w:val="0"/>
          <w:numId w:val="0"/>
        </w:numPr>
        <w:kinsoku/>
        <w:wordWrap/>
        <w:overflowPunct/>
        <w:topLinePunct w:val="0"/>
        <w:autoSpaceDE/>
        <w:bidi w:val="0"/>
        <w:adjustRightInd/>
        <w:snapToGrid/>
        <w:spacing w:line="540" w:lineRule="exact"/>
        <w:ind w:leftChars="0" w:firstLine="640" w:firstLineChars="200"/>
        <w:jc w:val="both"/>
        <w:textAlignment w:val="auto"/>
        <w:outlineLvl w:val="1"/>
        <w:rPr>
          <w:rStyle w:val="15"/>
          <w:rFonts w:hint="eastAsia" w:ascii="仿宋_GB2312" w:hAnsi="仿宋_GB2312" w:eastAsia="仿宋_GB2312" w:cs="仿宋_GB2312"/>
          <w:b w:val="0"/>
          <w:bCs/>
          <w:i w:val="0"/>
          <w:caps w:val="0"/>
          <w:color w:val="222222"/>
          <w:spacing w:val="0"/>
          <w:sz w:val="32"/>
          <w:szCs w:val="32"/>
          <w:lang w:val="en-US" w:eastAsia="zh-CN"/>
        </w:rPr>
      </w:pPr>
      <w:bookmarkStart w:id="125" w:name="_Toc2914"/>
      <w:bookmarkStart w:id="126" w:name="_Toc19193"/>
      <w:bookmarkStart w:id="127" w:name="_Toc2178"/>
      <w:bookmarkStart w:id="128" w:name="_Toc31329"/>
      <w:r>
        <w:rPr>
          <w:rStyle w:val="15"/>
          <w:rFonts w:hint="eastAsia" w:ascii="仿宋_GB2312" w:hAnsi="仿宋_GB2312" w:eastAsia="仿宋_GB2312" w:cs="仿宋_GB2312"/>
          <w:b w:val="0"/>
          <w:bCs/>
          <w:i w:val="0"/>
          <w:caps w:val="0"/>
          <w:color w:val="222222"/>
          <w:spacing w:val="0"/>
          <w:sz w:val="32"/>
          <w:szCs w:val="32"/>
          <w:lang w:val="en-US" w:eastAsia="zh-CN"/>
        </w:rPr>
        <w:t>3.发挥中小企业公共服务平台作用。充分发挥国家和省级中小企业公共服务示范平台以及各地中小企业公共服务平台网络作用，为中小企业提供优质高效的线上服务。引导各地中小企业公共服务平台网络通过开设专栏等形式及时梳理各项惠企支持政策，开展中小企业疫情防控支持政策咨询解读等专项服务。鼓励国家和省级小型微型企业创业创新示范基地、享受过财政支持政策的创新创业特色载体等在疫情期间适当减免或延期收取中小企业的租金、物业管理和其他费用，支持企业创新发展。</w:t>
      </w:r>
      <w:bookmarkEnd w:id="125"/>
      <w:bookmarkEnd w:id="126"/>
      <w:bookmarkEnd w:id="127"/>
      <w:bookmarkEnd w:id="128"/>
      <w:r>
        <w:rPr>
          <w:rStyle w:val="15"/>
          <w:rFonts w:hint="eastAsia" w:ascii="仿宋_GB2312" w:hAnsi="仿宋_GB2312" w:eastAsia="仿宋_GB2312" w:cs="仿宋_GB2312"/>
          <w:b w:val="0"/>
          <w:bCs/>
          <w:i w:val="0"/>
          <w:caps w:val="0"/>
          <w:color w:val="222222"/>
          <w:spacing w:val="0"/>
          <w:sz w:val="32"/>
          <w:szCs w:val="32"/>
          <w:lang w:val="en-US" w:eastAsia="zh-CN"/>
        </w:rPr>
        <w:t xml:space="preserve"> </w:t>
      </w:r>
    </w:p>
    <w:p>
      <w:pPr>
        <w:keepNext w:val="0"/>
        <w:keepLines w:val="0"/>
        <w:pageBreakBefore w:val="0"/>
        <w:numPr>
          <w:ilvl w:val="0"/>
          <w:numId w:val="0"/>
        </w:numPr>
        <w:kinsoku/>
        <w:wordWrap/>
        <w:overflowPunct/>
        <w:topLinePunct w:val="0"/>
        <w:autoSpaceDE/>
        <w:bidi w:val="0"/>
        <w:adjustRightInd/>
        <w:snapToGrid/>
        <w:spacing w:line="540" w:lineRule="exact"/>
        <w:ind w:leftChars="0" w:firstLine="640" w:firstLineChars="200"/>
        <w:jc w:val="both"/>
        <w:textAlignment w:val="auto"/>
        <w:outlineLvl w:val="1"/>
        <w:rPr>
          <w:rStyle w:val="15"/>
          <w:rFonts w:hint="eastAsia" w:ascii="楷体_GB2312" w:hAnsi="楷体_GB2312" w:eastAsia="楷体_GB2312" w:cs="楷体_GB2312"/>
          <w:b w:val="0"/>
          <w:bCs/>
          <w:i w:val="0"/>
          <w:caps w:val="0"/>
          <w:color w:val="222222"/>
          <w:spacing w:val="0"/>
          <w:sz w:val="32"/>
          <w:szCs w:val="32"/>
          <w:lang w:val="en-US" w:eastAsia="zh-CN"/>
        </w:rPr>
      </w:pPr>
      <w:bookmarkStart w:id="129" w:name="_Toc3365"/>
      <w:bookmarkStart w:id="130" w:name="_Toc10113"/>
      <w:r>
        <w:rPr>
          <w:rStyle w:val="15"/>
          <w:rFonts w:hint="eastAsia" w:ascii="楷体_GB2312" w:hAnsi="楷体_GB2312" w:eastAsia="楷体_GB2312" w:cs="楷体_GB2312"/>
          <w:b w:val="0"/>
          <w:bCs/>
          <w:i w:val="0"/>
          <w:caps w:val="0"/>
          <w:color w:val="222222"/>
          <w:spacing w:val="0"/>
          <w:sz w:val="32"/>
          <w:szCs w:val="32"/>
          <w:lang w:val="en-US" w:eastAsia="zh-CN"/>
        </w:rPr>
        <w:t>（二）《商务部关于应对新冠肺炎疫情做好稳外贸稳外资促消费工作的通知 》（商综发〔2020〕30 号）</w:t>
      </w:r>
      <w:bookmarkEnd w:id="129"/>
      <w:bookmarkEnd w:id="130"/>
    </w:p>
    <w:p>
      <w:pPr>
        <w:keepNext w:val="0"/>
        <w:keepLines w:val="0"/>
        <w:pageBreakBefore w:val="0"/>
        <w:numPr>
          <w:ilvl w:val="0"/>
          <w:numId w:val="0"/>
        </w:numPr>
        <w:kinsoku/>
        <w:wordWrap/>
        <w:overflowPunct/>
        <w:topLinePunct w:val="0"/>
        <w:autoSpaceDE/>
        <w:bidi w:val="0"/>
        <w:adjustRightInd/>
        <w:snapToGrid/>
        <w:spacing w:line="540" w:lineRule="exact"/>
        <w:ind w:leftChars="0" w:firstLine="640" w:firstLineChars="200"/>
        <w:jc w:val="both"/>
        <w:textAlignment w:val="auto"/>
        <w:outlineLvl w:val="1"/>
        <w:rPr>
          <w:rStyle w:val="15"/>
          <w:rFonts w:hint="eastAsia" w:ascii="仿宋_GB2312" w:hAnsi="仿宋_GB2312" w:eastAsia="仿宋_GB2312" w:cs="仿宋_GB2312"/>
          <w:b w:val="0"/>
          <w:bCs/>
          <w:i w:val="0"/>
          <w:caps w:val="0"/>
          <w:color w:val="222222"/>
          <w:spacing w:val="0"/>
          <w:sz w:val="32"/>
          <w:szCs w:val="32"/>
          <w:lang w:val="en-US" w:eastAsia="zh-CN"/>
        </w:rPr>
      </w:pPr>
      <w:bookmarkStart w:id="131" w:name="_Toc3457"/>
      <w:bookmarkStart w:id="132" w:name="_Toc1750"/>
      <w:bookmarkStart w:id="133" w:name="_Toc9178"/>
      <w:bookmarkStart w:id="134" w:name="_Toc5686"/>
      <w:r>
        <w:rPr>
          <w:rStyle w:val="15"/>
          <w:rFonts w:hint="eastAsia" w:ascii="仿宋_GB2312" w:hAnsi="仿宋_GB2312" w:eastAsia="仿宋_GB2312" w:cs="仿宋_GB2312"/>
          <w:b w:val="0"/>
          <w:bCs/>
          <w:i w:val="0"/>
          <w:caps w:val="0"/>
          <w:color w:val="222222"/>
          <w:spacing w:val="0"/>
          <w:sz w:val="32"/>
          <w:szCs w:val="32"/>
          <w:lang w:val="en-US" w:eastAsia="zh-CN"/>
        </w:rPr>
        <w:t>1.支持企业有序复工复产。按照当地统一安排和规定条件，协调复工审核部门加快办理手续，支持外贸、外资、商贸流通和电子商务企业有序复工复产，稳妥有序推进共建“一带一路”重大项目。引导生产防护用品类的外贸外资企业扩大生产。鼓励外贸企业增加国内紧缺的医用物资和农产品进口。积极协调有关部门，将承担生活必需品保供任务的重点商贸流通企业和电子商务企业纳入防护物资优先保障范围，优先配备口罩、消毒液、防护手套、护目镜等必要的防护物资。</w:t>
      </w:r>
      <w:bookmarkEnd w:id="131"/>
      <w:bookmarkEnd w:id="132"/>
      <w:bookmarkEnd w:id="133"/>
      <w:bookmarkEnd w:id="134"/>
      <w:r>
        <w:rPr>
          <w:rStyle w:val="15"/>
          <w:rFonts w:hint="eastAsia" w:ascii="仿宋_GB2312" w:hAnsi="仿宋_GB2312" w:eastAsia="仿宋_GB2312" w:cs="仿宋_GB2312"/>
          <w:b w:val="0"/>
          <w:bCs/>
          <w:i w:val="0"/>
          <w:caps w:val="0"/>
          <w:color w:val="222222"/>
          <w:spacing w:val="0"/>
          <w:sz w:val="32"/>
          <w:szCs w:val="32"/>
          <w:lang w:val="en-US" w:eastAsia="zh-CN"/>
        </w:rPr>
        <w:t xml:space="preserve"> </w:t>
      </w:r>
    </w:p>
    <w:p>
      <w:pPr>
        <w:keepNext w:val="0"/>
        <w:keepLines w:val="0"/>
        <w:pageBreakBefore w:val="0"/>
        <w:numPr>
          <w:ilvl w:val="0"/>
          <w:numId w:val="0"/>
        </w:numPr>
        <w:kinsoku/>
        <w:wordWrap/>
        <w:overflowPunct/>
        <w:topLinePunct w:val="0"/>
        <w:autoSpaceDE/>
        <w:bidi w:val="0"/>
        <w:adjustRightInd/>
        <w:snapToGrid/>
        <w:spacing w:line="540" w:lineRule="exact"/>
        <w:ind w:leftChars="0" w:firstLine="640" w:firstLineChars="200"/>
        <w:jc w:val="both"/>
        <w:textAlignment w:val="auto"/>
        <w:outlineLvl w:val="1"/>
        <w:rPr>
          <w:rStyle w:val="15"/>
          <w:rFonts w:hint="eastAsia" w:ascii="仿宋_GB2312" w:hAnsi="仿宋_GB2312" w:eastAsia="仿宋_GB2312" w:cs="仿宋_GB2312"/>
          <w:b w:val="0"/>
          <w:bCs/>
          <w:i w:val="0"/>
          <w:caps w:val="0"/>
          <w:color w:val="222222"/>
          <w:spacing w:val="0"/>
          <w:sz w:val="32"/>
          <w:szCs w:val="32"/>
          <w:lang w:val="en-US" w:eastAsia="zh-CN"/>
        </w:rPr>
      </w:pPr>
      <w:bookmarkStart w:id="135" w:name="_Toc10947"/>
      <w:bookmarkStart w:id="136" w:name="_Toc6269"/>
      <w:bookmarkStart w:id="137" w:name="_Toc32333"/>
      <w:bookmarkStart w:id="138" w:name="_Toc2953"/>
      <w:r>
        <w:rPr>
          <w:rStyle w:val="15"/>
          <w:rFonts w:hint="eastAsia" w:ascii="仿宋_GB2312" w:hAnsi="仿宋_GB2312" w:eastAsia="仿宋_GB2312" w:cs="仿宋_GB2312"/>
          <w:b w:val="0"/>
          <w:bCs/>
          <w:i w:val="0"/>
          <w:caps w:val="0"/>
          <w:color w:val="222222"/>
          <w:spacing w:val="0"/>
          <w:sz w:val="32"/>
          <w:szCs w:val="32"/>
          <w:lang w:val="en-US" w:eastAsia="zh-CN"/>
        </w:rPr>
        <w:t>2.简化对外经贸管理程序。引导企业无纸化申领进出口许可证件。全面实现最终用户和最终用途证明申办系统无纸化，加速处理与疫情防控相关物项的办理申请。开展两用物项和技术进出口许可跨部门电子会签。推进技术进出口合同登记申请无纸化，抓紧启动电子证照工作。在疫情解除之前，依据企业网络传输资料，在线审核服务外包合同。加快实行对外投资备案（核准）无纸化管理，实现全流程网上办理。</w:t>
      </w:r>
      <w:bookmarkEnd w:id="135"/>
      <w:bookmarkEnd w:id="136"/>
      <w:bookmarkEnd w:id="137"/>
      <w:bookmarkEnd w:id="138"/>
      <w:r>
        <w:rPr>
          <w:rStyle w:val="15"/>
          <w:rFonts w:hint="eastAsia" w:ascii="仿宋_GB2312" w:hAnsi="仿宋_GB2312" w:eastAsia="仿宋_GB2312" w:cs="仿宋_GB2312"/>
          <w:b w:val="0"/>
          <w:bCs/>
          <w:i w:val="0"/>
          <w:caps w:val="0"/>
          <w:color w:val="222222"/>
          <w:spacing w:val="0"/>
          <w:sz w:val="32"/>
          <w:szCs w:val="32"/>
          <w:lang w:val="en-US" w:eastAsia="zh-CN"/>
        </w:rPr>
        <w:t xml:space="preserve"> </w:t>
      </w:r>
    </w:p>
    <w:p>
      <w:pPr>
        <w:keepNext w:val="0"/>
        <w:keepLines w:val="0"/>
        <w:pageBreakBefore w:val="0"/>
        <w:kinsoku/>
        <w:wordWrap/>
        <w:overflowPunct/>
        <w:topLinePunct w:val="0"/>
        <w:autoSpaceDE/>
        <w:bidi w:val="0"/>
        <w:adjustRightInd/>
        <w:snapToGrid/>
        <w:spacing w:line="540" w:lineRule="exact"/>
        <w:ind w:firstLine="640" w:firstLineChars="200"/>
        <w:jc w:val="both"/>
        <w:textAlignment w:val="auto"/>
        <w:outlineLvl w:val="0"/>
        <w:rPr>
          <w:rStyle w:val="15"/>
          <w:rFonts w:hint="eastAsia" w:ascii="黑体" w:hAnsi="黑体" w:eastAsia="黑体" w:cs="黑体"/>
          <w:b w:val="0"/>
          <w:bCs/>
          <w:i w:val="0"/>
          <w:caps w:val="0"/>
          <w:color w:val="222222"/>
          <w:spacing w:val="0"/>
          <w:sz w:val="32"/>
          <w:szCs w:val="32"/>
          <w:lang w:val="en-US" w:eastAsia="zh-CN"/>
        </w:rPr>
      </w:pPr>
      <w:bookmarkStart w:id="139" w:name="_Toc24313"/>
      <w:bookmarkStart w:id="140" w:name="_Toc15405"/>
      <w:r>
        <w:rPr>
          <w:rStyle w:val="15"/>
          <w:rFonts w:hint="eastAsia" w:ascii="黑体" w:hAnsi="黑体" w:eastAsia="黑体" w:cs="黑体"/>
          <w:b w:val="0"/>
          <w:bCs/>
          <w:i w:val="0"/>
          <w:caps w:val="0"/>
          <w:color w:val="222222"/>
          <w:spacing w:val="0"/>
          <w:sz w:val="32"/>
          <w:szCs w:val="32"/>
          <w:lang w:val="en-US" w:eastAsia="zh-CN"/>
        </w:rPr>
        <w:t>二、福建省政策</w:t>
      </w:r>
      <w:bookmarkEnd w:id="139"/>
      <w:bookmarkEnd w:id="140"/>
    </w:p>
    <w:p>
      <w:pPr>
        <w:keepNext w:val="0"/>
        <w:keepLines w:val="0"/>
        <w:pageBreakBefore w:val="0"/>
        <w:kinsoku/>
        <w:wordWrap/>
        <w:overflowPunct/>
        <w:topLinePunct w:val="0"/>
        <w:autoSpaceDE/>
        <w:bidi w:val="0"/>
        <w:adjustRightInd/>
        <w:snapToGrid/>
        <w:spacing w:line="540" w:lineRule="exact"/>
        <w:ind w:firstLine="640" w:firstLineChars="200"/>
        <w:jc w:val="both"/>
        <w:textAlignment w:val="auto"/>
        <w:outlineLvl w:val="1"/>
        <w:rPr>
          <w:rStyle w:val="15"/>
          <w:rFonts w:hint="eastAsia" w:ascii="楷体_GB2312" w:hAnsi="楷体_GB2312" w:eastAsia="楷体_GB2312" w:cs="楷体_GB2312"/>
          <w:b w:val="0"/>
          <w:bCs/>
          <w:i w:val="0"/>
          <w:caps w:val="0"/>
          <w:color w:val="222222"/>
          <w:spacing w:val="0"/>
          <w:sz w:val="32"/>
          <w:szCs w:val="32"/>
          <w:lang w:val="en-US" w:eastAsia="zh-CN"/>
        </w:rPr>
      </w:pPr>
      <w:bookmarkStart w:id="141" w:name="_Toc29258"/>
      <w:bookmarkStart w:id="142" w:name="_Toc14742"/>
      <w:r>
        <w:rPr>
          <w:rStyle w:val="15"/>
          <w:rFonts w:hint="eastAsia" w:ascii="楷体_GB2312" w:hAnsi="楷体_GB2312" w:eastAsia="楷体_GB2312" w:cs="楷体_GB2312"/>
          <w:b w:val="0"/>
          <w:bCs/>
          <w:i w:val="0"/>
          <w:caps w:val="0"/>
          <w:color w:val="222222"/>
          <w:spacing w:val="0"/>
          <w:sz w:val="32"/>
          <w:szCs w:val="32"/>
          <w:lang w:eastAsia="zh-CN"/>
        </w:rPr>
        <w:t>（一）</w:t>
      </w:r>
      <w:r>
        <w:rPr>
          <w:rStyle w:val="15"/>
          <w:rFonts w:hint="eastAsia" w:ascii="楷体_GB2312" w:hAnsi="楷体_GB2312" w:eastAsia="楷体_GB2312" w:cs="楷体_GB2312"/>
          <w:b w:val="0"/>
          <w:bCs/>
          <w:i w:val="0"/>
          <w:caps w:val="0"/>
          <w:color w:val="222222"/>
          <w:spacing w:val="0"/>
          <w:sz w:val="32"/>
          <w:szCs w:val="32"/>
          <w:lang w:val="en-US" w:eastAsia="zh-CN"/>
        </w:rPr>
        <w:t>《福建省应对新型冠状病毒感染的肺炎疫情扎实做好“六稳”工作的若干措施》（闽委办〔2020〕3号）</w:t>
      </w:r>
      <w:bookmarkEnd w:id="141"/>
      <w:bookmarkEnd w:id="142"/>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i w:val="0"/>
          <w:caps w:val="0"/>
          <w:color w:val="222222"/>
          <w:spacing w:val="0"/>
          <w:sz w:val="32"/>
          <w:szCs w:val="32"/>
        </w:rPr>
      </w:pPr>
      <w:bookmarkStart w:id="143" w:name="_Toc22850"/>
      <w:bookmarkStart w:id="144" w:name="_Toc31233"/>
      <w:bookmarkStart w:id="145" w:name="_Toc18493"/>
      <w:bookmarkStart w:id="146" w:name="_Toc4045"/>
      <w:r>
        <w:rPr>
          <w:rFonts w:hint="eastAsia" w:ascii="仿宋_GB2312" w:hAnsi="仿宋_GB2312" w:eastAsia="仿宋_GB2312" w:cs="仿宋_GB2312"/>
          <w:b w:val="0"/>
          <w:bCs/>
          <w:i w:val="0"/>
          <w:caps w:val="0"/>
          <w:color w:val="222222"/>
          <w:spacing w:val="0"/>
          <w:sz w:val="32"/>
          <w:szCs w:val="32"/>
          <w:lang w:val="en-US" w:eastAsia="zh-CN"/>
        </w:rPr>
        <w:t>1.</w:t>
      </w:r>
      <w:r>
        <w:rPr>
          <w:rFonts w:hint="eastAsia" w:ascii="仿宋_GB2312" w:hAnsi="仿宋_GB2312" w:eastAsia="仿宋_GB2312" w:cs="仿宋_GB2312"/>
          <w:b w:val="0"/>
          <w:bCs/>
          <w:i w:val="0"/>
          <w:caps w:val="0"/>
          <w:color w:val="222222"/>
          <w:spacing w:val="0"/>
          <w:sz w:val="32"/>
          <w:szCs w:val="32"/>
        </w:rPr>
        <w:t>支持企业技术改造。进一步发挥省技改基金作用，降低申请门槛，扩大支持范围，加快审批进度，积极支持受疫情影响的工业企业技术改造融资。</w:t>
      </w:r>
      <w:bookmarkEnd w:id="143"/>
      <w:bookmarkEnd w:id="144"/>
      <w:bookmarkEnd w:id="145"/>
      <w:bookmarkEnd w:id="146"/>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i w:val="0"/>
          <w:caps w:val="0"/>
          <w:color w:val="222222"/>
          <w:spacing w:val="0"/>
          <w:sz w:val="32"/>
          <w:szCs w:val="32"/>
          <w:lang w:val="en-US" w:eastAsia="zh-CN"/>
        </w:rPr>
      </w:pPr>
      <w:bookmarkStart w:id="147" w:name="_Toc2594"/>
      <w:bookmarkStart w:id="148" w:name="_Toc27684"/>
      <w:bookmarkStart w:id="149" w:name="_Toc18841"/>
      <w:bookmarkStart w:id="150" w:name="_Toc27775"/>
      <w:r>
        <w:rPr>
          <w:rFonts w:hint="eastAsia" w:ascii="仿宋_GB2312" w:hAnsi="仿宋_GB2312" w:eastAsia="仿宋_GB2312" w:cs="仿宋_GB2312"/>
          <w:b w:val="0"/>
          <w:bCs/>
          <w:i w:val="0"/>
          <w:caps w:val="0"/>
          <w:color w:val="222222"/>
          <w:spacing w:val="0"/>
          <w:sz w:val="32"/>
          <w:szCs w:val="32"/>
          <w:lang w:val="en-US" w:eastAsia="zh-CN"/>
        </w:rPr>
        <w:t>2.实施创业孵化基地运营补贴。对在疫情期间为承租的中小企业减免租金的国家级、省级创业孵化基地，给予不低于3个月的运营补贴，补贴标准为减免租金总额的30%，最高50万元。各地可制定市级创业孵化基地运营补贴办法。</w:t>
      </w:r>
      <w:bookmarkEnd w:id="147"/>
      <w:bookmarkEnd w:id="148"/>
      <w:bookmarkEnd w:id="149"/>
      <w:bookmarkEnd w:id="150"/>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i w:val="0"/>
          <w:caps w:val="0"/>
          <w:color w:val="222222"/>
          <w:spacing w:val="0"/>
          <w:sz w:val="32"/>
          <w:szCs w:val="32"/>
          <w:lang w:val="en-US" w:eastAsia="zh-CN"/>
        </w:rPr>
      </w:pPr>
      <w:bookmarkStart w:id="151" w:name="_Toc8099"/>
      <w:bookmarkStart w:id="152" w:name="_Toc14841"/>
      <w:bookmarkStart w:id="153" w:name="_Toc24296"/>
      <w:bookmarkStart w:id="154" w:name="_Toc6228"/>
      <w:r>
        <w:rPr>
          <w:rFonts w:hint="eastAsia" w:ascii="仿宋_GB2312" w:hAnsi="仿宋_GB2312" w:eastAsia="仿宋_GB2312" w:cs="仿宋_GB2312"/>
          <w:b w:val="0"/>
          <w:bCs/>
          <w:i w:val="0"/>
          <w:caps w:val="0"/>
          <w:color w:val="222222"/>
          <w:spacing w:val="0"/>
          <w:sz w:val="32"/>
          <w:szCs w:val="32"/>
          <w:lang w:val="en-US" w:eastAsia="zh-CN"/>
        </w:rPr>
        <w:t>3.降低企业用电用气成本。增加春节短周期电量3亿千瓦时，将电力用户春节短周期电量使用时间延长至3月底，支持企业加大生产。对日均用气量5000立方米及以上工业企业，在2020年2月13日—3月12日期间，按实际用气量继续给予降低0.3元/立方米的优惠，单家企业优惠金额不超过100万元。</w:t>
      </w:r>
      <w:bookmarkEnd w:id="151"/>
      <w:bookmarkEnd w:id="152"/>
      <w:bookmarkEnd w:id="153"/>
      <w:bookmarkEnd w:id="154"/>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i w:val="0"/>
          <w:caps w:val="0"/>
          <w:color w:val="222222"/>
          <w:spacing w:val="0"/>
          <w:sz w:val="32"/>
          <w:szCs w:val="32"/>
          <w:lang w:val="en-US" w:eastAsia="zh-CN"/>
        </w:rPr>
      </w:pPr>
      <w:bookmarkStart w:id="155" w:name="_Toc8227"/>
      <w:bookmarkStart w:id="156" w:name="_Toc22187"/>
      <w:bookmarkStart w:id="157" w:name="_Toc7302"/>
      <w:bookmarkStart w:id="158" w:name="_Toc28488"/>
      <w:r>
        <w:rPr>
          <w:rFonts w:hint="eastAsia" w:ascii="仿宋_GB2312" w:hAnsi="仿宋_GB2312" w:eastAsia="仿宋_GB2312" w:cs="仿宋_GB2312"/>
          <w:b w:val="0"/>
          <w:bCs/>
          <w:i w:val="0"/>
          <w:caps w:val="0"/>
          <w:color w:val="222222"/>
          <w:spacing w:val="0"/>
          <w:sz w:val="32"/>
          <w:szCs w:val="32"/>
          <w:lang w:val="en-US" w:eastAsia="zh-CN"/>
        </w:rPr>
        <w:t>4.降低企业物流成本。对疫情防控应急物资、重要生产生活物资实施绿色通道政策，优先保障绿色通道车辆快速通行。对因物流运输等原因导致大宗干散货和油品不能及时疏运的，在港口原有免费堆存期基础上，再延长30天。</w:t>
      </w:r>
      <w:bookmarkEnd w:id="155"/>
      <w:bookmarkEnd w:id="156"/>
      <w:bookmarkEnd w:id="157"/>
      <w:bookmarkEnd w:id="158"/>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i w:val="0"/>
          <w:caps w:val="0"/>
          <w:color w:val="222222"/>
          <w:spacing w:val="0"/>
          <w:sz w:val="32"/>
          <w:szCs w:val="32"/>
          <w:lang w:val="en-US" w:eastAsia="zh-CN"/>
        </w:rPr>
      </w:pPr>
      <w:bookmarkStart w:id="159" w:name="_Toc12545"/>
      <w:bookmarkStart w:id="160" w:name="_Toc21814"/>
      <w:bookmarkStart w:id="161" w:name="_Toc3142"/>
      <w:bookmarkStart w:id="162" w:name="_Toc14984"/>
      <w:r>
        <w:rPr>
          <w:rFonts w:hint="eastAsia" w:ascii="仿宋_GB2312" w:hAnsi="仿宋_GB2312" w:eastAsia="仿宋_GB2312" w:cs="仿宋_GB2312"/>
          <w:b w:val="0"/>
          <w:bCs/>
          <w:i w:val="0"/>
          <w:caps w:val="0"/>
          <w:color w:val="222222"/>
          <w:spacing w:val="0"/>
          <w:sz w:val="32"/>
          <w:szCs w:val="32"/>
          <w:lang w:val="en-US" w:eastAsia="zh-CN"/>
        </w:rPr>
        <w:t>5.鼓励疫情防控物资生产企业达产扩产。支持口罩和防护服等疫情急需防控物资生产企业采取扩产、转产和新建等方式快速扩大产能，尽快量产、达产、满负荷生产，省财政根据各设区市所辖企业被省级以上收储的产品数量、收储进度等，对各设区市予以分档奖励。对口罩和防护服等生产企业在疫情期间增加的生产运营成本予以补助，所需费用由省市财政共同承担。</w:t>
      </w:r>
      <w:bookmarkEnd w:id="159"/>
      <w:bookmarkEnd w:id="160"/>
      <w:bookmarkEnd w:id="161"/>
      <w:bookmarkEnd w:id="162"/>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i w:val="0"/>
          <w:caps w:val="0"/>
          <w:color w:val="222222"/>
          <w:spacing w:val="0"/>
          <w:sz w:val="32"/>
          <w:szCs w:val="32"/>
          <w:lang w:val="en-US" w:eastAsia="zh-CN"/>
        </w:rPr>
      </w:pPr>
      <w:bookmarkStart w:id="163" w:name="_Toc26149"/>
      <w:bookmarkStart w:id="164" w:name="_Toc8058"/>
      <w:bookmarkStart w:id="165" w:name="_Toc1833"/>
      <w:bookmarkStart w:id="166" w:name="_Toc2593"/>
      <w:r>
        <w:rPr>
          <w:rFonts w:hint="eastAsia" w:ascii="仿宋_GB2312" w:hAnsi="仿宋_GB2312" w:eastAsia="仿宋_GB2312" w:cs="仿宋_GB2312"/>
          <w:b w:val="0"/>
          <w:bCs/>
          <w:i w:val="0"/>
          <w:caps w:val="0"/>
          <w:color w:val="222222"/>
          <w:spacing w:val="0"/>
          <w:sz w:val="32"/>
          <w:szCs w:val="32"/>
          <w:lang w:val="en-US" w:eastAsia="zh-CN"/>
        </w:rPr>
        <w:t>6.鼓励企业利用电子商务拓展市场。对2020年首季度利用电子商务第三方平台、自营平台实现实物商品网络销售额超过3000万元或农产品网络销售额超过1000万元的企业，按销售额的1.5%给予不超过50万元的奖励。</w:t>
      </w:r>
      <w:bookmarkEnd w:id="163"/>
      <w:bookmarkEnd w:id="164"/>
      <w:bookmarkEnd w:id="165"/>
      <w:bookmarkEnd w:id="166"/>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i w:val="0"/>
          <w:caps w:val="0"/>
          <w:color w:val="222222"/>
          <w:spacing w:val="0"/>
          <w:sz w:val="32"/>
          <w:szCs w:val="32"/>
          <w:lang w:val="en-US" w:eastAsia="zh-CN"/>
        </w:rPr>
      </w:pPr>
      <w:bookmarkStart w:id="167" w:name="_Toc11863"/>
      <w:bookmarkStart w:id="168" w:name="_Toc5912"/>
      <w:bookmarkStart w:id="169" w:name="_Toc15733"/>
      <w:bookmarkStart w:id="170" w:name="_Toc25143"/>
      <w:r>
        <w:rPr>
          <w:rFonts w:hint="eastAsia" w:ascii="仿宋_GB2312" w:hAnsi="仿宋_GB2312" w:eastAsia="仿宋_GB2312" w:cs="仿宋_GB2312"/>
          <w:b w:val="0"/>
          <w:bCs/>
          <w:i w:val="0"/>
          <w:caps w:val="0"/>
          <w:color w:val="222222"/>
          <w:spacing w:val="0"/>
          <w:sz w:val="32"/>
          <w:szCs w:val="32"/>
          <w:lang w:val="en-US" w:eastAsia="zh-CN"/>
        </w:rPr>
        <w:t>7鼓励跨境电商企业扩大进出口。对利用自营或第三方跨境电商平台开展进出口业务，2020年首季度纳入海关统计交易额同比增长超过300万元的企业，按交易额的2%给予不超过100万元的奖励。</w:t>
      </w:r>
      <w:bookmarkEnd w:id="167"/>
      <w:bookmarkEnd w:id="168"/>
      <w:bookmarkEnd w:id="169"/>
      <w:bookmarkEnd w:id="170"/>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i w:val="0"/>
          <w:caps w:val="0"/>
          <w:color w:val="222222"/>
          <w:spacing w:val="0"/>
          <w:sz w:val="32"/>
          <w:szCs w:val="32"/>
        </w:rPr>
      </w:pPr>
      <w:bookmarkStart w:id="171" w:name="_Toc8175"/>
      <w:bookmarkStart w:id="172" w:name="_Toc17076"/>
      <w:bookmarkStart w:id="173" w:name="_Toc27145"/>
      <w:bookmarkStart w:id="174" w:name="_Toc13439"/>
      <w:r>
        <w:rPr>
          <w:rFonts w:hint="eastAsia" w:ascii="仿宋_GB2312" w:hAnsi="仿宋_GB2312" w:eastAsia="仿宋_GB2312" w:cs="仿宋_GB2312"/>
          <w:b w:val="0"/>
          <w:bCs/>
          <w:i w:val="0"/>
          <w:caps w:val="0"/>
          <w:color w:val="222222"/>
          <w:spacing w:val="0"/>
          <w:sz w:val="32"/>
          <w:szCs w:val="32"/>
          <w:lang w:val="en-US" w:eastAsia="zh-CN"/>
        </w:rPr>
        <w:t>8.</w:t>
      </w:r>
      <w:r>
        <w:rPr>
          <w:rFonts w:hint="eastAsia" w:ascii="仿宋_GB2312" w:hAnsi="仿宋_GB2312" w:eastAsia="仿宋_GB2312" w:cs="仿宋_GB2312"/>
          <w:b w:val="0"/>
          <w:bCs/>
          <w:i w:val="0"/>
          <w:caps w:val="0"/>
          <w:color w:val="222222"/>
          <w:spacing w:val="0"/>
          <w:sz w:val="32"/>
          <w:szCs w:val="32"/>
        </w:rPr>
        <w:t>延长合同履行期限。对已与国有企业签订合同的中小企业，受疫情影响确实无法按时履行合同义务的，可以适当延长合同履行期限，具体延长期限由双方协商后重新确定。国有企业要严格落实中央及我省关于清理拖欠中小企业民营企业账款工作要求，按照合同约定按时足额支付相关款项。</w:t>
      </w:r>
      <w:bookmarkEnd w:id="171"/>
      <w:bookmarkEnd w:id="172"/>
      <w:bookmarkEnd w:id="173"/>
      <w:bookmarkEnd w:id="174"/>
      <w:r>
        <w:rPr>
          <w:rFonts w:hint="eastAsia" w:ascii="仿宋_GB2312" w:hAnsi="仿宋_GB2312" w:eastAsia="仿宋_GB2312" w:cs="仿宋_GB2312"/>
          <w:b w:val="0"/>
          <w:bCs/>
          <w:i w:val="0"/>
          <w:caps w:val="0"/>
          <w:color w:val="222222"/>
          <w:spacing w:val="0"/>
          <w:sz w:val="32"/>
          <w:szCs w:val="32"/>
        </w:rPr>
        <w:t>　</w:t>
      </w:r>
    </w:p>
    <w:p>
      <w:pPr>
        <w:keepNext w:val="0"/>
        <w:keepLines w:val="0"/>
        <w:pageBreakBefore w:val="0"/>
        <w:kinsoku/>
        <w:wordWrap/>
        <w:overflowPunct/>
        <w:topLinePunct w:val="0"/>
        <w:autoSpaceDE/>
        <w:bidi w:val="0"/>
        <w:adjustRightInd/>
        <w:snapToGrid/>
        <w:spacing w:line="540" w:lineRule="exact"/>
        <w:ind w:firstLine="640" w:firstLineChars="200"/>
        <w:jc w:val="both"/>
        <w:textAlignment w:val="auto"/>
        <w:outlineLvl w:val="1"/>
        <w:rPr>
          <w:rStyle w:val="15"/>
          <w:rFonts w:hint="eastAsia" w:ascii="楷体_GB2312" w:hAnsi="楷体_GB2312" w:eastAsia="楷体_GB2312" w:cs="楷体_GB2312"/>
          <w:b w:val="0"/>
          <w:bCs/>
          <w:i w:val="0"/>
          <w:caps w:val="0"/>
          <w:color w:val="222222"/>
          <w:spacing w:val="0"/>
          <w:sz w:val="32"/>
          <w:szCs w:val="32"/>
          <w:lang w:eastAsia="zh-CN"/>
        </w:rPr>
      </w:pPr>
      <w:bookmarkStart w:id="175" w:name="_Toc31529"/>
      <w:bookmarkStart w:id="176" w:name="_Toc24698"/>
      <w:r>
        <w:rPr>
          <w:rStyle w:val="15"/>
          <w:rFonts w:hint="eastAsia" w:ascii="楷体_GB2312" w:hAnsi="楷体_GB2312" w:eastAsia="楷体_GB2312" w:cs="楷体_GB2312"/>
          <w:b w:val="0"/>
          <w:bCs/>
          <w:i w:val="0"/>
          <w:caps w:val="0"/>
          <w:color w:val="222222"/>
          <w:spacing w:val="0"/>
          <w:sz w:val="32"/>
          <w:szCs w:val="32"/>
          <w:lang w:eastAsia="zh-CN"/>
        </w:rPr>
        <w:t>（二） 《福建省人民政府办公厅关于做好福建省疫情防控物资扩产、转产、新建“三个一批”工作的通知 》（闽政办〔2020〕5 号）</w:t>
      </w:r>
      <w:bookmarkEnd w:id="175"/>
      <w:bookmarkEnd w:id="176"/>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i w:val="0"/>
          <w:caps w:val="0"/>
          <w:color w:val="222222"/>
          <w:spacing w:val="0"/>
          <w:sz w:val="32"/>
          <w:szCs w:val="32"/>
          <w:lang w:val="en-US" w:eastAsia="zh-CN"/>
        </w:rPr>
      </w:pPr>
      <w:bookmarkStart w:id="177" w:name="_Toc11692"/>
      <w:bookmarkStart w:id="178" w:name="_Toc1421"/>
      <w:bookmarkStart w:id="179" w:name="_Toc13151"/>
      <w:bookmarkStart w:id="180" w:name="_Toc7362"/>
      <w:r>
        <w:rPr>
          <w:rFonts w:hint="eastAsia" w:ascii="仿宋_GB2312" w:hAnsi="仿宋_GB2312" w:eastAsia="仿宋_GB2312" w:cs="仿宋_GB2312"/>
          <w:b w:val="0"/>
          <w:bCs/>
          <w:i w:val="0"/>
          <w:caps w:val="0"/>
          <w:color w:val="222222"/>
          <w:spacing w:val="0"/>
          <w:sz w:val="32"/>
          <w:szCs w:val="32"/>
          <w:lang w:val="en-US" w:eastAsia="zh-CN"/>
        </w:rPr>
        <w:t>1.激励快速增产。各地要全力组织企业采取扩产、转产和新建等方式快速扩大口罩、防护服的产能，尽快量产、达产、满负荷生产；优先利用现有闲置厂房予以改造达标，快速交付企业用于扩大产能。省级财政根据各设区市所辖企业被省级以上收储的产品数量、收储进度等，对各设区市予以分档奖励。支持各设区市统筹财政资金用于企业的设备补助、员工奖励、贷款贴息等，激励企业迅速增产增效。</w:t>
      </w:r>
      <w:bookmarkEnd w:id="177"/>
      <w:bookmarkEnd w:id="178"/>
      <w:bookmarkEnd w:id="179"/>
      <w:bookmarkEnd w:id="180"/>
      <w:r>
        <w:rPr>
          <w:rFonts w:hint="eastAsia" w:ascii="仿宋_GB2312" w:hAnsi="仿宋_GB2312" w:eastAsia="仿宋_GB2312" w:cs="仿宋_GB2312"/>
          <w:b w:val="0"/>
          <w:bCs/>
          <w:i w:val="0"/>
          <w:caps w:val="0"/>
          <w:color w:val="222222"/>
          <w:spacing w:val="0"/>
          <w:sz w:val="32"/>
          <w:szCs w:val="32"/>
          <w:lang w:val="en-US" w:eastAsia="zh-CN"/>
        </w:rPr>
        <w:t xml:space="preserve"> </w:t>
      </w:r>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i w:val="0"/>
          <w:caps w:val="0"/>
          <w:color w:val="222222"/>
          <w:spacing w:val="0"/>
          <w:sz w:val="32"/>
          <w:szCs w:val="32"/>
          <w:lang w:val="en-US" w:eastAsia="zh-CN"/>
        </w:rPr>
      </w:pPr>
      <w:bookmarkStart w:id="181" w:name="_Toc132"/>
      <w:bookmarkStart w:id="182" w:name="_Toc7380"/>
      <w:bookmarkStart w:id="183" w:name="_Toc27565"/>
      <w:bookmarkStart w:id="184" w:name="_Toc27952"/>
      <w:r>
        <w:rPr>
          <w:rFonts w:hint="eastAsia" w:ascii="仿宋_GB2312" w:hAnsi="仿宋_GB2312" w:eastAsia="仿宋_GB2312" w:cs="仿宋_GB2312"/>
          <w:b w:val="0"/>
          <w:bCs/>
          <w:i w:val="0"/>
          <w:caps w:val="0"/>
          <w:color w:val="222222"/>
          <w:spacing w:val="0"/>
          <w:sz w:val="32"/>
          <w:szCs w:val="32"/>
          <w:lang w:val="en-US" w:eastAsia="zh-CN"/>
        </w:rPr>
        <w:t>2.减轻企业负担。对企业在疫情期间增加的生产运营成本予以补助；在政府收储任务结束后，若企业生产原料或半成品出现大幅库存，可由政府采取回购、补贴差价等方式兜底解决，所需费用省市财政共同承担。</w:t>
      </w:r>
      <w:bookmarkEnd w:id="181"/>
      <w:bookmarkEnd w:id="182"/>
      <w:bookmarkEnd w:id="183"/>
      <w:bookmarkEnd w:id="184"/>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i w:val="0"/>
          <w:caps w:val="0"/>
          <w:color w:val="222222"/>
          <w:spacing w:val="0"/>
          <w:sz w:val="32"/>
          <w:szCs w:val="32"/>
          <w:lang w:val="en-US" w:eastAsia="zh-CN"/>
        </w:rPr>
      </w:pPr>
      <w:bookmarkStart w:id="185" w:name="_Toc13869"/>
      <w:bookmarkStart w:id="186" w:name="_Toc29922"/>
      <w:bookmarkStart w:id="187" w:name="_Toc11328"/>
      <w:bookmarkStart w:id="188" w:name="_Toc23110"/>
      <w:r>
        <w:rPr>
          <w:rFonts w:hint="eastAsia" w:ascii="仿宋_GB2312" w:hAnsi="仿宋_GB2312" w:eastAsia="仿宋_GB2312" w:cs="仿宋_GB2312"/>
          <w:b w:val="0"/>
          <w:bCs/>
          <w:i w:val="0"/>
          <w:caps w:val="0"/>
          <w:color w:val="222222"/>
          <w:spacing w:val="0"/>
          <w:sz w:val="32"/>
          <w:szCs w:val="32"/>
          <w:lang w:val="en-US" w:eastAsia="zh-CN"/>
        </w:rPr>
        <w:t>3.加强用工保障。对疫情期间采取积极措施稳定职工队伍，保持连续生产的企业，给予一次性稳就业奖补。对为省应对疫情有关工作机构确认的口罩和防护服生产企业引进劳动力（含用工调剂）的，提高一次性用工服务奖补标准；对上述生产企业疫情期间坚持在生产一线工作的员工，给予每人每天 100 元的补助，纳入一次性用工服务奖补范畴，补助期限为 30 天。</w:t>
      </w:r>
      <w:bookmarkEnd w:id="185"/>
      <w:bookmarkEnd w:id="186"/>
      <w:bookmarkEnd w:id="187"/>
      <w:bookmarkEnd w:id="188"/>
      <w:r>
        <w:rPr>
          <w:rFonts w:hint="eastAsia" w:ascii="仿宋_GB2312" w:hAnsi="仿宋_GB2312" w:eastAsia="仿宋_GB2312" w:cs="仿宋_GB2312"/>
          <w:b w:val="0"/>
          <w:bCs/>
          <w:i w:val="0"/>
          <w:caps w:val="0"/>
          <w:color w:val="222222"/>
          <w:spacing w:val="0"/>
          <w:sz w:val="32"/>
          <w:szCs w:val="32"/>
          <w:lang w:val="en-US" w:eastAsia="zh-CN"/>
        </w:rPr>
        <w:t xml:space="preserve"> </w:t>
      </w:r>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i w:val="0"/>
          <w:caps w:val="0"/>
          <w:color w:val="222222"/>
          <w:spacing w:val="0"/>
          <w:sz w:val="32"/>
          <w:szCs w:val="32"/>
          <w:lang w:val="en-US" w:eastAsia="zh-CN"/>
        </w:rPr>
      </w:pPr>
      <w:bookmarkStart w:id="189" w:name="_Toc1048"/>
      <w:bookmarkStart w:id="190" w:name="_Toc6901"/>
      <w:bookmarkStart w:id="191" w:name="_Toc31874"/>
      <w:bookmarkStart w:id="192" w:name="_Toc27991"/>
      <w:r>
        <w:rPr>
          <w:rFonts w:hint="eastAsia" w:ascii="仿宋_GB2312" w:hAnsi="仿宋_GB2312" w:eastAsia="仿宋_GB2312" w:cs="仿宋_GB2312"/>
          <w:b w:val="0"/>
          <w:bCs/>
          <w:i w:val="0"/>
          <w:caps w:val="0"/>
          <w:color w:val="222222"/>
          <w:spacing w:val="0"/>
          <w:sz w:val="32"/>
          <w:szCs w:val="32"/>
          <w:lang w:val="en-US" w:eastAsia="zh-CN"/>
        </w:rPr>
        <w:t>4.支持设备研发。支持企业开展生产设备、原材料等技术攻关，加快开发口罩、防护服及熔喷布原料的生产设备以及熔喷布材料、防护服布料等关键原材料，对于省内首次开发出相关设备或原材料并实现量产的，省级财政一次性给予 200 万元奖励。</w:t>
      </w:r>
      <w:bookmarkEnd w:id="189"/>
      <w:bookmarkEnd w:id="190"/>
      <w:bookmarkEnd w:id="191"/>
      <w:bookmarkEnd w:id="192"/>
      <w:r>
        <w:rPr>
          <w:rFonts w:hint="eastAsia" w:ascii="仿宋_GB2312" w:hAnsi="仿宋_GB2312" w:eastAsia="仿宋_GB2312" w:cs="仿宋_GB2312"/>
          <w:b w:val="0"/>
          <w:bCs/>
          <w:i w:val="0"/>
          <w:caps w:val="0"/>
          <w:color w:val="222222"/>
          <w:spacing w:val="0"/>
          <w:sz w:val="32"/>
          <w:szCs w:val="32"/>
          <w:lang w:val="en-US" w:eastAsia="zh-CN"/>
        </w:rPr>
        <w:t xml:space="preserve"> </w:t>
      </w:r>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1"/>
        <w:rPr>
          <w:rStyle w:val="15"/>
          <w:rFonts w:hint="eastAsia" w:ascii="楷体_GB2312" w:hAnsi="楷体_GB2312" w:eastAsia="楷体_GB2312" w:cs="楷体_GB2312"/>
          <w:b w:val="0"/>
          <w:bCs/>
          <w:i w:val="0"/>
          <w:caps w:val="0"/>
          <w:color w:val="222222"/>
          <w:spacing w:val="0"/>
          <w:sz w:val="32"/>
          <w:szCs w:val="32"/>
          <w:lang w:eastAsia="zh-CN"/>
        </w:rPr>
      </w:pPr>
      <w:bookmarkStart w:id="193" w:name="_Toc4252"/>
      <w:bookmarkStart w:id="194" w:name="_Toc21095"/>
      <w:bookmarkStart w:id="195" w:name="_Toc1239"/>
      <w:r>
        <w:rPr>
          <w:rFonts w:hint="eastAsia" w:ascii="楷体_GB2312" w:hAnsi="楷体_GB2312" w:eastAsia="楷体_GB2312" w:cs="楷体_GB2312"/>
          <w:b w:val="0"/>
          <w:bCs/>
          <w:i w:val="0"/>
          <w:caps w:val="0"/>
          <w:color w:val="222222"/>
          <w:spacing w:val="0"/>
          <w:sz w:val="32"/>
          <w:szCs w:val="32"/>
          <w:lang w:val="en-US" w:eastAsia="zh-CN"/>
        </w:rPr>
        <w:t>（三）</w:t>
      </w:r>
      <w:r>
        <w:rPr>
          <w:rStyle w:val="15"/>
          <w:rFonts w:hint="eastAsia" w:ascii="楷体_GB2312" w:hAnsi="楷体_GB2312" w:eastAsia="楷体_GB2312" w:cs="楷体_GB2312"/>
          <w:b w:val="0"/>
          <w:bCs/>
          <w:i w:val="0"/>
          <w:caps w:val="0"/>
          <w:color w:val="222222"/>
          <w:spacing w:val="0"/>
          <w:sz w:val="32"/>
          <w:szCs w:val="32"/>
          <w:lang w:eastAsia="zh-CN"/>
        </w:rPr>
        <w:t>《福建省科学技术厅印发&lt;关于疫情防控期间进一步做好科技创新工作的若干措施&gt;的通知》（闽科办〔2020〕1号）</w:t>
      </w:r>
      <w:bookmarkEnd w:id="193"/>
      <w:bookmarkEnd w:id="194"/>
      <w:bookmarkEnd w:id="195"/>
    </w:p>
    <w:p>
      <w:pPr>
        <w:keepNext w:val="0"/>
        <w:keepLines w:val="0"/>
        <w:pageBreakBefore w:val="0"/>
        <w:kinsoku/>
        <w:wordWrap/>
        <w:overflowPunct/>
        <w:topLinePunct w:val="0"/>
        <w:autoSpaceDE/>
        <w:bidi w:val="0"/>
        <w:adjustRightInd/>
        <w:snapToGrid/>
        <w:spacing w:line="540" w:lineRule="exact"/>
        <w:ind w:firstLine="640" w:firstLineChars="200"/>
        <w:textAlignment w:val="auto"/>
        <w:rPr>
          <w:rStyle w:val="15"/>
          <w:rFonts w:hint="eastAsia" w:ascii="仿宋_GB2312" w:hAnsi="仿宋_GB2312" w:eastAsia="仿宋_GB2312" w:cs="仿宋_GB2312"/>
          <w:b w:val="0"/>
          <w:bCs/>
          <w:sz w:val="32"/>
          <w:szCs w:val="32"/>
        </w:rPr>
      </w:pPr>
      <w:r>
        <w:rPr>
          <w:rStyle w:val="15"/>
          <w:rFonts w:hint="eastAsia" w:ascii="仿宋_GB2312" w:hAnsi="仿宋_GB2312" w:eastAsia="仿宋_GB2312" w:cs="仿宋_GB2312"/>
          <w:b w:val="0"/>
          <w:bCs/>
          <w:sz w:val="32"/>
          <w:szCs w:val="32"/>
          <w:lang w:val="en-US" w:eastAsia="zh-CN"/>
        </w:rPr>
        <w:t>1.</w:t>
      </w:r>
      <w:r>
        <w:rPr>
          <w:rStyle w:val="15"/>
          <w:rFonts w:hint="eastAsia" w:ascii="仿宋_GB2312" w:hAnsi="仿宋_GB2312" w:eastAsia="仿宋_GB2312" w:cs="仿宋_GB2312"/>
          <w:b w:val="0"/>
          <w:bCs/>
          <w:sz w:val="32"/>
          <w:szCs w:val="32"/>
        </w:rPr>
        <w:t xml:space="preserve">加快组织疫情应急科研攻关。支持企业加快研发口罩、防护服及熔喷布原料等的新型生产设备以及熔喷布材料、防护服布料等关键新型原材料，实现量产的给予省科技项目后补助，补助最高可达100万元。     </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Style w:val="15"/>
          <w:rFonts w:hint="eastAsia" w:ascii="仿宋_GB2312" w:hAnsi="仿宋_GB2312" w:eastAsia="仿宋_GB2312" w:cs="仿宋_GB2312"/>
          <w:b w:val="0"/>
          <w:bCs/>
          <w:sz w:val="32"/>
          <w:szCs w:val="32"/>
        </w:rPr>
      </w:pPr>
      <w:r>
        <w:rPr>
          <w:rStyle w:val="15"/>
          <w:rFonts w:hint="eastAsia" w:ascii="仿宋_GB2312" w:hAnsi="仿宋_GB2312" w:eastAsia="仿宋_GB2312" w:cs="仿宋_GB2312"/>
          <w:b w:val="0"/>
          <w:bCs/>
          <w:sz w:val="32"/>
          <w:szCs w:val="32"/>
          <w:lang w:val="en-US" w:eastAsia="zh-CN"/>
        </w:rPr>
        <w:t>2.</w:t>
      </w:r>
      <w:r>
        <w:rPr>
          <w:rStyle w:val="15"/>
          <w:rFonts w:hint="eastAsia" w:ascii="仿宋_GB2312" w:hAnsi="仿宋_GB2312" w:eastAsia="仿宋_GB2312" w:cs="仿宋_GB2312"/>
          <w:b w:val="0"/>
          <w:bCs/>
          <w:sz w:val="32"/>
          <w:szCs w:val="32"/>
        </w:rPr>
        <w:t>提升高新技术企业认定服务能力。借助省市媒体、微信和互联网在线等多种途径，加强高企政策解读和辅导培训。充分利用“福建省高新技术企业管理系统”平台，建立“一对一”帮扶机制，为企业精准“补钙”。推进高企网上申报评审工作，支持企业疫情后再提交纸质材料。落实部门协调联动、厅领导挂钩等机制，支持出入库企业享受省级高企奖励20-200万元的补助政策，增强企业创新动力。</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b w:val="0"/>
          <w:bCs/>
          <w:sz w:val="32"/>
          <w:szCs w:val="32"/>
        </w:rPr>
      </w:pPr>
      <w:r>
        <w:rPr>
          <w:rStyle w:val="15"/>
          <w:rFonts w:hint="eastAsia" w:ascii="仿宋_GB2312" w:hAnsi="仿宋_GB2312" w:eastAsia="仿宋_GB2312" w:cs="仿宋_GB2312"/>
          <w:b w:val="0"/>
          <w:bCs/>
          <w:sz w:val="32"/>
          <w:szCs w:val="32"/>
          <w:lang w:val="en-US" w:eastAsia="zh-CN"/>
        </w:rPr>
        <w:t>3.</w:t>
      </w:r>
      <w:r>
        <w:rPr>
          <w:rStyle w:val="15"/>
          <w:rFonts w:hint="eastAsia" w:ascii="仿宋_GB2312" w:hAnsi="仿宋_GB2312" w:eastAsia="仿宋_GB2312" w:cs="仿宋_GB2312"/>
          <w:b w:val="0"/>
          <w:bCs/>
          <w:sz w:val="32"/>
          <w:szCs w:val="32"/>
        </w:rPr>
        <w:t>实施科技企业孵化器、众创空间运营补贴。</w:t>
      </w:r>
      <w:r>
        <w:rPr>
          <w:rFonts w:hint="eastAsia" w:ascii="仿宋_GB2312" w:hAnsi="仿宋_GB2312" w:eastAsia="仿宋_GB2312" w:cs="仿宋_GB2312"/>
          <w:b w:val="0"/>
          <w:bCs/>
          <w:sz w:val="32"/>
          <w:szCs w:val="32"/>
        </w:rPr>
        <w:t>加大对科技创业孵化载体的支持力度，对在疫情期间为承租的在孵企业减免租金的国家级、省级科技企业孵化器、众创空间，给予不低于3个月的运营补贴，补贴标准为减免租金总额的30%，最高50万元。对在疫情期间为承租的在孵企业减免租金的国家级、省级科技企业孵化器、众创空间，在孵化用房补助项目上予以优先支持；符合国家级科技企业孵化器、众创空间申报条件的予以优先推荐。各设区市科技部门可制定市级科技企业孵化器、众创空间运营补贴办法。</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（四）《福建省应对新型冠状病毒感染肺炎疫情工作领导小组商务发展服务小组关于印发应对当前新冠肺炎疫情做好“两稳一促”工作政策措施的通知 》</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 xml:space="preserve">针对疫情期间不能正常参加境外展会并已发生展位费用的外贸企业，参照原有境外展会扶持措施，对省级“百展”名录内的展会，由省级财政给予相应补贴。支持各地商务主管部门结合本地实际，对未列入省级“百展”的境外展会比照予以适当补助。 </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 xml:space="preserve">支持疫情防控物资进口，对由省商务厅统一组织进口相关疫情防控物资的企业，给予一定奖励。 </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 xml:space="preserve">对利用自营或第三方跨境电商平台开展进出口业务，2020 年首季度纳入海关统计交易额同比增长超过 300 万元的企业，按交易额的2%给予不超过 100 万元奖励。 </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4.省商务厅联合福建进出口银行安排 350 亿元用于支持外贸企业发展，具体办法另行制定。同时，首批设立 10 亿元人民币防疫物资境外采购专项贷款，贷款期限最长不超过 1 年，贷款利率不超过 3.33%，原则上采取免担保的形式解决全省防疫物资境外采购企业资金需求。 </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5.支持各地加强投资要素保障，鼓励外资企业加快到资，确保企业投资按计划进行。对 2020 年上半年外方实际到资金额达 300 万美元以上的外商投资企业，按照 1.5%比例给予不超过 1000 万元奖励。 </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6.组织各地积极开展网络招商、委托招商、以商招商，多形式多渠道引进外资。通过福建省投资促进网、福建商务微信公众号、网上投洽会等平台，筛选一批有吸引力、有发展潜力的项目上网发布，宣传招商政策，与客商进行网络对接、视频洽谈、在线签约。对 2020 年推动重大外资项目落地且外方有实际到资的，每个项目给予招商部门不低于 30 万元奖励。 </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7.对 2020 年首季度利用电子商务第三方平台、自营平台实现实物商品网络销售额超过 3000万元或农产品网络销售额超过 1000万元的企业，按销售额的 1.5%给予不超过 50 万元奖励。 </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8.联合福建信保支持企业实施出口货物转内销，对外贸企业在疫情期间投保的国内贸易信用险保险费率予以适当优惠，省级财政对该保费给予25%的补助</w:t>
      </w:r>
    </w:p>
    <w:p>
      <w:pPr>
        <w:keepNext w:val="0"/>
        <w:keepLines w:val="0"/>
        <w:pageBreakBefore w:val="0"/>
        <w:kinsoku/>
        <w:wordWrap/>
        <w:overflowPunct/>
        <w:topLinePunct w:val="0"/>
        <w:autoSpaceDE/>
        <w:bidi w:val="0"/>
        <w:adjustRightInd/>
        <w:snapToGrid/>
        <w:spacing w:line="540" w:lineRule="exact"/>
        <w:ind w:firstLine="640" w:firstLineChars="200"/>
        <w:jc w:val="both"/>
        <w:textAlignment w:val="auto"/>
        <w:outlineLvl w:val="0"/>
        <w:rPr>
          <w:rFonts w:hint="eastAsia" w:ascii="仿宋_GB2312" w:hAnsi="仿宋_GB2312" w:eastAsia="仿宋_GB2312" w:cs="仿宋_GB2312"/>
          <w:b w:val="0"/>
          <w:bCs/>
          <w:color w:val="000000"/>
          <w:spacing w:val="10"/>
          <w:sz w:val="32"/>
          <w:szCs w:val="32"/>
        </w:rPr>
      </w:pPr>
      <w:bookmarkStart w:id="196" w:name="_Toc15954"/>
      <w:bookmarkStart w:id="197" w:name="_Toc27949"/>
      <w:r>
        <w:rPr>
          <w:rStyle w:val="15"/>
          <w:rFonts w:hint="eastAsia" w:ascii="黑体" w:hAnsi="黑体" w:eastAsia="黑体" w:cs="黑体"/>
          <w:b w:val="0"/>
          <w:bCs/>
          <w:i w:val="0"/>
          <w:caps w:val="0"/>
          <w:color w:val="222222"/>
          <w:spacing w:val="0"/>
          <w:sz w:val="32"/>
          <w:szCs w:val="32"/>
          <w:lang w:val="en-US" w:eastAsia="zh-CN"/>
        </w:rPr>
        <w:t>三、三明市政策</w:t>
      </w:r>
      <w:bookmarkEnd w:id="196"/>
      <w:bookmarkEnd w:id="197"/>
      <w:bookmarkStart w:id="198" w:name="_Toc10468"/>
    </w:p>
    <w:p>
      <w:pPr>
        <w:keepNext w:val="0"/>
        <w:keepLines w:val="0"/>
        <w:pageBreakBefore w:val="0"/>
        <w:kinsoku/>
        <w:wordWrap/>
        <w:overflowPunct/>
        <w:topLinePunct w:val="0"/>
        <w:autoSpaceDE/>
        <w:bidi w:val="0"/>
        <w:adjustRightInd/>
        <w:snapToGrid/>
        <w:spacing w:line="540" w:lineRule="exact"/>
        <w:ind w:firstLine="640" w:firstLineChars="200"/>
        <w:jc w:val="both"/>
        <w:textAlignment w:val="auto"/>
        <w:outlineLvl w:val="1"/>
        <w:rPr>
          <w:rStyle w:val="15"/>
          <w:rFonts w:hint="eastAsia" w:ascii="楷体_GB2312" w:hAnsi="楷体_GB2312" w:eastAsia="楷体_GB2312" w:cs="楷体_GB2312"/>
          <w:b w:val="0"/>
          <w:bCs/>
          <w:i w:val="0"/>
          <w:caps w:val="0"/>
          <w:color w:val="222222"/>
          <w:spacing w:val="0"/>
          <w:sz w:val="32"/>
          <w:szCs w:val="32"/>
          <w:lang w:eastAsia="zh-CN"/>
        </w:rPr>
      </w:pPr>
      <w:bookmarkStart w:id="199" w:name="_Toc22013"/>
      <w:bookmarkStart w:id="200" w:name="_Toc1242"/>
      <w:r>
        <w:rPr>
          <w:rStyle w:val="15"/>
          <w:rFonts w:hint="eastAsia" w:ascii="楷体_GB2312" w:hAnsi="楷体_GB2312" w:eastAsia="楷体_GB2312" w:cs="楷体_GB2312"/>
          <w:b w:val="0"/>
          <w:bCs/>
          <w:i w:val="0"/>
          <w:caps w:val="0"/>
          <w:color w:val="222222"/>
          <w:spacing w:val="0"/>
          <w:sz w:val="32"/>
          <w:szCs w:val="32"/>
          <w:lang w:eastAsia="zh-CN"/>
        </w:rPr>
        <w:t>（</w:t>
      </w:r>
      <w:r>
        <w:rPr>
          <w:rStyle w:val="15"/>
          <w:rFonts w:hint="eastAsia" w:ascii="楷体_GB2312" w:hAnsi="楷体_GB2312" w:eastAsia="楷体_GB2312" w:cs="楷体_GB2312"/>
          <w:b w:val="0"/>
          <w:bCs/>
          <w:i w:val="0"/>
          <w:caps w:val="0"/>
          <w:color w:val="222222"/>
          <w:spacing w:val="0"/>
          <w:sz w:val="32"/>
          <w:szCs w:val="32"/>
          <w:lang w:val="en-US" w:eastAsia="zh-CN"/>
        </w:rPr>
        <w:t>一</w:t>
      </w:r>
      <w:r>
        <w:rPr>
          <w:rStyle w:val="15"/>
          <w:rFonts w:hint="eastAsia" w:ascii="楷体_GB2312" w:hAnsi="楷体_GB2312" w:eastAsia="楷体_GB2312" w:cs="楷体_GB2312"/>
          <w:b w:val="0"/>
          <w:bCs/>
          <w:i w:val="0"/>
          <w:caps w:val="0"/>
          <w:color w:val="222222"/>
          <w:spacing w:val="0"/>
          <w:sz w:val="32"/>
          <w:szCs w:val="32"/>
          <w:lang w:eastAsia="zh-CN"/>
        </w:rPr>
        <w:t>）《三明市人民政府关于</w:t>
      </w:r>
      <w:bookmarkEnd w:id="198"/>
      <w:bookmarkStart w:id="201" w:name="_Toc20639"/>
      <w:r>
        <w:rPr>
          <w:rStyle w:val="15"/>
          <w:rFonts w:hint="eastAsia" w:ascii="楷体_GB2312" w:hAnsi="楷体_GB2312" w:eastAsia="楷体_GB2312" w:cs="楷体_GB2312"/>
          <w:b w:val="0"/>
          <w:bCs/>
          <w:i w:val="0"/>
          <w:caps w:val="0"/>
          <w:color w:val="222222"/>
          <w:spacing w:val="0"/>
          <w:sz w:val="32"/>
          <w:szCs w:val="32"/>
          <w:lang w:eastAsia="zh-CN"/>
        </w:rPr>
        <w:t>积极应对新型冠状病毒感染肺炎疫情</w:t>
      </w:r>
      <w:bookmarkEnd w:id="201"/>
      <w:bookmarkStart w:id="202" w:name="_Toc30119"/>
      <w:r>
        <w:rPr>
          <w:rStyle w:val="15"/>
          <w:rFonts w:hint="eastAsia" w:ascii="楷体_GB2312" w:hAnsi="楷体_GB2312" w:eastAsia="楷体_GB2312" w:cs="楷体_GB2312"/>
          <w:b w:val="0"/>
          <w:bCs/>
          <w:i w:val="0"/>
          <w:caps w:val="0"/>
          <w:color w:val="222222"/>
          <w:spacing w:val="0"/>
          <w:sz w:val="32"/>
          <w:szCs w:val="32"/>
          <w:lang w:eastAsia="zh-CN"/>
        </w:rPr>
        <w:t>全力支持中小微企业共渡难关十二条措施的通知</w:t>
      </w:r>
      <w:bookmarkEnd w:id="202"/>
      <w:r>
        <w:rPr>
          <w:rStyle w:val="15"/>
          <w:rFonts w:hint="eastAsia" w:ascii="楷体_GB2312" w:hAnsi="楷体_GB2312" w:eastAsia="楷体_GB2312" w:cs="楷体_GB2312"/>
          <w:b w:val="0"/>
          <w:bCs/>
          <w:i w:val="0"/>
          <w:caps w:val="0"/>
          <w:color w:val="222222"/>
          <w:spacing w:val="0"/>
          <w:sz w:val="32"/>
          <w:szCs w:val="32"/>
          <w:lang w:eastAsia="zh-CN"/>
        </w:rPr>
        <w:t>》（明政〔2020〕1号）</w:t>
      </w:r>
      <w:bookmarkEnd w:id="199"/>
      <w:bookmarkEnd w:id="200"/>
    </w:p>
    <w:p>
      <w:pPr>
        <w:keepNext w:val="0"/>
        <w:keepLines w:val="0"/>
        <w:pageBreakBefore w:val="0"/>
        <w:widowControl/>
        <w:shd w:val="clear" w:color="auto" w:fill="FFFFFF"/>
        <w:kinsoku/>
        <w:wordWrap/>
        <w:overflowPunct/>
        <w:topLinePunct w:val="0"/>
        <w:autoSpaceDE/>
        <w:bidi w:val="0"/>
        <w:adjustRightInd/>
        <w:snapToGrid/>
        <w:spacing w:line="540" w:lineRule="exact"/>
        <w:ind w:firstLine="672" w:firstLineChars="200"/>
        <w:textAlignment w:val="auto"/>
        <w:rPr>
          <w:rFonts w:hint="eastAsia" w:ascii="仿宋_GB2312" w:hAnsi="仿宋_GB2312" w:eastAsia="仿宋_GB2312" w:cs="仿宋_GB2312"/>
          <w:b w:val="0"/>
          <w:bCs/>
          <w:color w:val="auto"/>
          <w:spacing w:val="8"/>
          <w:kern w:val="0"/>
          <w:sz w:val="32"/>
          <w:szCs w:val="32"/>
        </w:rPr>
      </w:pPr>
      <w:r>
        <w:rPr>
          <w:rFonts w:hint="eastAsia" w:ascii="仿宋_GB2312" w:hAnsi="仿宋_GB2312" w:eastAsia="仿宋_GB2312" w:cs="仿宋_GB2312"/>
          <w:b w:val="0"/>
          <w:bCs/>
          <w:color w:val="auto"/>
          <w:spacing w:val="8"/>
          <w:kern w:val="0"/>
          <w:sz w:val="32"/>
          <w:szCs w:val="32"/>
          <w:lang w:val="en-US" w:eastAsia="zh-CN"/>
        </w:rPr>
        <w:t>1.</w:t>
      </w:r>
      <w:r>
        <w:rPr>
          <w:rFonts w:hint="eastAsia" w:ascii="仿宋_GB2312" w:hAnsi="仿宋_GB2312" w:eastAsia="仿宋_GB2312" w:cs="仿宋_GB2312"/>
          <w:b w:val="0"/>
          <w:bCs/>
          <w:color w:val="auto"/>
          <w:spacing w:val="8"/>
          <w:kern w:val="0"/>
          <w:sz w:val="32"/>
          <w:szCs w:val="32"/>
        </w:rPr>
        <w:t>完善融资服务应急协调机制。要优化政府性融资担保增信增贷服务，对受疫情影响暂时困难的中小微企业，政府性融资担保机构免收融资担保费；对受疫情影响的融资担保“白名单”企业，2020年5月1日前到期的贷款采取续保续贷措施。</w:t>
      </w:r>
    </w:p>
    <w:p>
      <w:pPr>
        <w:keepNext w:val="0"/>
        <w:keepLines w:val="0"/>
        <w:pageBreakBefore w:val="0"/>
        <w:widowControl/>
        <w:shd w:val="clear" w:color="auto" w:fill="FFFFFF"/>
        <w:kinsoku/>
        <w:wordWrap/>
        <w:overflowPunct/>
        <w:topLinePunct w:val="0"/>
        <w:autoSpaceDE/>
        <w:bidi w:val="0"/>
        <w:adjustRightInd/>
        <w:snapToGrid/>
        <w:spacing w:line="540" w:lineRule="exact"/>
        <w:ind w:firstLine="672" w:firstLineChars="200"/>
        <w:textAlignment w:val="auto"/>
        <w:outlineLvl w:val="0"/>
        <w:rPr>
          <w:rFonts w:hint="eastAsia" w:ascii="仿宋_GB2312" w:hAnsi="仿宋_GB2312" w:eastAsia="仿宋_GB2312" w:cs="仿宋_GB2312"/>
          <w:b w:val="0"/>
          <w:bCs/>
          <w:color w:val="auto"/>
          <w:spacing w:val="8"/>
          <w:kern w:val="0"/>
          <w:sz w:val="32"/>
          <w:szCs w:val="32"/>
        </w:rPr>
      </w:pPr>
      <w:bookmarkStart w:id="203" w:name="_Toc7404"/>
      <w:bookmarkStart w:id="204" w:name="_Toc3224"/>
      <w:bookmarkStart w:id="205" w:name="_Toc11360"/>
      <w:bookmarkStart w:id="206" w:name="_Toc29750"/>
      <w:r>
        <w:rPr>
          <w:rFonts w:hint="eastAsia" w:ascii="仿宋_GB2312" w:hAnsi="仿宋_GB2312" w:eastAsia="仿宋_GB2312" w:cs="仿宋_GB2312"/>
          <w:b w:val="0"/>
          <w:bCs/>
          <w:color w:val="auto"/>
          <w:spacing w:val="8"/>
          <w:kern w:val="0"/>
          <w:sz w:val="32"/>
          <w:szCs w:val="32"/>
          <w:lang w:val="en-US" w:eastAsia="zh-CN"/>
        </w:rPr>
        <w:t>2.</w:t>
      </w:r>
      <w:r>
        <w:rPr>
          <w:rFonts w:hint="eastAsia" w:ascii="仿宋_GB2312" w:hAnsi="仿宋_GB2312" w:eastAsia="仿宋_GB2312" w:cs="仿宋_GB2312"/>
          <w:b w:val="0"/>
          <w:bCs/>
          <w:color w:val="auto"/>
          <w:spacing w:val="8"/>
          <w:kern w:val="0"/>
          <w:sz w:val="32"/>
          <w:szCs w:val="32"/>
        </w:rPr>
        <w:t>加大帮扶企业力度。深化“访企业、解难题、促‘六稳’”专项行动，通过电话、视频、微信、电子邮件及必要的实地走访等形式，“一企一策”“一事一议”研究协调解决企业在开工复产达产过程中存在的招工、融资、市场开拓等难题，为企业安全复工、错峰开工、平稳生产提供有力保障。同时，加快支持企业发展资金兑现，落实扶持工业企业“两节”期间稳定生产运行的相关措施，对购电量满足一定额度的中小企业给予补助，补助标准按照《三明市人民政府办公室关于保障2020年“两节”期间工业生产稳定运行措施的通知》（明政办发明电〔2020〕1号）执行。对受疫情影响较大、有发展前景但暂时困难的中小企业，各主管部门要建立资金审核绿色通道，优化流程，对有明确政策标准、落实到具体企业项目、列入2020年度预算的支持中小企业发展资金，抓紧组织企业申报，加快资金审核进度。财政部门要及时拨付资金，尽快发挥财政资金效益，帮助企业渡过难关。</w:t>
      </w:r>
      <w:bookmarkEnd w:id="203"/>
      <w:bookmarkEnd w:id="204"/>
      <w:bookmarkEnd w:id="205"/>
      <w:bookmarkEnd w:id="206"/>
    </w:p>
    <w:p>
      <w:pPr>
        <w:keepNext w:val="0"/>
        <w:keepLines w:val="0"/>
        <w:pageBreakBefore w:val="0"/>
        <w:widowControl/>
        <w:shd w:val="clear" w:color="auto" w:fill="FFFFFF"/>
        <w:kinsoku/>
        <w:wordWrap/>
        <w:overflowPunct/>
        <w:topLinePunct w:val="0"/>
        <w:autoSpaceDE/>
        <w:bidi w:val="0"/>
        <w:adjustRightInd/>
        <w:snapToGrid/>
        <w:spacing w:line="540" w:lineRule="exact"/>
        <w:ind w:firstLine="672" w:firstLineChars="200"/>
        <w:textAlignment w:val="auto"/>
        <w:rPr>
          <w:rFonts w:hint="eastAsia" w:ascii="仿宋_GB2312" w:hAnsi="仿宋_GB2312" w:eastAsia="仿宋_GB2312" w:cs="仿宋_GB2312"/>
          <w:b w:val="0"/>
          <w:bCs/>
          <w:color w:val="auto"/>
          <w:spacing w:val="8"/>
          <w:kern w:val="0"/>
          <w:sz w:val="32"/>
          <w:szCs w:val="32"/>
        </w:rPr>
      </w:pPr>
      <w:r>
        <w:rPr>
          <w:rFonts w:hint="eastAsia" w:ascii="仿宋_GB2312" w:hAnsi="仿宋_GB2312" w:eastAsia="仿宋_GB2312" w:cs="仿宋_GB2312"/>
          <w:b w:val="0"/>
          <w:bCs/>
          <w:color w:val="auto"/>
          <w:spacing w:val="8"/>
          <w:kern w:val="0"/>
          <w:sz w:val="32"/>
          <w:szCs w:val="32"/>
          <w:lang w:val="en-US" w:eastAsia="zh-CN"/>
        </w:rPr>
        <w:t>3.</w:t>
      </w:r>
      <w:r>
        <w:rPr>
          <w:rFonts w:hint="eastAsia" w:ascii="仿宋_GB2312" w:hAnsi="仿宋_GB2312" w:eastAsia="仿宋_GB2312" w:cs="仿宋_GB2312"/>
          <w:b w:val="0"/>
          <w:bCs/>
          <w:color w:val="auto"/>
          <w:spacing w:val="8"/>
          <w:kern w:val="0"/>
          <w:sz w:val="32"/>
          <w:szCs w:val="32"/>
        </w:rPr>
        <w:t>支持企业生产疫情物资。对生产疫情防控物资的中小企业新购置设备予以30%补助，其生产的物资予以兜底采购，并为企业采购原材料提供周转资金等帮助，支持企业满负荷生产。</w:t>
      </w:r>
    </w:p>
    <w:p>
      <w:pPr>
        <w:keepNext w:val="0"/>
        <w:keepLines w:val="0"/>
        <w:pageBreakBefore w:val="0"/>
        <w:kinsoku/>
        <w:wordWrap/>
        <w:overflowPunct/>
        <w:topLinePunct w:val="0"/>
        <w:autoSpaceDE/>
        <w:bidi w:val="0"/>
        <w:adjustRightInd/>
        <w:snapToGrid/>
        <w:spacing w:line="540" w:lineRule="exact"/>
        <w:ind w:firstLine="640" w:firstLineChars="200"/>
        <w:jc w:val="both"/>
        <w:textAlignment w:val="auto"/>
        <w:outlineLvl w:val="1"/>
        <w:rPr>
          <w:rStyle w:val="15"/>
          <w:rFonts w:hint="eastAsia" w:ascii="楷体_GB2312" w:hAnsi="楷体_GB2312" w:eastAsia="楷体_GB2312" w:cs="楷体_GB2312"/>
          <w:b w:val="0"/>
          <w:bCs/>
          <w:i w:val="0"/>
          <w:caps w:val="0"/>
          <w:color w:val="222222"/>
          <w:spacing w:val="0"/>
          <w:sz w:val="32"/>
          <w:szCs w:val="32"/>
          <w:lang w:eastAsia="zh-CN"/>
        </w:rPr>
      </w:pPr>
      <w:bookmarkStart w:id="207" w:name="_Toc32186"/>
      <w:bookmarkStart w:id="208" w:name="_Toc18859"/>
      <w:r>
        <w:rPr>
          <w:rStyle w:val="15"/>
          <w:rFonts w:hint="eastAsia" w:ascii="楷体_GB2312" w:hAnsi="楷体_GB2312" w:eastAsia="楷体_GB2312" w:cs="楷体_GB2312"/>
          <w:b w:val="0"/>
          <w:bCs/>
          <w:i w:val="0"/>
          <w:caps w:val="0"/>
          <w:color w:val="222222"/>
          <w:spacing w:val="0"/>
          <w:sz w:val="32"/>
          <w:szCs w:val="32"/>
          <w:lang w:eastAsia="zh-CN"/>
        </w:rPr>
        <w:t>（</w:t>
      </w:r>
      <w:r>
        <w:rPr>
          <w:rStyle w:val="15"/>
          <w:rFonts w:hint="eastAsia" w:ascii="楷体_GB2312" w:hAnsi="楷体_GB2312" w:eastAsia="楷体_GB2312" w:cs="楷体_GB2312"/>
          <w:b w:val="0"/>
          <w:bCs/>
          <w:i w:val="0"/>
          <w:caps w:val="0"/>
          <w:color w:val="222222"/>
          <w:spacing w:val="0"/>
          <w:sz w:val="32"/>
          <w:szCs w:val="32"/>
          <w:lang w:val="en-US" w:eastAsia="zh-CN"/>
        </w:rPr>
        <w:t>二</w:t>
      </w:r>
      <w:r>
        <w:rPr>
          <w:rStyle w:val="15"/>
          <w:rFonts w:hint="eastAsia" w:ascii="楷体_GB2312" w:hAnsi="楷体_GB2312" w:eastAsia="楷体_GB2312" w:cs="楷体_GB2312"/>
          <w:b w:val="0"/>
          <w:bCs/>
          <w:i w:val="0"/>
          <w:caps w:val="0"/>
          <w:color w:val="222222"/>
          <w:spacing w:val="0"/>
          <w:sz w:val="32"/>
          <w:szCs w:val="32"/>
          <w:lang w:eastAsia="zh-CN"/>
        </w:rPr>
        <w:t>）《三明市科学技术局关于疫情防控期间进一步做好科技创新工作的通知》（明科办〔2020〕2号）</w:t>
      </w:r>
      <w:bookmarkEnd w:id="207"/>
      <w:bookmarkEnd w:id="208"/>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落实科技企业孵化器、众创空间运营补贴。对在疫情期间为承租的中小微企业减免租金的市级及以上科技企业孵化器、众创空间,按省、市有关通知给予不低于3个月的运营补贴,补贴标准为减免租金总额的30%,最高50万元(含省级补助)。</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outlineLvl w:val="0"/>
        <w:rPr>
          <w:rFonts w:hint="eastAsia" w:ascii="黑体" w:hAnsi="黑体" w:eastAsia="黑体" w:cs="黑体"/>
          <w:sz w:val="36"/>
          <w:szCs w:val="36"/>
          <w:lang w:val="en-US" w:eastAsia="zh-CN"/>
        </w:rPr>
      </w:pPr>
      <w:bookmarkStart w:id="216" w:name="_GoBack"/>
      <w:bookmarkStart w:id="209" w:name="_Toc23594"/>
      <w:bookmarkStart w:id="210" w:name="_Toc19102"/>
      <w:r>
        <w:rPr>
          <w:rFonts w:hint="eastAsia" w:ascii="黑体" w:hAnsi="黑体" w:eastAsia="黑体" w:cs="黑体"/>
          <w:sz w:val="36"/>
          <w:szCs w:val="36"/>
          <w:lang w:val="en-US" w:eastAsia="zh-CN"/>
        </w:rPr>
        <w:t>人社</w:t>
      </w:r>
      <w:bookmarkEnd w:id="209"/>
      <w:bookmarkEnd w:id="210"/>
      <w:bookmarkStart w:id="211" w:name="_Toc6461"/>
    </w:p>
    <w:bookmarkEnd w:id="216"/>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0"/>
        <w:rPr>
          <w:rFonts w:hint="eastAsia" w:ascii="黑体" w:hAnsi="黑体" w:eastAsia="黑体" w:cs="黑体"/>
          <w:b w:val="0"/>
          <w:bCs/>
          <w:sz w:val="32"/>
          <w:szCs w:val="32"/>
        </w:rPr>
      </w:pPr>
      <w:bookmarkStart w:id="212" w:name="_Toc16384"/>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福建</w:t>
      </w:r>
      <w:r>
        <w:rPr>
          <w:rFonts w:hint="eastAsia" w:ascii="黑体" w:hAnsi="黑体" w:eastAsia="黑体" w:cs="黑体"/>
          <w:b w:val="0"/>
          <w:bCs/>
          <w:sz w:val="32"/>
          <w:szCs w:val="32"/>
        </w:rPr>
        <w:t>省政策</w:t>
      </w:r>
      <w:bookmarkEnd w:id="212"/>
    </w:p>
    <w:p>
      <w:pPr>
        <w:keepNext w:val="0"/>
        <w:keepLines w:val="0"/>
        <w:pageBreakBefore w:val="0"/>
        <w:kinsoku/>
        <w:wordWrap/>
        <w:overflowPunct/>
        <w:topLinePunct w:val="0"/>
        <w:autoSpaceDE/>
        <w:bidi w:val="0"/>
        <w:adjustRightInd/>
        <w:snapToGrid/>
        <w:spacing w:line="540" w:lineRule="exact"/>
        <w:ind w:firstLine="640" w:firstLineChars="200"/>
        <w:jc w:val="left"/>
        <w:textAlignment w:val="auto"/>
        <w:outlineLvl w:val="0"/>
        <w:rPr>
          <w:rFonts w:hint="eastAsia" w:ascii="楷体_GB2312" w:hAnsi="楷体_GB2312" w:eastAsia="楷体_GB2312" w:cs="楷体_GB2312"/>
          <w:sz w:val="32"/>
          <w:szCs w:val="32"/>
        </w:rPr>
      </w:pPr>
      <w:bookmarkStart w:id="213" w:name="_Toc17045"/>
      <w:r>
        <w:rPr>
          <w:rFonts w:hint="eastAsia" w:ascii="楷体_GB2312" w:hAnsi="楷体_GB2312" w:eastAsia="楷体_GB2312" w:cs="楷体_GB2312"/>
          <w:sz w:val="32"/>
          <w:szCs w:val="32"/>
        </w:rPr>
        <w:t>（一）2020年2月2日三明市人社局、财政局、卫健委转发福建省人社厅、福建省财政厅、福建省卫健委印发的《关于支持做好新型冠状病毒感染肺炎疫情防控劳动保障工作的通知》（闽人社文</w:t>
      </w:r>
      <w:r>
        <w:rPr>
          <w:rStyle w:val="15"/>
          <w:rFonts w:hint="eastAsia" w:ascii="楷体_GB2312" w:hAnsi="楷体_GB2312" w:eastAsia="楷体_GB2312" w:cs="楷体_GB2312"/>
          <w:b w:val="0"/>
          <w:bCs/>
          <w:i w:val="0"/>
          <w:caps w:val="0"/>
          <w:color w:val="222222"/>
          <w:spacing w:val="0"/>
          <w:sz w:val="32"/>
          <w:szCs w:val="32"/>
          <w:lang w:eastAsia="zh-CN"/>
        </w:rPr>
        <w:t>〔2020〕</w:t>
      </w:r>
      <w:r>
        <w:rPr>
          <w:rFonts w:hint="eastAsia" w:ascii="楷体_GB2312" w:hAnsi="楷体_GB2312" w:eastAsia="楷体_GB2312" w:cs="楷体_GB2312"/>
          <w:sz w:val="32"/>
          <w:szCs w:val="32"/>
        </w:rPr>
        <w:t>16号）</w:t>
      </w:r>
      <w:bookmarkEnd w:id="213"/>
    </w:p>
    <w:p>
      <w:pPr>
        <w:keepNext w:val="0"/>
        <w:keepLines w:val="0"/>
        <w:pageBreakBefore w:val="0"/>
        <w:kinsoku/>
        <w:wordWrap/>
        <w:overflowPunct/>
        <w:topLinePunct w:val="0"/>
        <w:autoSpaceDE/>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一次性稳就业奖补。对春节期间符合条件的为防控疫情提供紧缺急需物资保障的生产企业、保障民生的商贸配送企业提供一次性稳就业奖补。对在法定假期加班加点生产的给予倾斜。其中：春节法定假期加班生产倾斜上限可按在岗职工人数和天数、当地职工日平均工资三倍测算；其他休息日加班生产倾斜上限可按在岗职工人数和天数、当地职工日平均工资两倍测算。（春节假期补贴计算时间为2020年1月24日至2月2日，其中1月25日至27日按三倍计算，其余时间按两倍计算）</w:t>
      </w:r>
    </w:p>
    <w:p>
      <w:pPr>
        <w:keepNext w:val="0"/>
        <w:keepLines w:val="0"/>
        <w:pageBreakBefore w:val="0"/>
        <w:kinsoku/>
        <w:wordWrap/>
        <w:overflowPunct/>
        <w:topLinePunct w:val="0"/>
        <w:autoSpaceDE/>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 劳动人事争议仲裁权益保障。因受疫情影响造成当事人不能在法定仲裁时效期间申请劳动人事争议仲裁的，仲裁时效中止。从中止时效的原因消除之日起，仲裁时效期间继续计算。受疫情影响的当事人或代理人，无法到仲裁机构参加庭审的，可以向仲裁机构申请延期开庭审理。因受疫情影响导致劳动人事争议仲裁机构难以按法定时限审理案件的，可相应顺延审理期限。</w:t>
      </w:r>
    </w:p>
    <w:p>
      <w:pPr>
        <w:keepNext w:val="0"/>
        <w:keepLines w:val="0"/>
        <w:pageBreakBefore w:val="0"/>
        <w:kinsoku/>
        <w:wordWrap/>
        <w:overflowPunct/>
        <w:topLinePunct w:val="0"/>
        <w:autoSpaceDE/>
        <w:bidi w:val="0"/>
        <w:spacing w:line="540" w:lineRule="exact"/>
        <w:ind w:firstLine="640" w:firstLineChars="200"/>
        <w:textAlignment w:val="auto"/>
        <w:outlineLvl w:val="2"/>
        <w:rPr>
          <w:rFonts w:hint="eastAsia" w:ascii="黑体" w:hAnsi="黑体" w:eastAsia="黑体" w:cs="黑体"/>
          <w:b w:val="0"/>
          <w:bCs/>
          <w:sz w:val="32"/>
          <w:szCs w:val="32"/>
          <w:lang w:val="en-US" w:eastAsia="zh-CN"/>
        </w:rPr>
      </w:pPr>
      <w:bookmarkStart w:id="214" w:name="_Toc28756"/>
      <w:r>
        <w:rPr>
          <w:rFonts w:hint="eastAsia" w:ascii="黑体" w:hAnsi="黑体" w:eastAsia="黑体" w:cs="黑体"/>
          <w:b w:val="0"/>
          <w:bCs/>
          <w:sz w:val="32"/>
          <w:szCs w:val="32"/>
          <w:lang w:val="en-US" w:eastAsia="zh-CN"/>
        </w:rPr>
        <w:t>二、三明市政策</w:t>
      </w:r>
      <w:bookmarkEnd w:id="211"/>
      <w:bookmarkEnd w:id="214"/>
    </w:p>
    <w:p>
      <w:pPr>
        <w:keepNext w:val="0"/>
        <w:keepLines w:val="0"/>
        <w:pageBreakBefore w:val="0"/>
        <w:kinsoku/>
        <w:wordWrap/>
        <w:overflowPunct/>
        <w:topLinePunct w:val="0"/>
        <w:autoSpaceDE/>
        <w:bidi w:val="0"/>
        <w:spacing w:line="540" w:lineRule="exact"/>
        <w:ind w:firstLine="640" w:firstLineChars="200"/>
        <w:textAlignment w:val="auto"/>
        <w:outlineLvl w:val="2"/>
        <w:rPr>
          <w:rFonts w:hint="eastAsia" w:ascii="楷体_GB2312" w:hAnsi="楷体_GB2312" w:eastAsia="楷体_GB2312" w:cs="楷体_GB2312"/>
          <w:sz w:val="32"/>
          <w:szCs w:val="32"/>
        </w:rPr>
      </w:pPr>
      <w:bookmarkStart w:id="215" w:name="_Toc28050"/>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《三明市人力资源和社会保障局、三明市工业和信息化局、三明市财政局关于印发&lt;三明市春节期间服务企业用工补助实施意见&gt;的通知》（明人社</w:t>
      </w:r>
      <w:r>
        <w:rPr>
          <w:rStyle w:val="15"/>
          <w:rFonts w:hint="eastAsia" w:ascii="楷体_GB2312" w:hAnsi="楷体_GB2312" w:eastAsia="楷体_GB2312" w:cs="楷体_GB2312"/>
          <w:b w:val="0"/>
          <w:bCs/>
          <w:i w:val="0"/>
          <w:caps w:val="0"/>
          <w:color w:val="222222"/>
          <w:spacing w:val="0"/>
          <w:sz w:val="32"/>
          <w:szCs w:val="32"/>
          <w:lang w:eastAsia="zh-CN"/>
        </w:rPr>
        <w:t>〔2020〕</w:t>
      </w:r>
      <w:r>
        <w:rPr>
          <w:rFonts w:hint="eastAsia" w:ascii="楷体_GB2312" w:hAnsi="楷体_GB2312" w:eastAsia="楷体_GB2312" w:cs="楷体_GB2312"/>
          <w:sz w:val="32"/>
          <w:szCs w:val="32"/>
        </w:rPr>
        <w:t>42号）</w:t>
      </w:r>
      <w:bookmarkEnd w:id="215"/>
    </w:p>
    <w:p>
      <w:pPr>
        <w:keepNext w:val="0"/>
        <w:keepLines w:val="0"/>
        <w:pageBreakBefore w:val="0"/>
        <w:kinsoku/>
        <w:wordWrap/>
        <w:overflowPunct/>
        <w:topLinePunct w:val="0"/>
        <w:autoSpaceDE/>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 xml:space="preserve">关于引进劳动力用工一次性奖励问题 </w:t>
      </w:r>
      <w:r>
        <w:rPr>
          <w:rFonts w:hint="eastAsia" w:ascii="仿宋_GB2312" w:eastAsia="仿宋_GB2312"/>
          <w:sz w:val="32"/>
          <w:szCs w:val="32"/>
          <w:lang w:eastAsia="zh-CN"/>
        </w:rPr>
        <w:t>。</w:t>
      </w:r>
      <w:r>
        <w:rPr>
          <w:rFonts w:hint="eastAsia" w:ascii="仿宋_GB2312" w:eastAsia="仿宋_GB2312"/>
          <w:sz w:val="32"/>
          <w:szCs w:val="32"/>
        </w:rPr>
        <w:t xml:space="preserve">对各类机构和个人在2020年第一季度为我市辖区内企业引进劳动力的，由用工企业提供引进劳动力的机构和个人名单,在企业稳定就业3个月（含3个月）以上的（提供一项社会保险缴费凭证或工资发放凭证），给予200元/人的一次性奖励。 </w:t>
      </w:r>
    </w:p>
    <w:p>
      <w:pPr>
        <w:keepNext w:val="0"/>
        <w:keepLines w:val="0"/>
        <w:pageBreakBefore w:val="0"/>
        <w:kinsoku/>
        <w:wordWrap/>
        <w:overflowPunct/>
        <w:topLinePunct w:val="0"/>
        <w:autoSpaceDE/>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 xml:space="preserve">对生产性企业从2020年2月开始至疫情解除后3个月内，企业新招用员工并提供一项缴纳社会保险费3个月（含3个月）以上的凭证，给予企业每人500元标准的招工补贴，每人可享受一次，每家企业最高补贴20万元。 </w:t>
      </w:r>
    </w:p>
    <w:p>
      <w:pPr>
        <w:keepNext w:val="0"/>
        <w:keepLines w:val="0"/>
        <w:pageBreakBefore w:val="0"/>
        <w:kinsoku/>
        <w:wordWrap/>
        <w:overflowPunct/>
        <w:topLinePunct w:val="0"/>
        <w:autoSpaceDE/>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 xml:space="preserve">经省、市应对新冠肺炎疫情工作有关机构确认的，为我市辖区内疫情防控急需物资生产企业引进劳动力（含用工调剂）的各类机构和个人，给予2000元/人一次性用工服务奖补；对经确认的防控急需物资生产企业，直接从事防控急需物资生产的一线职工，上班期间给予每人每天100元的生活补助，纳入一次性用工服务奖补范畴，补助期限为30天。 </w:t>
      </w:r>
    </w:p>
    <w:p>
      <w:pPr>
        <w:keepNext w:val="0"/>
        <w:keepLines w:val="0"/>
        <w:pageBreakBefore w:val="0"/>
        <w:kinsoku/>
        <w:wordWrap/>
        <w:overflowPunct/>
        <w:topLinePunct w:val="0"/>
        <w:autoSpaceDE/>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 xml:space="preserve">对在疫情期间为承租的中小微企业减免租金的省、市人社部门认定的创业孵化示范基地，按实际减免月数租金总额的30%给予运营补贴，最多3个月，市级最高补贴20万元，省级最高补贴50万元（含省级补助）。 </w:t>
      </w:r>
    </w:p>
    <w:p>
      <w:pPr>
        <w:keepNext w:val="0"/>
        <w:keepLines w:val="0"/>
        <w:pageBreakBefore w:val="0"/>
        <w:kinsoku/>
        <w:wordWrap/>
        <w:overflowPunct/>
        <w:topLinePunct w:val="0"/>
        <w:autoSpaceDE/>
        <w:bidi w:val="0"/>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《三明市人力资源和社会保障局、三明市财政局、三明市卫生健康委员会转发福建省人社厅、福建省财政厅、福建省卫健委关于支持做好新型冠状病毒感染肺炎疫情防控劳动保障工作的通知》（明人社</w:t>
      </w:r>
      <w:r>
        <w:rPr>
          <w:rStyle w:val="15"/>
          <w:rFonts w:hint="eastAsia" w:ascii="楷体_GB2312" w:hAnsi="楷体_GB2312" w:eastAsia="楷体_GB2312" w:cs="楷体_GB2312"/>
          <w:b w:val="0"/>
          <w:bCs/>
          <w:i w:val="0"/>
          <w:caps w:val="0"/>
          <w:color w:val="222222"/>
          <w:spacing w:val="0"/>
          <w:sz w:val="32"/>
          <w:szCs w:val="32"/>
          <w:lang w:eastAsia="zh-CN"/>
        </w:rPr>
        <w:t>〔2020〕</w:t>
      </w:r>
      <w:r>
        <w:rPr>
          <w:rFonts w:hint="eastAsia" w:ascii="楷体_GB2312" w:hAnsi="楷体_GB2312" w:eastAsia="楷体_GB2312" w:cs="楷体_GB2312"/>
          <w:sz w:val="32"/>
          <w:szCs w:val="32"/>
        </w:rPr>
        <w:t>45号）</w:t>
      </w:r>
    </w:p>
    <w:p>
      <w:pPr>
        <w:keepNext w:val="0"/>
        <w:keepLines w:val="0"/>
        <w:pageBreakBefore w:val="0"/>
        <w:kinsoku/>
        <w:wordWrap/>
        <w:overflowPunct/>
        <w:topLinePunct w:val="0"/>
        <w:autoSpaceDE/>
        <w:bidi w:val="0"/>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1.各县（市、区）人社部门要加强政策宣传，用人单位不得以职工需要隔离治疗、医学观察或因政府采取其他紧急措施导致不能提供正常劳动为由与职工解除、终止劳动合同，并按正常出勤支付其在上述情形期间的工资。对于执行省、市政府不早于 2 月 9 日 24 时前复工的企业，在一个工资支付周期内，企业应按劳动合同约定的标准支付职工工资，但用人单位可根据规章制度规定、劳动合同约定或经双方协商一致，依法安排职工休年休假。疫情期间企业依法安排劳动者在休息日工作而又不能安排补休的，应按照不低于工资标准的 200%支付劳动者工资。  </w:t>
      </w:r>
    </w:p>
    <w:p>
      <w:pPr>
        <w:keepNext w:val="0"/>
        <w:keepLines w:val="0"/>
        <w:pageBreakBefore w:val="0"/>
        <w:kinsoku/>
        <w:wordWrap/>
        <w:overflowPunct/>
        <w:topLinePunct w:val="0"/>
        <w:autoSpaceDE/>
        <w:bidi w:val="0"/>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《关于受疫情影响面临暂时性生产经营困难且恢复有望企业一次性就业稳岗补贴有关问题的通知》（明人社</w:t>
      </w:r>
      <w:r>
        <w:rPr>
          <w:rStyle w:val="15"/>
          <w:rFonts w:hint="eastAsia" w:ascii="楷体_GB2312" w:hAnsi="楷体_GB2312" w:eastAsia="楷体_GB2312" w:cs="楷体_GB2312"/>
          <w:b w:val="0"/>
          <w:bCs/>
          <w:i w:val="0"/>
          <w:caps w:val="0"/>
          <w:color w:val="222222"/>
          <w:spacing w:val="0"/>
          <w:sz w:val="32"/>
          <w:szCs w:val="32"/>
          <w:lang w:eastAsia="zh-CN"/>
        </w:rPr>
        <w:t>〔2020〕</w:t>
      </w:r>
      <w:r>
        <w:rPr>
          <w:rFonts w:hint="eastAsia" w:ascii="楷体_GB2312" w:hAnsi="楷体_GB2312" w:eastAsia="楷体_GB2312" w:cs="楷体_GB2312"/>
          <w:sz w:val="32"/>
          <w:szCs w:val="32"/>
        </w:rPr>
        <w:t>58号）</w:t>
      </w:r>
    </w:p>
    <w:p>
      <w:pPr>
        <w:keepNext w:val="0"/>
        <w:keepLines w:val="0"/>
        <w:pageBreakBefore w:val="0"/>
        <w:kinsoku/>
        <w:wordWrap/>
        <w:overflowPunct/>
        <w:topLinePunct w:val="0"/>
        <w:autoSpaceDE/>
        <w:bidi w:val="0"/>
        <w:spacing w:line="54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1.对为防控疫情提供紧缺急需物资保障的生产企业、保障民生的商贸配送企业，提供一次性稳就业奖补。其中提供紧缺急需物资保障的生产企业，包括口罩等生产企业；保障民生的商贸配送企业，包括大型商业超市、仓储式电商等。符合条件企业名单由各级工信、商务部门负责向同级人社部门提供。奖补对象是指企业职工中直接从事紧缺急需物资保障生产和从事保障民生商贸配送的一线企业员工。其中大型商业超市仅限于直接从事粮油、蔬果、肉蛋奶、水产等食品类工作的一线企业员工。 </w:t>
      </w:r>
    </w:p>
    <w:p>
      <w:pPr>
        <w:keepNext w:val="0"/>
        <w:keepLines w:val="0"/>
        <w:pageBreakBefore w:val="0"/>
        <w:kinsoku/>
        <w:wordWrap/>
        <w:overflowPunct/>
        <w:topLinePunct w:val="0"/>
        <w:autoSpaceDE/>
        <w:bidi w:val="0"/>
        <w:ind w:firstLine="640" w:firstLineChars="200"/>
        <w:textAlignment w:val="auto"/>
        <w:rPr>
          <w:rFonts w:hint="eastAsia" w:ascii="仿宋_GB2312" w:eastAsia="仿宋_GB2312"/>
          <w:sz w:val="32"/>
          <w:szCs w:val="32"/>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right="0" w:firstLine="640" w:firstLineChars="200"/>
        <w:jc w:val="left"/>
        <w:textAlignment w:val="auto"/>
        <w:rPr>
          <w:rFonts w:hint="eastAsia" w:ascii="仿宋" w:hAnsi="仿宋" w:eastAsia="仿宋_GB2312" w:cs="仿宋"/>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right="0" w:firstLine="640" w:firstLineChars="200"/>
        <w:jc w:val="left"/>
        <w:textAlignment w:val="auto"/>
        <w:rPr>
          <w:rFonts w:hint="eastAsia" w:ascii="楷体_GB2312" w:hAnsi="楷体_GB2312" w:eastAsia="楷体_GB2312" w:cs="楷体_GB2312"/>
          <w:b w:val="0"/>
          <w:bCs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Cs/>
          <w:kern w:val="2"/>
          <w:sz w:val="32"/>
          <w:szCs w:val="40"/>
          <w:lang w:val="en-US" w:eastAsia="zh-CN" w:bidi="ar-SA"/>
        </w:rPr>
      </w:pPr>
    </w:p>
    <w:p>
      <w:pPr>
        <w:pStyle w:val="23"/>
        <w:keepNext w:val="0"/>
        <w:keepLines w:val="0"/>
        <w:pageBreakBefore w:val="0"/>
        <w:widowControl w:val="0"/>
        <w:kinsoku/>
        <w:wordWrap/>
        <w:overflowPunct/>
        <w:topLinePunct w:val="0"/>
        <w:autoSpaceDE/>
        <w:autoSpaceDN w:val="0"/>
        <w:bidi w:val="0"/>
        <w:adjustRightInd/>
        <w:snapToGrid/>
        <w:spacing w:line="560" w:lineRule="exact"/>
        <w:ind w:right="0" w:firstLine="640" w:firstLineChars="200"/>
        <w:jc w:val="left"/>
        <w:textAlignment w:val="auto"/>
        <w:rPr>
          <w:rFonts w:hint="default" w:ascii="仿宋_GB2312" w:hAnsi="宋体" w:eastAsia="仿宋_GB2312" w:cs="宋体"/>
          <w:color w:val="333333"/>
          <w:kern w:val="0"/>
          <w:sz w:val="32"/>
          <w:szCs w:val="32"/>
          <w:lang w:val="en-US" w:eastAsia="zh-CN" w:bidi="ar-SA"/>
        </w:rPr>
      </w:pPr>
    </w:p>
    <w:p>
      <w:pPr>
        <w:pStyle w:val="23"/>
        <w:keepNext w:val="0"/>
        <w:keepLines w:val="0"/>
        <w:pageBreakBefore w:val="0"/>
        <w:widowControl w:val="0"/>
        <w:kinsoku/>
        <w:wordWrap/>
        <w:overflowPunct/>
        <w:topLinePunct w:val="0"/>
        <w:autoSpaceDE/>
        <w:autoSpaceDN w:val="0"/>
        <w:bidi w:val="0"/>
        <w:adjustRightInd/>
        <w:snapToGrid/>
        <w:spacing w:line="560" w:lineRule="exact"/>
        <w:ind w:right="0" w:firstLine="640" w:firstLineChars="200"/>
        <w:jc w:val="left"/>
        <w:textAlignment w:val="auto"/>
        <w:rPr>
          <w:rFonts w:hint="default" w:ascii="仿宋_GB2312" w:hAnsi="宋体" w:eastAsia="仿宋_GB2312" w:cs="宋体"/>
          <w:color w:val="333333"/>
          <w:kern w:val="0"/>
          <w:sz w:val="32"/>
          <w:szCs w:val="32"/>
          <w:lang w:val="en-US" w:eastAsia="zh-CN" w:bidi="ar-SA"/>
        </w:rPr>
      </w:pPr>
    </w:p>
    <w:sectPr>
      <w:footerReference r:id="rId3" w:type="default"/>
      <w:pgSz w:w="11906" w:h="16838"/>
      <w:pgMar w:top="1440" w:right="1417" w:bottom="1440" w:left="141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15AF4"/>
    <w:rsid w:val="06E452D2"/>
    <w:rsid w:val="0A6E52A2"/>
    <w:rsid w:val="0B0165F4"/>
    <w:rsid w:val="12700030"/>
    <w:rsid w:val="13294459"/>
    <w:rsid w:val="138A4A8B"/>
    <w:rsid w:val="13D9546D"/>
    <w:rsid w:val="15333984"/>
    <w:rsid w:val="16D033EA"/>
    <w:rsid w:val="190B1E30"/>
    <w:rsid w:val="1AA608E9"/>
    <w:rsid w:val="1D761E92"/>
    <w:rsid w:val="1D922C80"/>
    <w:rsid w:val="1E8F7128"/>
    <w:rsid w:val="2407428C"/>
    <w:rsid w:val="246E5416"/>
    <w:rsid w:val="265C0FCD"/>
    <w:rsid w:val="275A0B02"/>
    <w:rsid w:val="2D226C52"/>
    <w:rsid w:val="33560B52"/>
    <w:rsid w:val="38CA36A3"/>
    <w:rsid w:val="3B451739"/>
    <w:rsid w:val="3DDD1DA8"/>
    <w:rsid w:val="427219E2"/>
    <w:rsid w:val="490F6F8B"/>
    <w:rsid w:val="4DFE365B"/>
    <w:rsid w:val="50E16621"/>
    <w:rsid w:val="58927C0E"/>
    <w:rsid w:val="59D24155"/>
    <w:rsid w:val="5C4A1801"/>
    <w:rsid w:val="5D7961C3"/>
    <w:rsid w:val="5E915AF4"/>
    <w:rsid w:val="630D305B"/>
    <w:rsid w:val="63551222"/>
    <w:rsid w:val="6D637EEC"/>
    <w:rsid w:val="6E1C5736"/>
    <w:rsid w:val="6F143A03"/>
    <w:rsid w:val="72C90951"/>
    <w:rsid w:val="73DE62C6"/>
    <w:rsid w:val="7618733C"/>
    <w:rsid w:val="765B5C96"/>
    <w:rsid w:val="7AB41B7C"/>
    <w:rsid w:val="7E7E5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qFormat/>
    <w:uiPriority w:val="1"/>
    <w:pPr>
      <w:ind w:left="300"/>
      <w:outlineLvl w:val="4"/>
    </w:pPr>
    <w:rPr>
      <w:rFonts w:ascii="仿宋_GB2312" w:hAnsi="仿宋_GB2312" w:eastAsia="仿宋_GB2312" w:cs="仿宋_GB2312"/>
      <w:b/>
      <w:bCs/>
      <w:sz w:val="32"/>
      <w:szCs w:val="32"/>
      <w:lang w:val="zh-CN" w:eastAsia="zh-CN" w:bidi="zh-CN"/>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仿宋_GB2312" w:hAnsi="仿宋_GB2312" w:eastAsia="仿宋_GB2312" w:cs="仿宋_GB2312"/>
      <w:sz w:val="31"/>
      <w:szCs w:val="31"/>
      <w:lang w:val="zh-CN" w:eastAsia="zh-CN" w:bidi="zh-CN"/>
    </w:rPr>
  </w:style>
  <w:style w:type="paragraph" w:styleId="6">
    <w:name w:val="toc 3"/>
    <w:basedOn w:val="1"/>
    <w:next w:val="1"/>
    <w:uiPriority w:val="0"/>
    <w:pPr>
      <w:ind w:left="840" w:leftChars="4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FollowedHyperlink"/>
    <w:basedOn w:val="14"/>
    <w:qFormat/>
    <w:uiPriority w:val="0"/>
    <w:rPr>
      <w:color w:val="800080"/>
      <w:u w:val="none"/>
    </w:rPr>
  </w:style>
  <w:style w:type="character" w:styleId="17">
    <w:name w:val="Emphasis"/>
    <w:basedOn w:val="14"/>
    <w:qFormat/>
    <w:uiPriority w:val="0"/>
  </w:style>
  <w:style w:type="character" w:styleId="18">
    <w:name w:val="HTML Definition"/>
    <w:basedOn w:val="14"/>
    <w:qFormat/>
    <w:uiPriority w:val="0"/>
  </w:style>
  <w:style w:type="character" w:styleId="19">
    <w:name w:val="HTML Variable"/>
    <w:basedOn w:val="14"/>
    <w:qFormat/>
    <w:uiPriority w:val="0"/>
  </w:style>
  <w:style w:type="character" w:styleId="20">
    <w:name w:val="Hyperlink"/>
    <w:basedOn w:val="14"/>
    <w:qFormat/>
    <w:uiPriority w:val="0"/>
    <w:rPr>
      <w:color w:val="0000FF"/>
      <w:u w:val="single"/>
    </w:rPr>
  </w:style>
  <w:style w:type="character" w:styleId="21">
    <w:name w:val="HTML Code"/>
    <w:basedOn w:val="14"/>
    <w:uiPriority w:val="0"/>
    <w:rPr>
      <w:rFonts w:ascii="Courier New" w:hAnsi="Courier New"/>
      <w:sz w:val="20"/>
    </w:rPr>
  </w:style>
  <w:style w:type="character" w:styleId="22">
    <w:name w:val="HTML Cite"/>
    <w:basedOn w:val="14"/>
    <w:qFormat/>
    <w:uiPriority w:val="0"/>
  </w:style>
  <w:style w:type="paragraph" w:customStyle="1" w:styleId="23">
    <w:name w:val="p0"/>
    <w:basedOn w:val="1"/>
    <w:qFormat/>
    <w:uiPriority w:val="0"/>
    <w:pPr>
      <w:widowControl/>
      <w:spacing w:line="240" w:lineRule="auto"/>
    </w:pPr>
    <w:rPr>
      <w:rFonts w:ascii="Times New Roman" w:hAnsi="Times New Roman" w:eastAsia="宋体"/>
      <w:kern w:val="0"/>
      <w:sz w:val="21"/>
      <w:szCs w:val="21"/>
    </w:rPr>
  </w:style>
  <w:style w:type="paragraph" w:customStyle="1" w:styleId="24">
    <w:name w:val="Heading #2|1"/>
    <w:basedOn w:val="1"/>
    <w:qFormat/>
    <w:uiPriority w:val="0"/>
    <w:pPr>
      <w:widowControl w:val="0"/>
      <w:shd w:val="clear" w:color="auto" w:fill="auto"/>
      <w:spacing w:after="500" w:line="706" w:lineRule="exact"/>
      <w:jc w:val="center"/>
      <w:outlineLvl w:val="1"/>
    </w:pPr>
    <w:rPr>
      <w:rFonts w:ascii="宋体" w:hAnsi="宋体" w:eastAsia="宋体" w:cs="宋体"/>
      <w:sz w:val="40"/>
      <w:szCs w:val="40"/>
      <w:u w:val="none"/>
      <w:shd w:val="clear" w:color="auto" w:fill="auto"/>
      <w:lang w:val="zh-TW" w:eastAsia="zh-TW" w:bidi="zh-TW"/>
    </w:rPr>
  </w:style>
  <w:style w:type="paragraph" w:customStyle="1" w:styleId="25">
    <w:name w:val="Body text|1"/>
    <w:basedOn w:val="1"/>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26">
    <w:name w:val="_Style 1"/>
    <w:basedOn w:val="1"/>
    <w:uiPriority w:val="0"/>
    <w:pPr>
      <w:ind w:firstLine="420" w:firstLineChars="200"/>
    </w:pPr>
  </w:style>
  <w:style w:type="paragraph" w:customStyle="1" w:styleId="27">
    <w:name w:val="列表段落1"/>
    <w:basedOn w:val="1"/>
    <w:qFormat/>
    <w:uiPriority w:val="0"/>
    <w:pPr>
      <w:ind w:firstLine="420" w:firstLineChars="200"/>
    </w:pPr>
  </w:style>
  <w:style w:type="character" w:customStyle="1" w:styleId="28">
    <w:name w:val="active"/>
    <w:basedOn w:val="14"/>
    <w:qFormat/>
    <w:uiPriority w:val="0"/>
    <w:rPr>
      <w:color w:val="4990E2"/>
    </w:rPr>
  </w:style>
  <w:style w:type="character" w:customStyle="1" w:styleId="29">
    <w:name w:val="tit"/>
    <w:basedOn w:val="14"/>
    <w:uiPriority w:val="0"/>
  </w:style>
  <w:style w:type="character" w:customStyle="1" w:styleId="30">
    <w:name w:val="hover"/>
    <w:basedOn w:val="14"/>
    <w:uiPriority w:val="0"/>
    <w:rPr>
      <w:color w:val="0063BA"/>
    </w:rPr>
  </w:style>
  <w:style w:type="paragraph" w:styleId="31">
    <w:name w:val="List Paragraph"/>
    <w:basedOn w:val="1"/>
    <w:qFormat/>
    <w:uiPriority w:val="1"/>
    <w:pPr>
      <w:ind w:left="300" w:right="418"/>
    </w:pPr>
    <w:rPr>
      <w:rFonts w:ascii="仿宋_GB2312" w:hAnsi="仿宋_GB2312" w:eastAsia="仿宋_GB2312" w:cs="仿宋_GB2312"/>
      <w:lang w:val="zh-CN" w:eastAsia="zh-CN" w:bidi="zh-CN"/>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 w:type="character" w:customStyle="1" w:styleId="34">
    <w:name w:val="bgxz"/>
    <w:basedOn w:val="14"/>
    <w:qFormat/>
    <w:uiPriority w:val="0"/>
    <w:rPr>
      <w:color w:val="1080E6"/>
    </w:rPr>
  </w:style>
  <w:style w:type="character" w:customStyle="1" w:styleId="35">
    <w:name w:val="ztcx1"/>
    <w:basedOn w:val="14"/>
    <w:qFormat/>
    <w:uiPriority w:val="0"/>
    <w:rPr>
      <w:color w:val="999999"/>
    </w:rPr>
  </w:style>
  <w:style w:type="character" w:customStyle="1" w:styleId="36">
    <w:name w:val="zxsb"/>
    <w:basedOn w:val="14"/>
    <w:qFormat/>
    <w:uiPriority w:val="0"/>
    <w:rPr>
      <w:color w:val="999999"/>
    </w:rPr>
  </w:style>
  <w:style w:type="character" w:customStyle="1" w:styleId="37">
    <w:name w:val="pic-txt"/>
    <w:basedOn w:val="14"/>
    <w:qFormat/>
    <w:uiPriority w:val="0"/>
    <w:rPr>
      <w:b/>
      <w:sz w:val="24"/>
      <w:szCs w:val="24"/>
    </w:rPr>
  </w:style>
  <w:style w:type="character" w:customStyle="1" w:styleId="38">
    <w:name w:val="zyzg"/>
    <w:basedOn w:val="14"/>
    <w:qFormat/>
    <w:uiPriority w:val="0"/>
  </w:style>
  <w:style w:type="character" w:customStyle="1" w:styleId="39">
    <w:name w:val="sbkzf"/>
    <w:basedOn w:val="14"/>
    <w:uiPriority w:val="0"/>
  </w:style>
  <w:style w:type="character" w:customStyle="1" w:styleId="40">
    <w:name w:val="jgcx1"/>
    <w:basedOn w:val="14"/>
    <w:qFormat/>
    <w:uiPriority w:val="0"/>
    <w:rPr>
      <w:color w:val="999999"/>
    </w:rPr>
  </w:style>
  <w:style w:type="character" w:customStyle="1" w:styleId="41">
    <w:name w:val="qzzp"/>
    <w:basedOn w:val="14"/>
    <w:qFormat/>
    <w:uiPriority w:val="0"/>
  </w:style>
  <w:style w:type="character" w:customStyle="1" w:styleId="42">
    <w:name w:val="cbxx"/>
    <w:basedOn w:val="14"/>
    <w:qFormat/>
    <w:uiPriority w:val="0"/>
  </w:style>
  <w:style w:type="character" w:customStyle="1" w:styleId="43">
    <w:name w:val="ybml"/>
    <w:basedOn w:val="14"/>
    <w:qFormat/>
    <w:uiPriority w:val="0"/>
  </w:style>
  <w:style w:type="character" w:customStyle="1" w:styleId="44">
    <w:name w:val="red"/>
    <w:basedOn w:val="14"/>
    <w:qFormat/>
    <w:uiPriority w:val="0"/>
    <w:rPr>
      <w:color w:val="E62328"/>
    </w:rPr>
  </w:style>
  <w:style w:type="character" w:customStyle="1" w:styleId="45">
    <w:name w:val="red1"/>
    <w:basedOn w:val="14"/>
    <w:qFormat/>
    <w:uiPriority w:val="0"/>
    <w:rPr>
      <w:color w:val="DF2212"/>
    </w:rPr>
  </w:style>
  <w:style w:type="character" w:customStyle="1" w:styleId="46">
    <w:name w:val="jgcx"/>
    <w:basedOn w:val="14"/>
    <w:qFormat/>
    <w:uiPriority w:val="0"/>
    <w:rPr>
      <w:color w:val="999999"/>
    </w:rPr>
  </w:style>
  <w:style w:type="character" w:customStyle="1" w:styleId="47">
    <w:name w:val="bgxz1"/>
    <w:basedOn w:val="14"/>
    <w:qFormat/>
    <w:uiPriority w:val="0"/>
    <w:rPr>
      <w:color w:val="1080E6"/>
    </w:rPr>
  </w:style>
  <w:style w:type="character" w:customStyle="1" w:styleId="48">
    <w:name w:val="zxsb1"/>
    <w:basedOn w:val="14"/>
    <w:qFormat/>
    <w:uiPriority w:val="0"/>
    <w:rPr>
      <w:color w:val="999999"/>
    </w:rPr>
  </w:style>
  <w:style w:type="paragraph" w:customStyle="1" w:styleId="49">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2020-02-24T07:19:00Z</dcterms:created>
  <dc:creator>Administrator</dc:creator>
  <cp:lastModifiedBy>刘根</cp:lastModifiedBy>
  <dcterms:modified xsi:type="dcterms:W3CDTF">2020-02-25T17:00:33Z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