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left"/>
        <w:rPr>
          <w:rFonts w:hint="default"/>
          <w:sz w:val="32"/>
          <w:szCs w:val="40"/>
          <w:lang w:val="en-US" w:eastAsia="zh-CN"/>
        </w:rPr>
      </w:pPr>
      <w:r>
        <w:rPr>
          <w:rFonts w:hint="eastAsia"/>
          <w:sz w:val="32"/>
          <w:szCs w:val="40"/>
          <w:lang w:val="en-US" w:eastAsia="zh-CN"/>
        </w:rPr>
        <w:t>附件1:</w:t>
      </w:r>
    </w:p>
    <w:p>
      <w:pPr>
        <w:jc w:val="center"/>
        <w:rPr>
          <w:rFonts w:hint="eastAsia"/>
          <w:sz w:val="32"/>
          <w:szCs w:val="40"/>
          <w:lang w:val="en-US" w:eastAsia="zh-CN"/>
        </w:rPr>
      </w:pPr>
      <w:bookmarkStart w:id="0" w:name="_GoBack"/>
      <w:bookmarkEnd w:id="0"/>
    </w:p>
    <w:p>
      <w:pPr>
        <w:jc w:val="center"/>
        <w:rPr>
          <w:rFonts w:hint="eastAsia"/>
          <w:sz w:val="32"/>
          <w:szCs w:val="40"/>
          <w:lang w:val="en-US" w:eastAsia="zh-CN"/>
        </w:rPr>
      </w:pPr>
      <w:r>
        <w:rPr>
          <w:rFonts w:hint="eastAsia"/>
          <w:sz w:val="32"/>
          <w:szCs w:val="40"/>
          <w:lang w:val="en-US" w:eastAsia="zh-CN"/>
        </w:rPr>
        <w:t>县域商业体系资金拨付进度表（2024年3月）</w:t>
      </w:r>
    </w:p>
    <w:p>
      <w:pPr>
        <w:jc w:val="center"/>
        <w:rPr>
          <w:rFonts w:hint="eastAsia"/>
          <w:lang w:val="en-US" w:eastAsia="zh-CN"/>
        </w:rPr>
      </w:pPr>
    </w:p>
    <w:tbl>
      <w:tblPr>
        <w:tblStyle w:val="4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left w:w="108" w:type="dxa"/>
          <w:right w:w="108" w:type="dxa"/>
        </w:tblCellMar>
      </w:tblPr>
      <w:tblGrid>
        <w:gridCol w:w="1704"/>
        <w:gridCol w:w="1704"/>
        <w:gridCol w:w="1704"/>
        <w:gridCol w:w="1705"/>
        <w:gridCol w:w="170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1704" w:type="dxa"/>
          </w:tcPr>
          <w:p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序号</w:t>
            </w:r>
          </w:p>
        </w:tc>
        <w:tc>
          <w:tcPr>
            <w:tcW w:w="1704" w:type="dxa"/>
          </w:tcPr>
          <w:p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项目名</w:t>
            </w:r>
          </w:p>
        </w:tc>
        <w:tc>
          <w:tcPr>
            <w:tcW w:w="1704" w:type="dxa"/>
          </w:tcPr>
          <w:p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企业名</w:t>
            </w:r>
          </w:p>
        </w:tc>
        <w:tc>
          <w:tcPr>
            <w:tcW w:w="1705" w:type="dxa"/>
          </w:tcPr>
          <w:p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申报补助资金（万元）</w:t>
            </w:r>
          </w:p>
        </w:tc>
        <w:tc>
          <w:tcPr>
            <w:tcW w:w="1705" w:type="dxa"/>
          </w:tcPr>
          <w:p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已拨付资金</w:t>
            </w:r>
          </w:p>
          <w:p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（万元）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1704" w:type="dxa"/>
          </w:tcPr>
          <w:p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</w:t>
            </w:r>
          </w:p>
        </w:tc>
        <w:tc>
          <w:tcPr>
            <w:tcW w:w="1704" w:type="dxa"/>
          </w:tcPr>
          <w:p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default"/>
                <w:vertAlign w:val="baseline"/>
                <w:lang w:val="en-US" w:eastAsia="zh-CN"/>
              </w:rPr>
              <w:t>建宁县国家现代农业（种业）仓储物流中心</w:t>
            </w:r>
          </w:p>
        </w:tc>
        <w:tc>
          <w:tcPr>
            <w:tcW w:w="1704" w:type="dxa"/>
          </w:tcPr>
          <w:p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default"/>
                <w:vertAlign w:val="baseline"/>
                <w:lang w:val="en-US" w:eastAsia="zh-CN"/>
              </w:rPr>
              <w:t>建宁县菜鸟快递有限责任公司</w:t>
            </w:r>
          </w:p>
        </w:tc>
        <w:tc>
          <w:tcPr>
            <w:tcW w:w="1705" w:type="dxa"/>
          </w:tcPr>
          <w:p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500</w:t>
            </w:r>
          </w:p>
        </w:tc>
        <w:tc>
          <w:tcPr>
            <w:tcW w:w="1705" w:type="dxa"/>
          </w:tcPr>
          <w:p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1704" w:type="dxa"/>
          </w:tcPr>
          <w:p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2</w:t>
            </w:r>
          </w:p>
        </w:tc>
        <w:tc>
          <w:tcPr>
            <w:tcW w:w="1704" w:type="dxa"/>
          </w:tcPr>
          <w:p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default"/>
                <w:vertAlign w:val="baseline"/>
                <w:lang w:val="en-US" w:eastAsia="zh-CN"/>
              </w:rPr>
              <w:t>中粮•建宁名优特农产品展示展销中心</w:t>
            </w:r>
          </w:p>
        </w:tc>
        <w:tc>
          <w:tcPr>
            <w:tcW w:w="1704" w:type="dxa"/>
          </w:tcPr>
          <w:p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default"/>
                <w:vertAlign w:val="baseline"/>
                <w:lang w:val="en-US" w:eastAsia="zh-CN"/>
              </w:rPr>
              <w:t>福建飞翔工业投资发展集团有限责任公司</w:t>
            </w:r>
          </w:p>
        </w:tc>
        <w:tc>
          <w:tcPr>
            <w:tcW w:w="1705" w:type="dxa"/>
          </w:tcPr>
          <w:p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300</w:t>
            </w:r>
          </w:p>
        </w:tc>
        <w:tc>
          <w:tcPr>
            <w:tcW w:w="1705" w:type="dxa"/>
          </w:tcPr>
          <w:p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0</w:t>
            </w:r>
          </w:p>
        </w:tc>
      </w:tr>
    </w:tbl>
    <w:p>
      <w:pPr>
        <w:jc w:val="center"/>
        <w:rPr>
          <w:rFonts w:hint="default"/>
          <w:lang w:val="en-US" w:eastAsia="zh-CN"/>
        </w:rPr>
      </w:pPr>
    </w:p>
    <w:p>
      <w:pPr>
        <w:jc w:val="center"/>
        <w:rPr>
          <w:rFonts w:hint="default"/>
          <w:lang w:val="en-US" w:eastAsia="zh-CN"/>
        </w:rPr>
      </w:pPr>
    </w:p>
    <w:p>
      <w:pPr>
        <w:jc w:val="center"/>
        <w:rPr>
          <w:rFonts w:hint="default"/>
          <w:lang w:val="en-US" w:eastAsia="zh-CN"/>
        </w:rPr>
      </w:pPr>
    </w:p>
    <w:p>
      <w:pPr>
        <w:jc w:val="center"/>
        <w:rPr>
          <w:rFonts w:hint="default"/>
          <w:lang w:val="en-US" w:eastAsia="zh-CN"/>
        </w:rPr>
      </w:pPr>
    </w:p>
    <w:p>
      <w:pPr>
        <w:jc w:val="center"/>
        <w:rPr>
          <w:rFonts w:hint="default"/>
          <w:lang w:val="en-US" w:eastAsia="zh-CN"/>
        </w:rPr>
      </w:pPr>
    </w:p>
    <w:p>
      <w:pPr>
        <w:jc w:val="right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建宁县工业和信息化局</w:t>
      </w:r>
    </w:p>
    <w:p>
      <w:pPr>
        <w:jc w:val="right"/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>2024年3月6日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 Light">
    <w:panose1 w:val="020B0502040204020203"/>
    <w:charset w:val="86"/>
    <w:family w:val="auto"/>
    <w:pitch w:val="default"/>
    <w:sig w:usb0="80000287" w:usb1="2ACF0010" w:usb2="00000016" w:usb3="00000000" w:csb0="0004001F" w:csb1="00000000"/>
  </w:font>
  <w:font w:name="Malgun Gothic">
    <w:panose1 w:val="020B0503020000020004"/>
    <w:charset w:val="81"/>
    <w:family w:val="auto"/>
    <w:pitch w:val="default"/>
    <w:sig w:usb0="9000002F" w:usb1="29D77CFB" w:usb2="00000012" w:usb3="00000000" w:csb0="0008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jdlOWU5MTdkNGFhNTMwNGNmNDEzYTEzMzg2ZWNjNGYifQ=="/>
  </w:docVars>
  <w:rsids>
    <w:rsidRoot w:val="00000000"/>
    <w:rsid w:val="1B4B23F0"/>
    <w:rsid w:val="1D9D475C"/>
    <w:rsid w:val="38FD04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100" w:beforeAutospacing="1" w:after="10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4">
    <w:name w:val="Table Grid"/>
    <w:basedOn w:val="3"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Office_12.1.0.16250_F1E327BC-269C-435d-A152-05C5408002CA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2024-03-06T08:00:14Z</dcterms:created>
  <dc:creator>Administrator</dc:creator>
  <cp:lastModifiedBy>艾之诚</cp:lastModifiedBy>
  <dcterms:modified xsi:type="dcterms:W3CDTF">2024-03-06T08:07:57Z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2052-12.1.0.16250</vt:lpwstr>
  </property>
  <property fmtid="{D5CDD505-2E9C-101B-9397-08002B2CF9AE}" pid="3" name="ICV">
    <vt:lpwstr>18AEC00A763940788443BA6C467F220D_12</vt:lpwstr>
  </property>
</Properties>
</file>