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C707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建宁县工业和信息化局关于公开征集</w:t>
      </w:r>
    </w:p>
    <w:p w14:paraId="6E515F5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2025年度县域商业建设行动</w:t>
      </w:r>
    </w:p>
    <w:p w14:paraId="5ABB385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项目的通知</w:t>
      </w:r>
    </w:p>
    <w:p w14:paraId="3F2252ED">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CESI宋体-GB2312" w:hAnsi="CESI宋体-GB2312"/>
          <w:color w:val="auto"/>
          <w:sz w:val="32"/>
          <w:szCs w:val="32"/>
          <w:lang w:val="en-US" w:eastAsia="zh-CN"/>
        </w:rPr>
      </w:pPr>
    </w:p>
    <w:p w14:paraId="5D6B311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eastAsia" w:ascii="CESI宋体-GB2312" w:hAnsi="CESI宋体-GB2312"/>
          <w:color w:val="auto"/>
          <w:sz w:val="32"/>
          <w:szCs w:val="32"/>
          <w:lang w:val="en-US" w:eastAsia="zh-CN"/>
        </w:rPr>
      </w:pPr>
      <w:r>
        <w:rPr>
          <w:rFonts w:hint="eastAsia" w:ascii="CESI宋体-GB2312" w:hAnsi="CESI宋体-GB2312"/>
          <w:color w:val="auto"/>
          <w:sz w:val="32"/>
          <w:szCs w:val="32"/>
          <w:lang w:val="en-US" w:eastAsia="zh-CN"/>
        </w:rPr>
        <w:t>各乡镇人民政府，相关商贸企业：</w:t>
      </w:r>
    </w:p>
    <w:p w14:paraId="57D02754">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color w:val="auto"/>
          <w:sz w:val="32"/>
          <w:szCs w:val="32"/>
          <w:lang w:val="en-US" w:eastAsia="zh-CN"/>
        </w:rPr>
      </w:pPr>
      <w:r>
        <w:rPr>
          <w:rFonts w:hint="eastAsia" w:ascii="CESI宋体-GB2312" w:hAnsi="CESI宋体-GB2312"/>
          <w:color w:val="auto"/>
          <w:sz w:val="32"/>
          <w:szCs w:val="32"/>
          <w:lang w:val="en-US" w:eastAsia="zh-CN"/>
        </w:rPr>
        <w:t>根据</w:t>
      </w:r>
      <w:r>
        <w:rPr>
          <w:rFonts w:hint="default" w:ascii="CESI宋体-GB2312" w:hAnsi="CESI宋体-GB2312"/>
          <w:color w:val="auto"/>
          <w:sz w:val="32"/>
          <w:szCs w:val="32"/>
          <w:lang w:val="en-US" w:eastAsia="zh-CN"/>
        </w:rPr>
        <w:t>《福建省财政厅 福建省商务厅 福建省农业农村厅关于调整并下达中央服务业发展资金的通知》（闽财外指</w:t>
      </w:r>
      <w:r>
        <w:rPr>
          <w:rFonts w:hint="eastAsia" w:ascii="CESI宋体-GB2312" w:hAnsi="CESI宋体-GB2312"/>
          <w:color w:val="auto"/>
          <w:sz w:val="32"/>
          <w:szCs w:val="32"/>
          <w:lang w:val="en-US" w:eastAsia="zh-CN"/>
        </w:rPr>
        <w:t>〔2025〕</w:t>
      </w:r>
      <w:r>
        <w:rPr>
          <w:rFonts w:hint="default" w:ascii="CESI宋体-GB2312" w:hAnsi="CESI宋体-GB2312"/>
          <w:color w:val="auto"/>
          <w:sz w:val="32"/>
          <w:szCs w:val="32"/>
          <w:lang w:val="en-US" w:eastAsia="zh-CN"/>
        </w:rPr>
        <w:t>12号）</w:t>
      </w:r>
      <w:r>
        <w:rPr>
          <w:rFonts w:hint="eastAsia" w:ascii="CESI宋体-GB2312" w:hAnsi="CESI宋体-GB2312"/>
          <w:color w:val="auto"/>
          <w:sz w:val="32"/>
          <w:szCs w:val="32"/>
          <w:lang w:val="en-US" w:eastAsia="zh-CN"/>
        </w:rPr>
        <w:t>和《三明市商务局 三明市财政局 三明市农业农村局关于做好2025年度县域商业建设行动资金申报工作的通知》文件要求，</w:t>
      </w:r>
      <w:bookmarkStart w:id="0" w:name="_GoBack"/>
      <w:bookmarkEnd w:id="0"/>
      <w:r>
        <w:rPr>
          <w:rFonts w:hint="eastAsia" w:ascii="CESI宋体-GB2312" w:hAnsi="CESI宋体-GB2312"/>
          <w:color w:val="auto"/>
          <w:sz w:val="32"/>
          <w:szCs w:val="32"/>
          <w:lang w:val="en-US" w:eastAsia="zh-CN"/>
        </w:rPr>
        <w:t>为做好我县2025年县域商业建设行动资金申报工作，现向你们公开征集县域商业体系项目，并将有关事项通知如下：</w:t>
      </w:r>
    </w:p>
    <w:p w14:paraId="36593BA3">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eastAsia="黑体" w:cs="黑体"/>
          <w:color w:val="auto"/>
          <w:sz w:val="32"/>
          <w:szCs w:val="32"/>
          <w:lang w:val="en-US" w:eastAsia="zh-CN"/>
        </w:rPr>
      </w:pPr>
      <w:r>
        <w:rPr>
          <w:rFonts w:hint="eastAsia" w:ascii="CESI宋体-GB2312" w:hAnsi="CESI宋体-GB2312" w:eastAsia="黑体" w:cs="黑体"/>
          <w:color w:val="auto"/>
          <w:sz w:val="32"/>
          <w:szCs w:val="32"/>
          <w:lang w:val="en-US" w:eastAsia="zh-CN"/>
        </w:rPr>
        <w:t>一、</w:t>
      </w:r>
      <w:r>
        <w:rPr>
          <w:rFonts w:hint="default" w:ascii="CESI宋体-GB2312" w:hAnsi="CESI宋体-GB2312" w:eastAsia="黑体" w:cs="黑体"/>
          <w:color w:val="auto"/>
          <w:sz w:val="32"/>
          <w:szCs w:val="32"/>
          <w:lang w:val="en-US" w:eastAsia="zh-CN"/>
        </w:rPr>
        <w:t>资金支持项目类型和标准</w:t>
      </w:r>
    </w:p>
    <w:p w14:paraId="498B471A">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eastAsia" w:ascii="CESI宋体-GB2312" w:hAnsi="CESI宋体-GB2312" w:eastAsia="楷体_GB2312" w:cs="楷体_GB2312"/>
          <w:b/>
          <w:bCs/>
          <w:color w:val="auto"/>
          <w:sz w:val="32"/>
          <w:szCs w:val="32"/>
          <w:lang w:val="en-US" w:eastAsia="zh-CN"/>
        </w:rPr>
        <w:t>（一）县域商业网点。</w:t>
      </w:r>
      <w:r>
        <w:rPr>
          <w:rFonts w:hint="default" w:ascii="CESI宋体-GB2312" w:hAnsi="CESI宋体-GB2312"/>
          <w:color w:val="auto"/>
          <w:sz w:val="32"/>
          <w:szCs w:val="32"/>
          <w:lang w:val="en-US" w:eastAsia="zh-CN"/>
        </w:rPr>
        <w:t>建设改造乡镇商贸中心、集贸市场</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指进行农副产品、日用消费品等现货商品交易的综合型固定场所，以食用农产品现货零售交易为主的农贸市场不在支持范围内</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。每个乡镇最多支持一个，新建项目最高支持200万元，改造项目最高支持120万元。</w:t>
      </w:r>
      <w:r>
        <w:rPr>
          <w:rFonts w:hint="eastAsia" w:ascii="CESI宋体-GB2312" w:hAnsi="CESI宋体-GB2312"/>
          <w:color w:val="auto"/>
          <w:sz w:val="32"/>
          <w:szCs w:val="32"/>
          <w:lang w:val="en-US" w:eastAsia="zh-CN"/>
        </w:rPr>
        <w:t>乡镇商贸中心等民生项目除企业外，也可由乡镇政府作为责任主体（必须有文件明确规定的运营管理单位）。</w:t>
      </w:r>
    </w:p>
    <w:p w14:paraId="4E982298">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（二）县域物流网络</w:t>
      </w:r>
      <w:r>
        <w:rPr>
          <w:rFonts w:hint="eastAsia" w:ascii="CESI宋体-GB2312" w:hAnsi="CESI宋体-GB2312" w:eastAsia="楷体_GB2312" w:cs="楷体_GB2312"/>
          <w:b/>
          <w:bCs/>
          <w:color w:val="auto"/>
          <w:sz w:val="32"/>
          <w:szCs w:val="32"/>
          <w:lang w:val="en-US" w:eastAsia="zh-CN"/>
        </w:rPr>
        <w:t>。</w:t>
      </w:r>
      <w:r>
        <w:rPr>
          <w:rFonts w:hint="default" w:ascii="CESI宋体-GB2312" w:hAnsi="CESI宋体-GB2312"/>
          <w:color w:val="auto"/>
          <w:sz w:val="32"/>
          <w:szCs w:val="32"/>
          <w:lang w:val="en-US" w:eastAsia="zh-CN"/>
        </w:rPr>
        <w:t>县域邮政、快递企业整合资源，发展共同配送，建设改造县级物流配送中心和乡镇快递物流站点</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村级站点不在支持范围内</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包括购买改造仓储、分拣、包装、装卸、运输、配送等设施设备，不含物流配送信息管理系统开发。每县最多支持一个整合项目，每个项目最高支持500万元。已获得电子商务进农村综合示范资金支持的项目不再重复支持。</w:t>
      </w:r>
    </w:p>
    <w:p w14:paraId="4BCE07AD">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（三）县域流通网络。</w:t>
      </w:r>
      <w:r>
        <w:rPr>
          <w:rFonts w:hint="default" w:ascii="CESI宋体-GB2312" w:hAnsi="CESI宋体-GB2312"/>
          <w:color w:val="auto"/>
          <w:sz w:val="32"/>
          <w:szCs w:val="32"/>
          <w:lang w:val="en-US" w:eastAsia="zh-CN"/>
        </w:rPr>
        <w:t>商贸流通企业建设改造用于提供县域内线上下单、线下配送服务的前置仓等设施设备，每个项目最高支持200万元。</w:t>
      </w:r>
    </w:p>
    <w:p w14:paraId="4F46B35C">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（四）县域产业发展。</w:t>
      </w:r>
      <w:r>
        <w:rPr>
          <w:rFonts w:hint="default" w:ascii="CESI宋体-GB2312" w:hAnsi="CESI宋体-GB2312"/>
          <w:color w:val="auto"/>
          <w:sz w:val="32"/>
          <w:szCs w:val="32"/>
          <w:lang w:val="en-US" w:eastAsia="zh-CN"/>
        </w:rPr>
        <w:t>商贸流通、电商企业建设改造分拣、预冷、初加工等农产品商品化处理设施；获得当地政府授权的企业建设改造区域公共品牌产品展销中心。每县最多支持建设改造一个区域公共品牌产品展销中心。每个项目最高支持400万元。</w:t>
      </w:r>
    </w:p>
    <w:p w14:paraId="5B8228AD">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w:t>
      </w:r>
      <w:r>
        <w:rPr>
          <w:rFonts w:hint="eastAsia" w:ascii="CESI宋体-GB2312" w:hAnsi="CESI宋体-GB2312" w:eastAsia="楷体_GB2312" w:cs="楷体_GB2312"/>
          <w:b/>
          <w:bCs/>
          <w:color w:val="auto"/>
          <w:sz w:val="32"/>
          <w:szCs w:val="32"/>
          <w:lang w:val="en-US" w:eastAsia="zh-CN"/>
        </w:rPr>
        <w:t>五</w:t>
      </w:r>
      <w:r>
        <w:rPr>
          <w:rFonts w:hint="default" w:ascii="CESI宋体-GB2312" w:hAnsi="CESI宋体-GB2312" w:eastAsia="楷体_GB2312" w:cs="楷体_GB2312"/>
          <w:b/>
          <w:bCs/>
          <w:color w:val="auto"/>
          <w:sz w:val="32"/>
          <w:szCs w:val="32"/>
          <w:lang w:val="en-US" w:eastAsia="zh-CN"/>
        </w:rPr>
        <w:t>）废旧家电家具再生资源回收。</w:t>
      </w:r>
      <w:r>
        <w:rPr>
          <w:rFonts w:hint="default" w:ascii="CESI宋体-GB2312" w:hAnsi="CESI宋体-GB2312"/>
          <w:color w:val="auto"/>
          <w:sz w:val="32"/>
          <w:szCs w:val="32"/>
          <w:lang w:val="en-US" w:eastAsia="zh-CN"/>
        </w:rPr>
        <w:t>完善县域再生资源回收体系中转设施。支持改造建设县域废旧家电家具回收、中转、集散站点；支持乡镇商贸中心等商业网点提供废旧家电回收，二手家电经销、维修等生活服务，改造建设废旧家电暂存、周转相关设施；支持废旧家电回收企业配备再生资源回收车辆，推广“以车代库”等灵活流动回收模式（原则上县域商业建设行动资金不支持投资金额较大的家电分拣中心，或报废机动车拆解中心等建设）。对2024年1月后新建项目最高支持200万元，改造项目最高支持120万元。优先安排此类项目，每县最多支持一个。</w:t>
      </w:r>
    </w:p>
    <w:p w14:paraId="5951625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eastAsia="仿宋_GB2312" w:cs="Times New Roman"/>
          <w:color w:val="000000"/>
          <w:sz w:val="32"/>
          <w:szCs w:val="32"/>
        </w:rPr>
      </w:pPr>
      <w:r>
        <w:rPr>
          <w:rFonts w:hint="default" w:ascii="CESI宋体-GB2312" w:hAnsi="CESI宋体-GB2312" w:eastAsia="仿宋_GB2312" w:cs="Times New Roman"/>
          <w:color w:val="000000"/>
          <w:sz w:val="32"/>
          <w:szCs w:val="32"/>
        </w:rPr>
        <w:t>上述支持项目类型由企业作为责任主体，按照“先建后补”的原则，经认定后给予不超过项目实际投入</w:t>
      </w:r>
      <w:r>
        <w:rPr>
          <w:rFonts w:hint="default" w:ascii="CESI宋体-GB2312" w:hAnsi="CESI宋体-GB2312" w:eastAsia="仿宋_GB2312" w:cs="Times New Roman"/>
          <w:color w:val="000000"/>
          <w:sz w:val="32"/>
          <w:szCs w:val="32"/>
          <w:lang w:eastAsia="zh-CN"/>
        </w:rPr>
        <w:t>（</w:t>
      </w:r>
      <w:r>
        <w:rPr>
          <w:rFonts w:hint="default" w:ascii="CESI宋体-GB2312" w:hAnsi="CESI宋体-GB2312" w:eastAsia="仿宋_GB2312" w:cs="Times New Roman"/>
          <w:color w:val="000000"/>
          <w:sz w:val="32"/>
          <w:szCs w:val="32"/>
        </w:rPr>
        <w:t>不含税</w:t>
      </w:r>
      <w:r>
        <w:rPr>
          <w:rFonts w:hint="default" w:ascii="CESI宋体-GB2312" w:hAnsi="CESI宋体-GB2312" w:eastAsia="仿宋_GB2312" w:cs="Times New Roman"/>
          <w:color w:val="000000"/>
          <w:sz w:val="32"/>
          <w:szCs w:val="32"/>
          <w:lang w:eastAsia="zh-CN"/>
        </w:rPr>
        <w:t>）</w:t>
      </w:r>
      <w:r>
        <w:rPr>
          <w:rFonts w:hint="default" w:ascii="CESI宋体-GB2312" w:hAnsi="CESI宋体-GB2312" w:eastAsia="仿宋_GB2312" w:cs="Times New Roman"/>
          <w:color w:val="000000"/>
          <w:sz w:val="32"/>
          <w:szCs w:val="32"/>
        </w:rPr>
        <w:t>50%的补助（需经竣工验收并已实际运营，不再要求运营需满6个月）。项目实际投入不含不动产购置、租赁费用，以及人员经费、水电费等经常性开支，实际投入金额由第三方专业机构审核认定。单个项目补助低于10万元的原则上不予支持。</w:t>
      </w:r>
      <w:r>
        <w:rPr>
          <w:rFonts w:hint="eastAsia" w:ascii="CESI宋体-GB2312" w:hAnsi="CESI宋体-GB2312" w:cs="仿宋_GB2312"/>
          <w:color w:val="auto"/>
          <w:sz w:val="32"/>
          <w:szCs w:val="32"/>
          <w:lang w:val="en-US" w:eastAsia="zh-CN"/>
        </w:rPr>
        <w:t>拟申报项目须</w:t>
      </w:r>
      <w:r>
        <w:rPr>
          <w:rFonts w:hint="eastAsia" w:ascii="CESI宋体-GB2312" w:hAnsi="CESI宋体-GB2312" w:eastAsia="仿宋_GB2312" w:cs="仿宋_GB2312"/>
          <w:color w:val="auto"/>
          <w:sz w:val="32"/>
          <w:szCs w:val="32"/>
          <w:lang w:val="en" w:eastAsia="zh-CN"/>
        </w:rPr>
        <w:t>承诺自申报之日起</w:t>
      </w:r>
      <w:r>
        <w:rPr>
          <w:rFonts w:hint="eastAsia" w:ascii="CESI宋体-GB2312" w:hAnsi="CESI宋体-GB2312" w:eastAsia="仿宋_GB2312" w:cs="仿宋_GB2312"/>
          <w:color w:val="auto"/>
          <w:sz w:val="32"/>
          <w:szCs w:val="32"/>
          <w:lang w:val="en-US" w:eastAsia="zh-CN"/>
        </w:rPr>
        <w:t>1年内可完工</w:t>
      </w:r>
      <w:r>
        <w:rPr>
          <w:rFonts w:hint="eastAsia" w:ascii="CESI宋体-GB2312" w:hAnsi="CESI宋体-GB2312" w:cs="仿宋_GB2312"/>
          <w:color w:val="auto"/>
          <w:sz w:val="32"/>
          <w:szCs w:val="32"/>
          <w:lang w:val="en-US" w:eastAsia="zh-CN"/>
        </w:rPr>
        <w:t>。</w:t>
      </w:r>
    </w:p>
    <w:p w14:paraId="18314CD5">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eastAsia="黑体" w:cs="黑体"/>
          <w:color w:val="auto"/>
          <w:sz w:val="32"/>
          <w:szCs w:val="32"/>
          <w:lang w:val="en-US" w:eastAsia="zh-CN"/>
        </w:rPr>
      </w:pPr>
      <w:r>
        <w:rPr>
          <w:rFonts w:hint="eastAsia" w:ascii="CESI宋体-GB2312" w:hAnsi="CESI宋体-GB2312" w:eastAsia="黑体" w:cs="黑体"/>
          <w:color w:val="auto"/>
          <w:sz w:val="32"/>
          <w:szCs w:val="32"/>
          <w:lang w:val="en-US" w:eastAsia="zh-CN"/>
        </w:rPr>
        <w:t>二、项目申报要求</w:t>
      </w:r>
    </w:p>
    <w:p w14:paraId="3F4ADB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项目</w:t>
      </w:r>
      <w:r>
        <w:rPr>
          <w:rFonts w:hint="default" w:ascii="CESI宋体-GB2312" w:hAnsi="CESI宋体-GB2312"/>
          <w:color w:val="auto"/>
          <w:sz w:val="32"/>
          <w:szCs w:val="32"/>
          <w:u w:val="none"/>
          <w:lang w:val="en-US" w:eastAsia="zh-CN"/>
        </w:rPr>
        <w:t>申报</w:t>
      </w:r>
      <w:r>
        <w:rPr>
          <w:rFonts w:hint="eastAsia" w:ascii="CESI宋体-GB2312" w:hAnsi="CESI宋体-GB2312"/>
          <w:color w:val="auto"/>
          <w:sz w:val="32"/>
          <w:szCs w:val="32"/>
          <w:u w:val="none"/>
          <w:lang w:val="en-US" w:eastAsia="zh-CN"/>
        </w:rPr>
        <w:t>材料应</w:t>
      </w:r>
      <w:r>
        <w:rPr>
          <w:rFonts w:hint="default" w:ascii="CESI宋体-GB2312" w:hAnsi="CESI宋体-GB2312"/>
          <w:color w:val="auto"/>
          <w:sz w:val="32"/>
          <w:szCs w:val="32"/>
          <w:u w:val="none"/>
          <w:lang w:val="en-US" w:eastAsia="zh-CN"/>
        </w:rPr>
        <w:t>于202</w:t>
      </w:r>
      <w:r>
        <w:rPr>
          <w:rFonts w:hint="eastAsia" w:ascii="CESI宋体-GB2312" w:hAnsi="CESI宋体-GB2312"/>
          <w:color w:val="auto"/>
          <w:sz w:val="32"/>
          <w:szCs w:val="32"/>
          <w:u w:val="none"/>
          <w:lang w:val="en-US" w:eastAsia="zh-CN"/>
        </w:rPr>
        <w:t>5</w:t>
      </w:r>
      <w:r>
        <w:rPr>
          <w:rFonts w:hint="default" w:ascii="CESI宋体-GB2312" w:hAnsi="CESI宋体-GB2312"/>
          <w:color w:val="auto"/>
          <w:sz w:val="32"/>
          <w:szCs w:val="32"/>
          <w:u w:val="none"/>
          <w:lang w:val="en-US" w:eastAsia="zh-CN"/>
        </w:rPr>
        <w:t>年</w:t>
      </w:r>
      <w:r>
        <w:rPr>
          <w:rFonts w:hint="eastAsia" w:ascii="CESI宋体-GB2312" w:hAnsi="CESI宋体-GB2312"/>
          <w:color w:val="auto"/>
          <w:sz w:val="32"/>
          <w:szCs w:val="32"/>
          <w:u w:val="none"/>
          <w:lang w:val="en-US" w:eastAsia="zh-CN"/>
        </w:rPr>
        <w:t>10</w:t>
      </w:r>
      <w:r>
        <w:rPr>
          <w:rFonts w:hint="default" w:ascii="CESI宋体-GB2312" w:hAnsi="CESI宋体-GB2312"/>
          <w:color w:val="auto"/>
          <w:sz w:val="32"/>
          <w:szCs w:val="32"/>
          <w:u w:val="none"/>
          <w:lang w:val="en-US" w:eastAsia="zh-CN"/>
        </w:rPr>
        <w:t>月</w:t>
      </w:r>
      <w:r>
        <w:rPr>
          <w:rFonts w:hint="eastAsia" w:ascii="CESI宋体-GB2312" w:hAnsi="CESI宋体-GB2312"/>
          <w:color w:val="auto"/>
          <w:sz w:val="32"/>
          <w:szCs w:val="32"/>
          <w:u w:val="none"/>
          <w:lang w:val="en-US" w:eastAsia="zh-CN"/>
        </w:rPr>
        <w:t>15</w:t>
      </w:r>
      <w:r>
        <w:rPr>
          <w:rFonts w:hint="default" w:ascii="CESI宋体-GB2312" w:hAnsi="CESI宋体-GB2312"/>
          <w:color w:val="auto"/>
          <w:sz w:val="32"/>
          <w:szCs w:val="32"/>
          <w:u w:val="none"/>
          <w:lang w:val="en-US" w:eastAsia="zh-CN"/>
        </w:rPr>
        <w:t>日前报建宁县工业和信息化局一楼商贸股</w:t>
      </w:r>
      <w:r>
        <w:rPr>
          <w:rFonts w:hint="eastAsia" w:ascii="CESI宋体-GB2312" w:hAnsi="CESI宋体-GB2312"/>
          <w:color w:val="auto"/>
          <w:sz w:val="32"/>
          <w:szCs w:val="32"/>
          <w:u w:val="none"/>
          <w:lang w:val="en-US" w:eastAsia="zh-CN"/>
        </w:rPr>
        <w:t>，逾期不予受理。</w:t>
      </w:r>
      <w:r>
        <w:rPr>
          <w:rFonts w:hint="default" w:ascii="CESI宋体-GB2312" w:hAnsi="CESI宋体-GB2312"/>
          <w:color w:val="auto"/>
          <w:sz w:val="32"/>
          <w:szCs w:val="32"/>
          <w:u w:val="none"/>
          <w:lang w:val="en-US" w:eastAsia="zh-CN"/>
        </w:rPr>
        <w:t>申报材料</w:t>
      </w:r>
      <w:r>
        <w:rPr>
          <w:rFonts w:hint="eastAsia" w:ascii="CESI宋体-GB2312" w:hAnsi="CESI宋体-GB2312"/>
          <w:color w:val="auto"/>
          <w:sz w:val="32"/>
          <w:szCs w:val="32"/>
          <w:u w:val="none"/>
          <w:lang w:val="en-US" w:eastAsia="zh-CN"/>
        </w:rPr>
        <w:t>电子版1份，纸质版</w:t>
      </w:r>
      <w:r>
        <w:rPr>
          <w:rFonts w:hint="default" w:ascii="CESI宋体-GB2312" w:hAnsi="CESI宋体-GB2312"/>
          <w:color w:val="auto"/>
          <w:sz w:val="32"/>
          <w:szCs w:val="32"/>
          <w:u w:val="none"/>
          <w:lang w:val="en-US" w:eastAsia="zh-CN"/>
        </w:rPr>
        <w:t>一式4份（统一用A4纸打印，按序排列，编写目录和页码，封面需列明项目申报方向、项目名称、单位名称），按如下顺序列出目录并装订成册</w:t>
      </w:r>
      <w:r>
        <w:rPr>
          <w:rFonts w:hint="eastAsia" w:ascii="CESI宋体-GB2312" w:hAnsi="CESI宋体-GB2312"/>
          <w:color w:val="auto"/>
          <w:sz w:val="32"/>
          <w:szCs w:val="32"/>
          <w:u w:val="none"/>
          <w:lang w:val="en-US" w:eastAsia="zh-CN"/>
        </w:rPr>
        <w:t>：</w:t>
      </w:r>
    </w:p>
    <w:p w14:paraId="7386C6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1.</w:t>
      </w:r>
      <w:r>
        <w:rPr>
          <w:rFonts w:hint="default" w:ascii="CESI宋体-GB2312" w:hAnsi="CESI宋体-GB2312"/>
          <w:color w:val="auto"/>
          <w:sz w:val="32"/>
          <w:szCs w:val="32"/>
          <w:u w:val="none"/>
          <w:lang w:val="en-US" w:eastAsia="zh-CN"/>
        </w:rPr>
        <w:t>项目申报表</w:t>
      </w:r>
      <w:r>
        <w:rPr>
          <w:rFonts w:hint="eastAsia" w:ascii="CESI宋体-GB2312" w:hAnsi="CESI宋体-GB2312"/>
          <w:color w:val="auto"/>
          <w:sz w:val="32"/>
          <w:szCs w:val="32"/>
          <w:u w:val="none"/>
          <w:lang w:val="en-US" w:eastAsia="zh-CN"/>
        </w:rPr>
        <w:t>（附件1）。</w:t>
      </w:r>
    </w:p>
    <w:p w14:paraId="55B926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2.</w:t>
      </w:r>
      <w:r>
        <w:rPr>
          <w:rFonts w:hint="default" w:ascii="CESI宋体-GB2312" w:hAnsi="CESI宋体-GB2312"/>
          <w:color w:val="auto"/>
          <w:sz w:val="32"/>
          <w:szCs w:val="32"/>
          <w:u w:val="none"/>
          <w:lang w:val="en-US" w:eastAsia="zh-CN"/>
        </w:rPr>
        <w:t>项目申报单位承诺书</w:t>
      </w:r>
      <w:r>
        <w:rPr>
          <w:rFonts w:hint="eastAsia" w:ascii="CESI宋体-GB2312" w:hAnsi="CESI宋体-GB2312"/>
          <w:color w:val="auto"/>
          <w:sz w:val="32"/>
          <w:szCs w:val="32"/>
          <w:u w:val="none"/>
          <w:lang w:val="en-US" w:eastAsia="zh-CN"/>
        </w:rPr>
        <w:t>（附件2）。</w:t>
      </w:r>
    </w:p>
    <w:p w14:paraId="4D073BD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3.</w:t>
      </w:r>
      <w:r>
        <w:rPr>
          <w:rFonts w:hint="default" w:ascii="CESI宋体-GB2312" w:hAnsi="CESI宋体-GB2312"/>
          <w:color w:val="auto"/>
          <w:sz w:val="32"/>
          <w:szCs w:val="32"/>
          <w:u w:val="none"/>
          <w:lang w:val="en-US" w:eastAsia="zh-CN"/>
        </w:rPr>
        <w:t>项目单位</w:t>
      </w:r>
      <w:r>
        <w:rPr>
          <w:rFonts w:hint="eastAsia" w:ascii="CESI宋体-GB2312" w:hAnsi="CESI宋体-GB2312"/>
          <w:color w:val="auto"/>
          <w:sz w:val="32"/>
          <w:szCs w:val="32"/>
          <w:u w:val="none"/>
          <w:lang w:val="en-US" w:eastAsia="zh-CN"/>
        </w:rPr>
        <w:t>基本情况</w:t>
      </w:r>
      <w:r>
        <w:rPr>
          <w:rFonts w:hint="default" w:ascii="CESI宋体-GB2312" w:hAnsi="CESI宋体-GB2312"/>
          <w:color w:val="auto"/>
          <w:sz w:val="32"/>
          <w:szCs w:val="32"/>
          <w:u w:val="none"/>
          <w:lang w:val="en-US" w:eastAsia="zh-CN"/>
        </w:rPr>
        <w:t>。包括项目单位营业执照</w:t>
      </w:r>
      <w:r>
        <w:rPr>
          <w:rFonts w:hint="eastAsia" w:ascii="CESI宋体-GB2312" w:hAnsi="CESI宋体-GB2312"/>
          <w:color w:val="auto"/>
          <w:sz w:val="32"/>
          <w:szCs w:val="32"/>
          <w:u w:val="none"/>
          <w:lang w:val="en-US" w:eastAsia="zh-CN"/>
        </w:rPr>
        <w:t>、</w:t>
      </w:r>
      <w:r>
        <w:rPr>
          <w:rFonts w:hint="default" w:ascii="CESI宋体-GB2312" w:hAnsi="CESI宋体-GB2312"/>
          <w:color w:val="auto"/>
          <w:sz w:val="32"/>
          <w:szCs w:val="32"/>
          <w:u w:val="none"/>
          <w:lang w:val="en-US" w:eastAsia="zh-CN"/>
        </w:rPr>
        <w:t>法人身份证复印件、相关行业资质等有关材料，所提供各类复印件、佐证</w:t>
      </w:r>
      <w:r>
        <w:rPr>
          <w:rFonts w:hint="eastAsia" w:ascii="CESI宋体-GB2312" w:hAnsi="CESI宋体-GB2312"/>
          <w:color w:val="auto"/>
          <w:sz w:val="32"/>
          <w:szCs w:val="32"/>
          <w:u w:val="none"/>
          <w:lang w:val="en-US" w:eastAsia="zh-CN"/>
        </w:rPr>
        <w:t>材料</w:t>
      </w:r>
      <w:r>
        <w:rPr>
          <w:rFonts w:hint="default" w:ascii="CESI宋体-GB2312" w:hAnsi="CESI宋体-GB2312"/>
          <w:color w:val="auto"/>
          <w:sz w:val="32"/>
          <w:szCs w:val="32"/>
          <w:u w:val="none"/>
          <w:lang w:val="en-US" w:eastAsia="zh-CN"/>
        </w:rPr>
        <w:t>等均须加盖申报单位公章。</w:t>
      </w:r>
    </w:p>
    <w:p w14:paraId="6AD100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eastAsia"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4.</w:t>
      </w:r>
      <w:r>
        <w:rPr>
          <w:rFonts w:hint="default" w:ascii="CESI宋体-GB2312" w:hAnsi="CESI宋体-GB2312"/>
          <w:color w:val="auto"/>
          <w:sz w:val="32"/>
          <w:szCs w:val="32"/>
          <w:u w:val="none"/>
          <w:lang w:val="en-US" w:eastAsia="zh-CN"/>
        </w:rPr>
        <w:t>项目</w:t>
      </w:r>
      <w:r>
        <w:rPr>
          <w:rFonts w:hint="eastAsia" w:ascii="CESI宋体-GB2312" w:hAnsi="CESI宋体-GB2312"/>
          <w:color w:val="auto"/>
          <w:sz w:val="32"/>
          <w:szCs w:val="32"/>
          <w:u w:val="none"/>
          <w:lang w:val="en-US" w:eastAsia="zh-CN"/>
        </w:rPr>
        <w:t>方案及可行性研究分析材料</w:t>
      </w:r>
      <w:r>
        <w:rPr>
          <w:rFonts w:hint="default" w:ascii="CESI宋体-GB2312" w:hAnsi="CESI宋体-GB2312"/>
          <w:color w:val="auto"/>
          <w:sz w:val="32"/>
          <w:szCs w:val="32"/>
          <w:u w:val="none"/>
          <w:lang w:val="en-US" w:eastAsia="zh-CN"/>
        </w:rPr>
        <w:t>（需详细写明每项建设内容和详细投资额、资金来源，同时要突出表述项目建成后将要达到的效果</w:t>
      </w:r>
      <w:r>
        <w:rPr>
          <w:rFonts w:hint="eastAsia" w:ascii="CESI宋体-GB2312" w:hAnsi="CESI宋体-GB2312"/>
          <w:color w:val="auto"/>
          <w:sz w:val="32"/>
          <w:szCs w:val="32"/>
          <w:u w:val="none"/>
          <w:lang w:val="en-US" w:eastAsia="zh-CN"/>
        </w:rPr>
        <w:t>，</w:t>
      </w:r>
      <w:r>
        <w:rPr>
          <w:rFonts w:hint="default" w:ascii="CESI宋体-GB2312" w:hAnsi="CESI宋体-GB2312"/>
          <w:color w:val="auto"/>
          <w:sz w:val="32"/>
          <w:szCs w:val="32"/>
          <w:u w:val="none"/>
          <w:lang w:val="en-US" w:eastAsia="zh-CN"/>
        </w:rPr>
        <w:t>包括经济效益、社会效益以及对完善县域商业体系起到的作用等）。</w:t>
      </w:r>
    </w:p>
    <w:p w14:paraId="61BE1C77">
      <w:pPr>
        <w:rPr>
          <w:rFonts w:hint="eastAsia"/>
          <w:sz w:val="32"/>
          <w:szCs w:val="32"/>
          <w:lang w:val="en-US" w:eastAsia="zh-CN"/>
        </w:rPr>
      </w:pPr>
    </w:p>
    <w:p w14:paraId="690FC0DF">
      <w:pPr>
        <w:rPr>
          <w:rFonts w:hint="eastAsia"/>
          <w:sz w:val="32"/>
          <w:szCs w:val="32"/>
          <w:lang w:val="en-US" w:eastAsia="zh-CN"/>
        </w:rPr>
      </w:pPr>
      <w:r>
        <w:rPr>
          <w:rFonts w:hint="eastAsia"/>
          <w:sz w:val="32"/>
          <w:szCs w:val="32"/>
          <w:lang w:val="en-US" w:eastAsia="zh-CN"/>
        </w:rPr>
        <w:t>联系人：艾之诚 ，15060779610</w:t>
      </w:r>
    </w:p>
    <w:p w14:paraId="573421BF">
      <w:pPr>
        <w:pStyle w:val="2"/>
        <w:rPr>
          <w:rFonts w:hint="eastAsia"/>
          <w:sz w:val="32"/>
          <w:szCs w:val="32"/>
          <w:lang w:val="en-US" w:eastAsia="zh-CN"/>
        </w:rPr>
      </w:pPr>
    </w:p>
    <w:p w14:paraId="13EEAFEC">
      <w:pPr>
        <w:rPr>
          <w:rFonts w:hint="default"/>
          <w:sz w:val="32"/>
          <w:szCs w:val="32"/>
          <w:lang w:val="en-US" w:eastAsia="zh-CN"/>
        </w:rPr>
      </w:pPr>
      <w:r>
        <w:rPr>
          <w:rFonts w:hint="eastAsia"/>
          <w:sz w:val="32"/>
          <w:szCs w:val="32"/>
          <w:lang w:val="en-US" w:eastAsia="zh-CN"/>
        </w:rPr>
        <w:t>附件：1.</w:t>
      </w:r>
      <w:r>
        <w:rPr>
          <w:rFonts w:hint="default"/>
          <w:sz w:val="32"/>
          <w:szCs w:val="32"/>
          <w:lang w:val="en-US" w:eastAsia="zh-CN"/>
        </w:rPr>
        <w:t>项目申报表</w:t>
      </w:r>
    </w:p>
    <w:p w14:paraId="42372596">
      <w:pPr>
        <w:ind w:firstLine="1600" w:firstLineChars="500"/>
        <w:rPr>
          <w:rFonts w:hint="default"/>
          <w:lang w:val="en-US" w:eastAsia="zh-CN"/>
        </w:rPr>
      </w:pPr>
      <w:r>
        <w:rPr>
          <w:rFonts w:hint="eastAsia" w:ascii="CESI宋体-GB2312" w:hAnsi="CESI宋体-GB2312"/>
          <w:color w:val="auto"/>
          <w:sz w:val="32"/>
          <w:szCs w:val="32"/>
          <w:u w:val="none"/>
          <w:lang w:val="en-US" w:eastAsia="zh-CN"/>
        </w:rPr>
        <w:t>2.</w:t>
      </w:r>
      <w:r>
        <w:rPr>
          <w:rFonts w:hint="default" w:ascii="CESI宋体-GB2312" w:hAnsi="CESI宋体-GB2312"/>
          <w:color w:val="auto"/>
          <w:sz w:val="32"/>
          <w:szCs w:val="32"/>
          <w:u w:val="none"/>
          <w:lang w:val="en-US" w:eastAsia="zh-CN"/>
        </w:rPr>
        <w:t>项目申报单位承诺书</w:t>
      </w:r>
    </w:p>
    <w:p w14:paraId="7B91E1A2">
      <w:pPr>
        <w:ind w:left="0" w:leftChars="0" w:firstLine="0" w:firstLineChars="0"/>
        <w:rPr>
          <w:rFonts w:hint="default"/>
          <w:lang w:val="en-US" w:eastAsia="zh-CN"/>
        </w:rPr>
      </w:pPr>
    </w:p>
    <w:p w14:paraId="490C5057">
      <w:pPr>
        <w:ind w:left="0" w:leftChars="0" w:firstLine="0" w:firstLineChars="0"/>
        <w:rPr>
          <w:rFonts w:hint="default"/>
          <w:lang w:val="en-US" w:eastAsia="zh-CN"/>
        </w:rPr>
      </w:pPr>
    </w:p>
    <w:p w14:paraId="613755F7">
      <w:pPr>
        <w:keepNext w:val="0"/>
        <w:keepLines w:val="0"/>
        <w:pageBreakBefore w:val="0"/>
        <w:kinsoku/>
        <w:wordWrap/>
        <w:overflowPunct/>
        <w:topLinePunct w:val="0"/>
        <w:autoSpaceDE/>
        <w:autoSpaceDN/>
        <w:bidi w:val="0"/>
        <w:adjustRightInd/>
        <w:snapToGrid/>
        <w:ind w:right="1280" w:rightChars="400"/>
        <w:jc w:val="center"/>
        <w:textAlignment w:val="auto"/>
        <w:rPr>
          <w:rFonts w:hint="eastAsia"/>
          <w:lang w:val="en-US" w:eastAsia="zh-CN"/>
        </w:rPr>
      </w:pPr>
      <w:r>
        <w:rPr>
          <w:rFonts w:hint="eastAsia"/>
          <w:lang w:val="en-US" w:eastAsia="zh-CN"/>
        </w:rPr>
        <w:t xml:space="preserve">                       建宁县工业和信息化局                </w:t>
      </w:r>
    </w:p>
    <w:p w14:paraId="75A6AB4C">
      <w:pPr>
        <w:keepNext w:val="0"/>
        <w:keepLines w:val="0"/>
        <w:pageBreakBefore w:val="0"/>
        <w:kinsoku/>
        <w:wordWrap/>
        <w:overflowPunct/>
        <w:topLinePunct w:val="0"/>
        <w:autoSpaceDE/>
        <w:autoSpaceDN/>
        <w:bidi w:val="0"/>
        <w:adjustRightInd/>
        <w:snapToGrid/>
        <w:ind w:left="0" w:leftChars="0" w:right="1280" w:rightChars="400" w:firstLine="4800" w:firstLineChars="1500"/>
        <w:jc w:val="both"/>
        <w:textAlignment w:val="auto"/>
        <w:rPr>
          <w:rFonts w:hint="default"/>
          <w:lang w:val="en-US" w:eastAsia="zh-CN"/>
        </w:rPr>
      </w:pPr>
      <w:r>
        <w:rPr>
          <w:rFonts w:hint="eastAsia"/>
          <w:lang w:val="en-US" w:eastAsia="zh-CN"/>
        </w:rPr>
        <w:t>2025年10月9日</w:t>
      </w:r>
    </w:p>
    <w:p w14:paraId="1742E083">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10415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left"/>
        <w:rPr>
          <w:rFonts w:hint="default" w:ascii="方正小标宋简体" w:hAnsi="方正小标宋简体" w:eastAsia="方正小标宋简体" w:cs="方正小标宋简体"/>
          <w:b/>
          <w:bCs/>
          <w:sz w:val="44"/>
          <w:szCs w:val="44"/>
          <w:lang w:val="en-US"/>
        </w:rPr>
      </w:pPr>
      <w:r>
        <w:rPr>
          <w:rFonts w:hint="eastAsia"/>
          <w:b/>
          <w:bCs/>
          <w:sz w:val="32"/>
          <w:szCs w:val="32"/>
          <w:lang w:val="en-US" w:eastAsia="zh-CN"/>
        </w:rPr>
        <w:t>附件1</w:t>
      </w:r>
    </w:p>
    <w:p w14:paraId="67806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center"/>
      </w:pPr>
      <w:r>
        <w:rPr>
          <w:rFonts w:ascii="方正小标宋简体" w:hAnsi="方正小标宋简体" w:eastAsia="方正小标宋简体" w:cs="方正小标宋简体"/>
          <w:sz w:val="44"/>
          <w:szCs w:val="44"/>
        </w:rPr>
        <w:t>项目申报表</w:t>
      </w:r>
    </w:p>
    <w:tbl>
      <w:tblPr>
        <w:tblStyle w:val="4"/>
        <w:tblW w:w="5000" w:type="pct"/>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22"/>
        <w:gridCol w:w="1267"/>
        <w:gridCol w:w="1560"/>
        <w:gridCol w:w="1306"/>
        <w:gridCol w:w="1529"/>
        <w:gridCol w:w="1163"/>
      </w:tblGrid>
      <w:tr w14:paraId="7525301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000000"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0D4A70D2">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b/>
                <w:bCs/>
              </w:rPr>
              <w:t>申报单位信息</w:t>
            </w:r>
          </w:p>
        </w:tc>
      </w:tr>
      <w:tr w14:paraId="5D34ED7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3D19450A">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申报单位</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7BD01D1">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8DDF785">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注册地址</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A4D166B">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58D4A60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10F6DC1D">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统一社会信用代码</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CACFFA1">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949445C">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成立年月</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C61688B">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230BB05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6ADB719C">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法定代表人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BAEC703">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4E276E1">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联系电话</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5104FD77">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3BE7195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5FAF27EE">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项目联系人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3246469">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2AC8532F">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联系电话</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23FB611">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104FDF1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7"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BE76F12">
            <w:pPr>
              <w:keepNext w:val="0"/>
              <w:keepLines w:val="0"/>
              <w:widowControl/>
              <w:suppressLineNumbers w:val="0"/>
              <w:tabs>
                <w:tab w:val="left" w:pos="575"/>
                <w:tab w:val="center" w:pos="1342"/>
              </w:tabs>
              <w:spacing w:before="0" w:beforeAutospacing="1" w:after="0" w:afterAutospacing="1"/>
              <w:ind w:left="0" w:leftChars="0" w:right="0" w:firstLine="0" w:firstLineChars="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单位简介</w:t>
            </w:r>
            <w:r>
              <w:rPr>
                <w:rFonts w:hint="eastAsia" w:ascii="仿宋_GB2312" w:hAnsi="仿宋_GB2312" w:eastAsia="仿宋_GB2312" w:cs="仿宋_GB2312"/>
                <w:sz w:val="24"/>
                <w:szCs w:val="24"/>
              </w:rPr>
              <w:t>（如主营业务、规模等，限500字）</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3AEDB37">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404885FA">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auto"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6F323975">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b/>
                <w:bCs/>
              </w:rPr>
              <w:t>项目信息</w:t>
            </w:r>
          </w:p>
        </w:tc>
      </w:tr>
      <w:tr w14:paraId="3CC7E66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8F36122">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项目名称</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AD7AE8B">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0CB499D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3E827B7B">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建设地址</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F181F86">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1F475C7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8D5C4A7">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项目类型</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9269950">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□县域商业网点□县域物流网络</w:t>
            </w:r>
          </w:p>
          <w:p w14:paraId="116F563A">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□县域流通网络□县域产业发展□废旧家电家具再生资源回收</w:t>
            </w:r>
          </w:p>
        </w:tc>
      </w:tr>
      <w:tr w14:paraId="55CCD47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1624AE81">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建设类型</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53F336A8">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□新建□改造</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08D671D">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建设起止时间</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BF246CC">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0C08913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F79EECE">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总投资额（万元）</w:t>
            </w:r>
          </w:p>
        </w:tc>
        <w:tc>
          <w:tcPr>
            <w:tcW w:w="700"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3CC2ED4">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p>
        </w:tc>
        <w:tc>
          <w:tcPr>
            <w:tcW w:w="86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1E1665A">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已完成投资额（万元）</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82ACB36">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p>
        </w:tc>
        <w:tc>
          <w:tcPr>
            <w:tcW w:w="845"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EA2B51E">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申请奖补金额（万元）</w:t>
            </w:r>
          </w:p>
        </w:tc>
        <w:tc>
          <w:tcPr>
            <w:tcW w:w="640" w:type="pct"/>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D8D88F3">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p>
        </w:tc>
      </w:tr>
      <w:tr w14:paraId="1D6030E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3776CCC">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主要建设内容及实现功能</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9BBAB74">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sz w:val="24"/>
                <w:szCs w:val="24"/>
              </w:rPr>
              <w:t> </w:t>
            </w:r>
          </w:p>
        </w:tc>
      </w:tr>
      <w:tr w14:paraId="55D8885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792"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6CBF992">
            <w:pPr>
              <w:keepNext w:val="0"/>
              <w:keepLines w:val="0"/>
              <w:widowControl/>
              <w:suppressLineNumbers w:val="0"/>
              <w:spacing w:before="0" w:beforeAutospacing="1" w:after="0" w:afterAutospacing="1"/>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申报单位意见</w:t>
            </w:r>
          </w:p>
          <w:p w14:paraId="2AF318A6">
            <w:pPr>
              <w:keepNext w:val="0"/>
              <w:keepLines w:val="0"/>
              <w:widowControl/>
              <w:suppressLineNumbers w:val="0"/>
              <w:spacing w:before="0" w:beforeAutospacing="1" w:after="0" w:afterAutospacing="1"/>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（签字盖章）</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F4CC54C">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p w14:paraId="586A97A3">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p w14:paraId="61F16093">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p w14:paraId="019217CE">
            <w:pPr>
              <w:keepNext w:val="0"/>
              <w:keepLines w:val="0"/>
              <w:widowControl/>
              <w:suppressLineNumbers w:val="0"/>
              <w:spacing w:before="0" w:beforeAutospacing="1" w:after="0" w:afterAutospacing="1"/>
              <w:ind w:left="357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法定代表人：</w:t>
            </w:r>
          </w:p>
          <w:p w14:paraId="590E36BE">
            <w:pPr>
              <w:keepNext w:val="0"/>
              <w:keepLines w:val="0"/>
              <w:widowControl/>
              <w:suppressLineNumbers w:val="0"/>
              <w:spacing w:before="0" w:beforeAutospacing="1" w:after="0" w:afterAutospacing="1"/>
              <w:ind w:left="357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（单位公章）</w:t>
            </w:r>
          </w:p>
          <w:p w14:paraId="35A045A2">
            <w:pPr>
              <w:keepNext w:val="0"/>
              <w:keepLines w:val="0"/>
              <w:widowControl/>
              <w:suppressLineNumbers w:val="0"/>
              <w:spacing w:before="0" w:beforeAutospacing="1" w:after="0" w:afterAutospacing="1"/>
              <w:ind w:left="357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202</w:t>
            </w:r>
            <w:r>
              <w:rPr>
                <w:rFonts w:hint="eastAsia" w:cs="仿宋_GB2312"/>
                <w:kern w:val="0"/>
                <w:sz w:val="24"/>
                <w:szCs w:val="24"/>
                <w:lang w:val="en-US" w:eastAsia="zh-CN" w:bidi="ar"/>
              </w:rPr>
              <w:t>5</w:t>
            </w:r>
            <w:r>
              <w:rPr>
                <w:rFonts w:hint="eastAsia" w:ascii="仿宋_GB2312" w:hAnsi="仿宋_GB2312" w:eastAsia="仿宋_GB2312" w:cs="仿宋_GB2312"/>
                <w:kern w:val="0"/>
                <w:sz w:val="24"/>
                <w:szCs w:val="24"/>
                <w:lang w:val="en-US" w:eastAsia="zh-CN" w:bidi="ar"/>
              </w:rPr>
              <w:t>年  月  日</w:t>
            </w:r>
          </w:p>
        </w:tc>
      </w:tr>
    </w:tbl>
    <w:p w14:paraId="4A7E9F3C">
      <w:pPr>
        <w:pStyle w:val="2"/>
        <w:rPr>
          <w:rFonts w:hint="eastAsia" w:ascii="仿宋_GB2312" w:hAnsi="仿宋_GB2312" w:eastAsia="仿宋_GB2312" w:cs="仿宋_GB2312"/>
          <w:lang w:val="en-US" w:eastAsia="zh-CN"/>
        </w:rPr>
      </w:pPr>
    </w:p>
    <w:p w14:paraId="78161B43">
      <w:pPr>
        <w:bidi w:val="0"/>
        <w:rPr>
          <w:rFonts w:hint="eastAsia"/>
          <w:lang w:val="en-US" w:eastAsia="zh-CN"/>
        </w:rPr>
      </w:pPr>
    </w:p>
    <w:p w14:paraId="2FD065EF">
      <w:pPr>
        <w:bidi w:val="0"/>
        <w:rPr>
          <w:rFonts w:hint="eastAsia"/>
          <w:lang w:val="en-US" w:eastAsia="zh-CN"/>
        </w:rPr>
      </w:pPr>
    </w:p>
    <w:p w14:paraId="1F841206">
      <w:pPr>
        <w:bidi w:val="0"/>
        <w:rPr>
          <w:rFonts w:hint="eastAsia"/>
          <w:lang w:val="en-US" w:eastAsia="zh-CN"/>
        </w:rPr>
      </w:pPr>
    </w:p>
    <w:p w14:paraId="360A4811">
      <w:pPr>
        <w:bidi w:val="0"/>
        <w:rPr>
          <w:rFonts w:hint="eastAsia"/>
          <w:lang w:val="en-US" w:eastAsia="zh-CN"/>
        </w:rPr>
      </w:pPr>
    </w:p>
    <w:p w14:paraId="301C4FCF">
      <w:pPr>
        <w:bidi w:val="0"/>
        <w:rPr>
          <w:rFonts w:hint="eastAsia"/>
          <w:lang w:val="en-US" w:eastAsia="zh-CN"/>
        </w:rPr>
      </w:pPr>
    </w:p>
    <w:p w14:paraId="1C10BF1D">
      <w:pPr>
        <w:bidi w:val="0"/>
        <w:rPr>
          <w:rFonts w:hint="eastAsia"/>
          <w:lang w:val="en-US" w:eastAsia="zh-CN"/>
        </w:rPr>
      </w:pPr>
    </w:p>
    <w:p w14:paraId="74BCDD6F">
      <w:pPr>
        <w:bidi w:val="0"/>
        <w:rPr>
          <w:rFonts w:hint="eastAsia"/>
          <w:lang w:val="en-US" w:eastAsia="zh-CN"/>
        </w:rPr>
      </w:pPr>
    </w:p>
    <w:p w14:paraId="147637F7">
      <w:pPr>
        <w:bidi w:val="0"/>
        <w:rPr>
          <w:rFonts w:hint="eastAsia"/>
          <w:lang w:val="en-US" w:eastAsia="zh-CN"/>
        </w:rPr>
      </w:pPr>
    </w:p>
    <w:p w14:paraId="38A73ABD">
      <w:pPr>
        <w:rPr>
          <w:rFonts w:hint="eastAsia"/>
          <w:lang w:val="en-US" w:eastAsia="zh-CN"/>
        </w:rPr>
      </w:pPr>
      <w:r>
        <w:rPr>
          <w:rFonts w:hint="eastAsia"/>
          <w:lang w:val="en-US" w:eastAsia="zh-CN"/>
        </w:rPr>
        <w:br w:type="page"/>
      </w:r>
    </w:p>
    <w:p w14:paraId="792D1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left"/>
        <w:rPr>
          <w:rFonts w:hint="eastAsia"/>
          <w:b/>
          <w:bCs/>
          <w:sz w:val="32"/>
          <w:szCs w:val="32"/>
          <w:lang w:val="en-US" w:eastAsia="zh-CN"/>
        </w:rPr>
      </w:pPr>
      <w:r>
        <w:rPr>
          <w:rFonts w:hint="eastAsia"/>
          <w:b/>
          <w:bCs/>
          <w:sz w:val="32"/>
          <w:szCs w:val="32"/>
          <w:lang w:val="en-US" w:eastAsia="zh-CN"/>
        </w:rPr>
        <w:t>附件2</w:t>
      </w:r>
    </w:p>
    <w:p w14:paraId="32A90FDB">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jc w:val="center"/>
      </w:pPr>
      <w:r>
        <w:rPr>
          <w:rFonts w:ascii="方正小标宋简体" w:hAnsi="方正小标宋简体" w:eastAsia="方正小标宋简体" w:cs="方正小标宋简体"/>
          <w:kern w:val="0"/>
          <w:sz w:val="44"/>
          <w:szCs w:val="44"/>
          <w:lang w:val="en-US" w:eastAsia="zh-CN" w:bidi="ar"/>
        </w:rPr>
        <w:t>项目申报承诺书</w:t>
      </w:r>
      <w:r>
        <w:rPr>
          <w:rFonts w:ascii="方正仿宋_GBK" w:hAnsi="方正仿宋_GBK" w:eastAsia="方正仿宋_GBK" w:cs="方正仿宋_GBK"/>
          <w:color w:val="333333"/>
          <w:spacing w:val="-20"/>
          <w:kern w:val="0"/>
          <w:sz w:val="32"/>
          <w:szCs w:val="32"/>
          <w:lang w:val="en-US" w:eastAsia="zh-CN" w:bidi="ar"/>
        </w:rPr>
        <w:t> </w:t>
      </w:r>
      <w:r>
        <w:rPr>
          <w:rFonts w:hint="default" w:ascii="方正仿宋_GBK" w:hAnsi="方正仿宋_GBK" w:eastAsia="方正仿宋_GBK" w:cs="方正仿宋_GBK"/>
          <w:color w:val="333333"/>
          <w:spacing w:val="-20"/>
          <w:kern w:val="0"/>
          <w:sz w:val="32"/>
          <w:szCs w:val="32"/>
          <w:lang w:val="en-US" w:eastAsia="zh-CN" w:bidi="ar"/>
        </w:rPr>
        <w:t> </w:t>
      </w:r>
    </w:p>
    <w:p w14:paraId="14A6B647">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ascii="仿宋_GB2312" w:eastAsia="仿宋_GB2312" w:cs="仿宋_GB2312"/>
          <w:kern w:val="0"/>
          <w:sz w:val="32"/>
          <w:szCs w:val="32"/>
          <w:lang w:val="en-US" w:eastAsia="zh-CN" w:bidi="ar"/>
        </w:rPr>
        <w:t>在此次申报的</w:t>
      </w:r>
      <w:r>
        <w:rPr>
          <w:rFonts w:hint="eastAsia" w:ascii="仿宋_GB2312" w:eastAsia="仿宋_GB2312" w:cs="仿宋_GB2312"/>
          <w:kern w:val="0"/>
          <w:sz w:val="32"/>
          <w:szCs w:val="32"/>
          <w:u w:val="single"/>
          <w:lang w:val="en-US" w:eastAsia="zh-CN" w:bidi="ar"/>
        </w:rPr>
        <w:t>            </w:t>
      </w:r>
      <w:r>
        <w:rPr>
          <w:rFonts w:hint="eastAsia" w:ascii="仿宋_GB2312" w:eastAsia="仿宋_GB2312" w:cs="仿宋_GB2312"/>
          <w:kern w:val="0"/>
          <w:sz w:val="32"/>
          <w:szCs w:val="32"/>
          <w:lang w:val="en-US" w:eastAsia="zh-CN" w:bidi="ar"/>
        </w:rPr>
        <w:t>项目，我单位郑重承诺如下：</w:t>
      </w:r>
    </w:p>
    <w:p w14:paraId="3006AE6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一、本次项目所提供的所有材料内容真实、合法、准确、完整，本公司及其法定代表人无失信被执行人，本公司对因申报材料不真实、不合法、不准确、不完整所引起的一切后果承担责任，并全额退还政策补助资金；</w:t>
      </w:r>
    </w:p>
    <w:p w14:paraId="6EA518D6">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二、项目申报和实施管理严格按照相关的文件及资金管理办法的有关规定执行，并配合商务、财政和审计等部门有关部门监督检查、审计验收、绩效评价等工作。</w:t>
      </w:r>
    </w:p>
    <w:p w14:paraId="3E60648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三、本单位承诺县域商业建设补贴资金专款专用，资金不用于征地拆迁、楼堂馆所建设，不用于支付罚款、捐款、赞助、投资、偿还债务以及财政补助单位人员经费和工作经费。</w:t>
      </w:r>
    </w:p>
    <w:p w14:paraId="142A2C79">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rPr>
          <w:rFonts w:hint="eastAsia" w:ascii="仿宋_GB2312" w:eastAsia="仿宋_GB2312" w:cs="仿宋_GB2312"/>
          <w:kern w:val="0"/>
          <w:sz w:val="32"/>
          <w:szCs w:val="32"/>
          <w:lang w:val="en-US" w:eastAsia="zh-CN" w:bidi="ar"/>
        </w:rPr>
      </w:pPr>
      <w:r>
        <w:rPr>
          <w:rFonts w:hint="eastAsia" w:ascii="仿宋_GB2312" w:eastAsia="仿宋_GB2312" w:cs="仿宋_GB2312"/>
          <w:kern w:val="0"/>
          <w:sz w:val="32"/>
          <w:szCs w:val="32"/>
          <w:lang w:val="en-US" w:eastAsia="zh-CN" w:bidi="ar"/>
        </w:rPr>
        <w:t>四、本项目责任单位近三年无涉税违法行为，无重大安全责任事故，无拖欠民工工资的行为；</w:t>
      </w:r>
    </w:p>
    <w:p w14:paraId="53158F2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仿宋_GB2312" w:eastAsia="仿宋_GB2312" w:cs="仿宋_GB2312"/>
          <w:kern w:val="0"/>
          <w:sz w:val="32"/>
          <w:szCs w:val="32"/>
          <w:lang w:val="en-US" w:eastAsia="zh-CN" w:bidi="ar"/>
        </w:rPr>
      </w:pPr>
      <w:r>
        <w:rPr>
          <w:rFonts w:hint="eastAsia" w:cs="仿宋_GB2312"/>
          <w:kern w:val="0"/>
          <w:sz w:val="32"/>
          <w:szCs w:val="32"/>
          <w:lang w:val="en-US" w:eastAsia="zh-CN" w:bidi="ar"/>
        </w:rPr>
        <w:t>五、本次申报</w:t>
      </w:r>
      <w:r>
        <w:rPr>
          <w:rFonts w:hint="eastAsia" w:ascii="CESI宋体-GB2312" w:hAnsi="CESI宋体-GB2312" w:cs="仿宋_GB2312"/>
          <w:color w:val="auto"/>
          <w:sz w:val="32"/>
          <w:szCs w:val="32"/>
          <w:lang w:val="en-US" w:eastAsia="zh-CN"/>
        </w:rPr>
        <w:t>项目</w:t>
      </w:r>
      <w:r>
        <w:rPr>
          <w:rFonts w:hint="eastAsia" w:ascii="CESI宋体-GB2312" w:hAnsi="CESI宋体-GB2312" w:eastAsia="仿宋_GB2312" w:cs="仿宋_GB2312"/>
          <w:color w:val="auto"/>
          <w:sz w:val="32"/>
          <w:szCs w:val="32"/>
          <w:lang w:val="en" w:eastAsia="zh-CN"/>
        </w:rPr>
        <w:t>承诺自申报之日起</w:t>
      </w:r>
      <w:r>
        <w:rPr>
          <w:rFonts w:hint="eastAsia" w:ascii="CESI宋体-GB2312" w:hAnsi="CESI宋体-GB2312" w:eastAsia="仿宋_GB2312" w:cs="仿宋_GB2312"/>
          <w:color w:val="auto"/>
          <w:sz w:val="32"/>
          <w:szCs w:val="32"/>
          <w:lang w:val="en-US" w:eastAsia="zh-CN"/>
        </w:rPr>
        <w:t>1年内可完工</w:t>
      </w:r>
      <w:r>
        <w:rPr>
          <w:rFonts w:hint="eastAsia" w:ascii="CESI宋体-GB2312" w:hAnsi="CESI宋体-GB2312" w:cs="仿宋_GB2312"/>
          <w:color w:val="auto"/>
          <w:sz w:val="32"/>
          <w:szCs w:val="32"/>
          <w:lang w:val="en-US" w:eastAsia="zh-CN"/>
        </w:rPr>
        <w:t>。</w:t>
      </w:r>
    </w:p>
    <w:p w14:paraId="55FEFDB9">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cs="仿宋_GB2312"/>
          <w:kern w:val="0"/>
          <w:sz w:val="32"/>
          <w:szCs w:val="32"/>
          <w:lang w:val="en-US" w:eastAsia="zh-CN" w:bidi="ar"/>
        </w:rPr>
        <w:t>六</w:t>
      </w:r>
      <w:r>
        <w:rPr>
          <w:rFonts w:hint="eastAsia" w:ascii="仿宋_GB2312" w:eastAsia="仿宋_GB2312" w:cs="仿宋_GB2312"/>
          <w:kern w:val="0"/>
          <w:sz w:val="32"/>
          <w:szCs w:val="32"/>
          <w:lang w:val="en-US" w:eastAsia="zh-CN" w:bidi="ar"/>
        </w:rPr>
        <w:t>、以上如有不实之处，愿负相应的法律责任，并承担由此产生的一切后果。</w:t>
      </w:r>
    </w:p>
    <w:p w14:paraId="467BE37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特此承诺 </w:t>
      </w:r>
    </w:p>
    <w:p w14:paraId="5107243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rPr>
          <w:rFonts w:hint="eastAsia" w:ascii="仿宋_GB2312" w:eastAsia="仿宋_GB2312" w:cs="仿宋_GB2312"/>
          <w:kern w:val="0"/>
          <w:sz w:val="32"/>
          <w:szCs w:val="32"/>
          <w:lang w:val="en-US" w:eastAsia="zh-CN" w:bidi="ar"/>
        </w:rPr>
      </w:pPr>
    </w:p>
    <w:p w14:paraId="50F54649">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单位（盖章）：</w:t>
      </w:r>
    </w:p>
    <w:p w14:paraId="37100302">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rPr>
          <w:rFonts w:hint="eastAsia"/>
          <w:lang w:val="en-US" w:eastAsia="zh-CN"/>
        </w:rPr>
      </w:pPr>
      <w:r>
        <w:rPr>
          <w:rFonts w:hint="eastAsia" w:ascii="仿宋_GB2312" w:eastAsia="仿宋_GB2312" w:cs="仿宋_GB2312"/>
          <w:kern w:val="0"/>
          <w:sz w:val="32"/>
          <w:szCs w:val="32"/>
          <w:lang w:val="en-US" w:eastAsia="zh-CN" w:bidi="ar"/>
        </w:rPr>
        <w:t>单位法定代表人（签字）：</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E9516A-9439-45CE-84EC-5EE22649E6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930EEC6-9187-4BF4-948A-7647E68B7E9C}"/>
  </w:font>
  <w:font w:name="CESI宋体-GB2312">
    <w:altName w:val="宋体"/>
    <w:panose1 w:val="02000500000000000000"/>
    <w:charset w:val="86"/>
    <w:family w:val="auto"/>
    <w:pitch w:val="default"/>
    <w:sig w:usb0="00000000" w:usb1="00000000" w:usb2="00000010" w:usb3="00000000" w:csb0="0004000F" w:csb1="00000000"/>
    <w:embedRegular r:id="rId3" w:fontKey="{B1E59087-F19A-460C-8DF3-462FBE0982E4}"/>
  </w:font>
  <w:font w:name="方正小标宋简体">
    <w:panose1 w:val="03000509000000000000"/>
    <w:charset w:val="86"/>
    <w:family w:val="auto"/>
    <w:pitch w:val="default"/>
    <w:sig w:usb0="00000001" w:usb1="080E0000" w:usb2="00000000" w:usb3="00000000" w:csb0="00040000" w:csb1="00000000"/>
    <w:embedRegular r:id="rId4" w:fontKey="{A8BF3FD1-6FEB-449B-91AA-52C6586BDA2B}"/>
  </w:font>
  <w:font w:name="楷体_GB2312">
    <w:panose1 w:val="02010609030101010101"/>
    <w:charset w:val="86"/>
    <w:family w:val="auto"/>
    <w:pitch w:val="default"/>
    <w:sig w:usb0="00000001" w:usb1="080E0000" w:usb2="00000000" w:usb3="00000000" w:csb0="00040000" w:csb1="00000000"/>
    <w:embedRegular r:id="rId5" w:fontKey="{330C9F01-48EC-4C81-A647-4B7A24346B17}"/>
  </w:font>
  <w:font w:name="方正仿宋_GBK">
    <w:altName w:val="微软雅黑"/>
    <w:panose1 w:val="00000000000000000000"/>
    <w:charset w:val="00"/>
    <w:family w:val="auto"/>
    <w:pitch w:val="default"/>
    <w:sig w:usb0="00000000" w:usb1="00000000" w:usb2="00000000" w:usb3="00000000" w:csb0="00000000" w:csb1="00000000"/>
    <w:embedRegular r:id="rId6" w:fontKey="{7E082194-21F4-4CE5-87A9-8BA3E00CF3A3}"/>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36D3"/>
    <w:rsid w:val="041A5DC6"/>
    <w:rsid w:val="05D76C05"/>
    <w:rsid w:val="0BB53545"/>
    <w:rsid w:val="0DC857B1"/>
    <w:rsid w:val="1D17405F"/>
    <w:rsid w:val="206C46C2"/>
    <w:rsid w:val="22FF4879"/>
    <w:rsid w:val="272609B3"/>
    <w:rsid w:val="288D093D"/>
    <w:rsid w:val="2BD96984"/>
    <w:rsid w:val="30A9726C"/>
    <w:rsid w:val="33820743"/>
    <w:rsid w:val="351849C1"/>
    <w:rsid w:val="3C4D4F50"/>
    <w:rsid w:val="3DA60DBB"/>
    <w:rsid w:val="51905BB3"/>
    <w:rsid w:val="522602C5"/>
    <w:rsid w:val="54D538DD"/>
    <w:rsid w:val="56A33C92"/>
    <w:rsid w:val="71D00147"/>
    <w:rsid w:val="78322C70"/>
    <w:rsid w:val="78F513E9"/>
    <w:rsid w:val="79B06543"/>
    <w:rsid w:val="7B237EB4"/>
    <w:rsid w:val="7CC6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00" w:firstLineChars="20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adjustRightInd/>
      <w:ind w:firstLine="420" w:firstLineChars="200"/>
    </w:pPr>
    <w:rPr>
      <w:rFonts w:ascii="Calibri" w:hAnsi="Calibri" w:eastAsia="宋体" w:cs="Times New Roman"/>
      <w:sz w:val="21"/>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2096</Words>
  <Characters>2171</Characters>
  <Lines>0</Lines>
  <Paragraphs>0</Paragraphs>
  <TotalTime>5</TotalTime>
  <ScaleCrop>false</ScaleCrop>
  <LinksUpToDate>false</LinksUpToDate>
  <CharactersWithSpaces>2237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2025-10-09T06:55:00Z</dcterms:created>
  <dc:creator>星海孤鲸</dc:creator>
  <cp:lastModifiedBy>涛海琴声</cp:lastModifiedBy>
  <dcterms:modified xsi:type="dcterms:W3CDTF">2025-10-14T03:19:24Z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eyJoZGlkIjoiYmUxOWUxN2ZlMzVmZmEyOWUxNTFmMjE1ZDBlZDg4MmYiLCJ1c2VySWQiOiI0MDg1MzExMTcifQ==</vt:lpwstr>
  </property>
  <property fmtid="{D5CDD505-2E9C-101B-9397-08002B2CF9AE}" pid="4" name="ICV">
    <vt:lpwstr>3498A3C9C733434B8C81C166ABBF757C_13</vt:lpwstr>
  </property>
</Properties>
</file>