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建宁县</w:t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国有土地上房屋征收与补偿领域基层政务公开标准目录</w:t>
      </w:r>
    </w:p>
    <w:tbl>
      <w:tblPr>
        <w:tblStyle w:val="3"/>
        <w:tblW w:w="14112" w:type="dxa"/>
        <w:jc w:val="center"/>
        <w:tblInd w:w="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896"/>
        <w:gridCol w:w="759"/>
        <w:gridCol w:w="545"/>
        <w:gridCol w:w="2313"/>
        <w:gridCol w:w="915"/>
        <w:gridCol w:w="1230"/>
        <w:gridCol w:w="855"/>
        <w:gridCol w:w="906"/>
        <w:gridCol w:w="626"/>
        <w:gridCol w:w="747"/>
        <w:gridCol w:w="676"/>
        <w:gridCol w:w="833"/>
        <w:gridCol w:w="1"/>
        <w:gridCol w:w="1225"/>
        <w:gridCol w:w="1223"/>
        <w:gridCol w:w="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jc w:val="center"/>
        </w:trPr>
        <w:tc>
          <w:tcPr>
            <w:tcW w:w="3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bookmarkStart w:id="0" w:name="_GoBack" w:colFirst="8" w:colLast="8"/>
            <w:r>
              <w:rPr>
                <w:rFonts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22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公开事项</w:t>
            </w:r>
          </w:p>
        </w:tc>
        <w:tc>
          <w:tcPr>
            <w:tcW w:w="23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（要素）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公开依据</w:t>
            </w:r>
          </w:p>
        </w:tc>
        <w:tc>
          <w:tcPr>
            <w:tcW w:w="12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公开时限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公开主体</w:t>
            </w:r>
          </w:p>
        </w:tc>
        <w:tc>
          <w:tcPr>
            <w:tcW w:w="9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公开渠道和载体</w:t>
            </w:r>
          </w:p>
        </w:tc>
        <w:tc>
          <w:tcPr>
            <w:tcW w:w="13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公开对象</w:t>
            </w:r>
          </w:p>
        </w:tc>
        <w:tc>
          <w:tcPr>
            <w:tcW w:w="15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公开方式</w:t>
            </w:r>
          </w:p>
        </w:tc>
        <w:tc>
          <w:tcPr>
            <w:tcW w:w="244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公开层级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事项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事项</w:t>
            </w:r>
          </w:p>
        </w:tc>
        <w:tc>
          <w:tcPr>
            <w:tcW w:w="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三</w:t>
            </w: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级</w:t>
            </w:r>
          </w:p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事项</w:t>
            </w:r>
          </w:p>
        </w:tc>
        <w:tc>
          <w:tcPr>
            <w:tcW w:w="23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社会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特定群体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主动公开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  <w:t>申请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县级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乡级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法规政策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国家层面法规政策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1.《国有土地上房屋征收与补偿条例》；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2.《国有土地上房屋征收评估办法》；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3.《关于推进国有土地上房屋征收与补偿信息公开工作的实施意见》；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4.《关于进一步加强国有土地上房屋征收与补偿信息公开工作的通知》。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■政府网站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法规政策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地方层面法规政策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1.地方性法规；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2.地方政府规章；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3.规范性文件。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■政府网站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征收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启动要件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征收项目符合公共利益的相关材料。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■其他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申请人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征收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社会稳定风险评估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社会稳定风险评估结果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■其他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申请人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征收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房屋调查登记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1.入户调查通知；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2.调查结果；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3.认定结果。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《国有土地上房屋征收评估办法》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■其他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在征收范围内向被征收人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征收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房屋征收补偿方案拟订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1.论证结论;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2.征求意见情况;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3.根据公众意见修改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 情况。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信息形成或者变更之日起20个工作日内予以公开；征求意见期限不得少于30日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■其他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申请人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征收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房屋征收决定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房屋征收决定公告（包括补偿方案和行政复议、行政诉讼权利等事项）。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■政府网站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评估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房地产估价机构确定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房地产估价机构选定或确定通知。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《国有土地上房屋征收评估办法》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■入户/现场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在征收范围内向被征收人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评估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被征收房屋评估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分户的初步评估结果。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《国有土地上房屋征收评估办法》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■入户/现场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在征收范围内向被征收人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补偿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分户补偿情况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按评估结果征收的征收户的分户补偿结果。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■入户/现场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在征收范围内向被征收人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补偿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产权调换房屋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1.房源信息；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2.选房办法；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3.选房结果。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■入户/现场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在征收范围内向被征收人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补偿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房屋征收补偿决定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房屋征收补偿决定公告。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建宁县自然资源局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2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■入户/现场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在征收范围内向被征收人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9"/>
                <w:szCs w:val="19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1F17"/>
    <w:rsid w:val="2153258D"/>
    <w:rsid w:val="238D22A6"/>
    <w:rsid w:val="2F6C1F17"/>
    <w:rsid w:val="34966D38"/>
    <w:rsid w:val="34D0075E"/>
    <w:rsid w:val="40FD7528"/>
    <w:rsid w:val="6E3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2020-11-13T07:01:00Z</dcterms:created>
  <dc:creator>迷茫</dc:creator>
  <cp:lastModifiedBy>迷茫</cp:lastModifiedBy>
  <cp:lastPrinted>2020-11-18T02:05:00Z</cp:lastPrinted>
  <dcterms:modified xsi:type="dcterms:W3CDTF">2020-11-30T08:55:10Z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