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A6" w:rsidRDefault="00367AA6">
      <w:pPr>
        <w:pStyle w:val="10"/>
        <w:tabs>
          <w:tab w:val="left" w:pos="960"/>
          <w:tab w:val="right" w:leader="dot" w:pos="8874"/>
        </w:tabs>
        <w:jc w:val="center"/>
        <w:rPr>
          <w:rFonts w:ascii="宋体" w:hAnsi="宋体"/>
          <w:color w:val="FF0000"/>
          <w:sz w:val="30"/>
        </w:rPr>
      </w:pPr>
      <w:bookmarkStart w:id="0" w:name="_Toc77099604"/>
    </w:p>
    <w:p w:rsidR="00367AA6" w:rsidRDefault="00367AA6">
      <w:pPr>
        <w:rPr>
          <w:color w:val="FF0000"/>
        </w:rPr>
      </w:pPr>
    </w:p>
    <w:p w:rsidR="00367AA6" w:rsidRDefault="00367AA6">
      <w:pPr>
        <w:rPr>
          <w:color w:val="FF0000"/>
        </w:rPr>
      </w:pPr>
    </w:p>
    <w:p w:rsidR="00367AA6" w:rsidRDefault="00367AA6">
      <w:pPr>
        <w:rPr>
          <w:color w:val="FF0000"/>
        </w:rPr>
      </w:pPr>
    </w:p>
    <w:p w:rsidR="00367AA6" w:rsidRDefault="00367AA6">
      <w:pPr>
        <w:rPr>
          <w:color w:val="FF0000"/>
        </w:rPr>
      </w:pPr>
    </w:p>
    <w:p w:rsidR="00367AA6" w:rsidRDefault="00367AA6">
      <w:pPr>
        <w:rPr>
          <w:color w:val="FF0000"/>
        </w:rPr>
      </w:pPr>
    </w:p>
    <w:p w:rsidR="00367AA6" w:rsidRDefault="00367AA6">
      <w:pPr>
        <w:rPr>
          <w:color w:val="FF0000"/>
        </w:rPr>
      </w:pPr>
    </w:p>
    <w:p w:rsidR="00367AA6" w:rsidRDefault="00367AA6">
      <w:pPr>
        <w:rPr>
          <w:color w:val="FF0000"/>
        </w:rPr>
      </w:pPr>
    </w:p>
    <w:p w:rsidR="00367AA6" w:rsidRDefault="00367AA6">
      <w:pPr>
        <w:rPr>
          <w:color w:val="FF0000"/>
        </w:rPr>
      </w:pPr>
    </w:p>
    <w:p w:rsidR="00367AA6" w:rsidRDefault="00367AA6">
      <w:pPr>
        <w:rPr>
          <w:color w:val="FF0000"/>
        </w:rPr>
      </w:pPr>
    </w:p>
    <w:p w:rsidR="00367AA6" w:rsidRDefault="00367AA6">
      <w:pPr>
        <w:rPr>
          <w:color w:val="FF0000"/>
        </w:rPr>
      </w:pPr>
    </w:p>
    <w:p w:rsidR="00367AA6" w:rsidRDefault="00367AA6">
      <w:pPr>
        <w:rPr>
          <w:color w:val="FF0000"/>
        </w:rPr>
      </w:pPr>
    </w:p>
    <w:p w:rsidR="00367AA6" w:rsidRDefault="00367AA6">
      <w:pPr>
        <w:rPr>
          <w:color w:val="FF0000"/>
        </w:rPr>
      </w:pPr>
    </w:p>
    <w:p w:rsidR="00367AA6" w:rsidRDefault="00367AA6">
      <w:pPr>
        <w:rPr>
          <w:color w:val="FF0000"/>
        </w:rPr>
      </w:pPr>
    </w:p>
    <w:p w:rsidR="00367AA6" w:rsidRDefault="00367AA6">
      <w:pPr>
        <w:rPr>
          <w:color w:val="FF0000"/>
          <w:sz w:val="48"/>
          <w:szCs w:val="48"/>
        </w:rPr>
      </w:pPr>
    </w:p>
    <w:p w:rsidR="00367AA6" w:rsidRPr="00057951" w:rsidRDefault="00E91F39" w:rsidP="00057951">
      <w:pPr>
        <w:ind w:firstLineChars="200" w:firstLine="1040"/>
        <w:jc w:val="center"/>
        <w:rPr>
          <w:rFonts w:ascii="方正综艺简体" w:eastAsia="方正综艺简体" w:hAnsi="宋体"/>
          <w:sz w:val="52"/>
          <w:szCs w:val="52"/>
        </w:rPr>
      </w:pPr>
      <w:r w:rsidRPr="00057951">
        <w:rPr>
          <w:rFonts w:ascii="方正综艺简体" w:eastAsia="方正综艺简体" w:hAnsi="宋体" w:hint="eastAsia"/>
          <w:sz w:val="52"/>
          <w:szCs w:val="52"/>
        </w:rPr>
        <w:t>第三部分：规划说明书</w:t>
      </w:r>
    </w:p>
    <w:p w:rsidR="00367AA6" w:rsidRDefault="00367AA6">
      <w:pPr>
        <w:pStyle w:val="10"/>
        <w:tabs>
          <w:tab w:val="left" w:pos="960"/>
          <w:tab w:val="right" w:leader="dot" w:pos="8874"/>
        </w:tabs>
        <w:jc w:val="center"/>
        <w:rPr>
          <w:rFonts w:ascii="宋体" w:hAnsi="宋体"/>
          <w:color w:val="FF0000"/>
          <w:sz w:val="30"/>
        </w:rPr>
      </w:pPr>
    </w:p>
    <w:p w:rsidR="00367AA6" w:rsidRDefault="00367AA6">
      <w:pPr>
        <w:pStyle w:val="10"/>
        <w:tabs>
          <w:tab w:val="left" w:pos="960"/>
          <w:tab w:val="right" w:leader="dot" w:pos="8874"/>
        </w:tabs>
        <w:jc w:val="center"/>
        <w:rPr>
          <w:rFonts w:ascii="宋体" w:hAnsi="宋体"/>
          <w:color w:val="FF0000"/>
          <w:sz w:val="30"/>
        </w:rPr>
      </w:pPr>
    </w:p>
    <w:p w:rsidR="00367AA6" w:rsidRDefault="00367AA6">
      <w:pPr>
        <w:rPr>
          <w:color w:val="FF0000"/>
        </w:rPr>
      </w:pPr>
    </w:p>
    <w:p w:rsidR="00367AA6" w:rsidRDefault="00367AA6">
      <w:pPr>
        <w:rPr>
          <w:color w:val="FF0000"/>
        </w:rPr>
      </w:pPr>
    </w:p>
    <w:p w:rsidR="00367AA6" w:rsidRDefault="00367AA6">
      <w:pPr>
        <w:rPr>
          <w:color w:val="FF0000"/>
        </w:rPr>
      </w:pPr>
    </w:p>
    <w:p w:rsidR="00367AA6" w:rsidRDefault="00367AA6">
      <w:pPr>
        <w:rPr>
          <w:color w:val="FF0000"/>
        </w:rPr>
      </w:pPr>
    </w:p>
    <w:p w:rsidR="00367AA6" w:rsidRDefault="00367AA6">
      <w:pPr>
        <w:rPr>
          <w:color w:val="FF0000"/>
        </w:rPr>
      </w:pPr>
    </w:p>
    <w:p w:rsidR="00367AA6" w:rsidRDefault="00367AA6">
      <w:pPr>
        <w:rPr>
          <w:color w:val="FF0000"/>
        </w:rPr>
      </w:pPr>
    </w:p>
    <w:p w:rsidR="00367AA6" w:rsidRDefault="00367AA6">
      <w:pPr>
        <w:rPr>
          <w:color w:val="FF0000"/>
        </w:rPr>
      </w:pPr>
    </w:p>
    <w:p w:rsidR="00367AA6" w:rsidRDefault="00367AA6">
      <w:pPr>
        <w:rPr>
          <w:color w:val="FF0000"/>
        </w:rPr>
      </w:pPr>
    </w:p>
    <w:p w:rsidR="00367AA6" w:rsidRDefault="00367AA6">
      <w:pPr>
        <w:rPr>
          <w:color w:val="FF0000"/>
        </w:rPr>
      </w:pPr>
    </w:p>
    <w:p w:rsidR="00367AA6" w:rsidRDefault="00367AA6">
      <w:pPr>
        <w:rPr>
          <w:color w:val="FF0000"/>
        </w:rPr>
      </w:pPr>
    </w:p>
    <w:p w:rsidR="00367AA6" w:rsidRDefault="00367AA6">
      <w:pPr>
        <w:rPr>
          <w:color w:val="FF0000"/>
        </w:rPr>
      </w:pPr>
    </w:p>
    <w:p w:rsidR="00367AA6" w:rsidRDefault="00367AA6">
      <w:pPr>
        <w:rPr>
          <w:color w:val="FF0000"/>
        </w:rPr>
      </w:pPr>
    </w:p>
    <w:p w:rsidR="00367AA6" w:rsidRDefault="00367AA6">
      <w:pPr>
        <w:rPr>
          <w:color w:val="FF0000"/>
        </w:rPr>
      </w:pPr>
    </w:p>
    <w:p w:rsidR="00367AA6" w:rsidRDefault="00367AA6">
      <w:pPr>
        <w:pStyle w:val="10"/>
        <w:tabs>
          <w:tab w:val="left" w:pos="960"/>
          <w:tab w:val="right" w:leader="dot" w:pos="8874"/>
        </w:tabs>
        <w:jc w:val="center"/>
        <w:rPr>
          <w:rFonts w:ascii="宋体" w:hAnsi="宋体"/>
          <w:color w:val="FF0000"/>
          <w:sz w:val="30"/>
        </w:rPr>
      </w:pPr>
    </w:p>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367AA6"/>
    <w:p w:rsidR="00367AA6" w:rsidRDefault="00E91F39">
      <w:pPr>
        <w:pStyle w:val="10"/>
        <w:tabs>
          <w:tab w:val="left" w:pos="960"/>
          <w:tab w:val="right" w:leader="dot" w:pos="8874"/>
        </w:tabs>
        <w:jc w:val="center"/>
        <w:rPr>
          <w:rFonts w:ascii="宋体" w:hAnsi="宋体"/>
          <w:sz w:val="30"/>
        </w:rPr>
      </w:pPr>
      <w:r>
        <w:rPr>
          <w:rFonts w:ascii="宋体" w:hAnsi="宋体" w:hint="eastAsia"/>
          <w:sz w:val="30"/>
        </w:rPr>
        <w:lastRenderedPageBreak/>
        <w:t>目 录</w:t>
      </w:r>
    </w:p>
    <w:p w:rsidR="00C07563" w:rsidRDefault="000A34B1">
      <w:pPr>
        <w:pStyle w:val="10"/>
        <w:tabs>
          <w:tab w:val="left" w:pos="960"/>
          <w:tab w:val="right" w:leader="dot" w:pos="8874"/>
        </w:tabs>
        <w:rPr>
          <w:rFonts w:asciiTheme="minorHAnsi" w:eastAsiaTheme="minorEastAsia" w:hAnsiTheme="minorHAnsi" w:cstheme="minorBidi"/>
          <w:b w:val="0"/>
          <w:bCs w:val="0"/>
          <w:caps w:val="0"/>
          <w:noProof/>
          <w:sz w:val="21"/>
          <w:szCs w:val="22"/>
        </w:rPr>
      </w:pPr>
      <w:r w:rsidRPr="000A34B1">
        <w:rPr>
          <w:rFonts w:ascii="宋体" w:hAnsi="宋体"/>
          <w:b w:val="0"/>
          <w:color w:val="FF0000"/>
          <w:sz w:val="30"/>
        </w:rPr>
        <w:fldChar w:fldCharType="begin"/>
      </w:r>
      <w:r w:rsidR="00E91F39">
        <w:rPr>
          <w:rFonts w:ascii="宋体" w:hAnsi="宋体" w:hint="eastAsia"/>
          <w:b w:val="0"/>
          <w:color w:val="FF0000"/>
          <w:sz w:val="30"/>
        </w:rPr>
        <w:instrText>TOC \o "1-2" \h \z \u</w:instrText>
      </w:r>
      <w:r w:rsidRPr="000A34B1">
        <w:rPr>
          <w:rFonts w:ascii="宋体" w:hAnsi="宋体"/>
          <w:b w:val="0"/>
          <w:color w:val="FF0000"/>
          <w:sz w:val="30"/>
        </w:rPr>
        <w:fldChar w:fldCharType="separate"/>
      </w:r>
      <w:hyperlink w:anchor="_Toc463520305" w:history="1">
        <w:r w:rsidR="00C07563" w:rsidRPr="00514BFE">
          <w:rPr>
            <w:rStyle w:val="af1"/>
            <w:rFonts w:hint="eastAsia"/>
            <w:noProof/>
          </w:rPr>
          <w:t>第一章</w:t>
        </w:r>
        <w:r w:rsidR="00C07563">
          <w:rPr>
            <w:rFonts w:asciiTheme="minorHAnsi" w:eastAsiaTheme="minorEastAsia" w:hAnsiTheme="minorHAnsi" w:cstheme="minorBidi"/>
            <w:b w:val="0"/>
            <w:bCs w:val="0"/>
            <w:caps w:val="0"/>
            <w:noProof/>
            <w:sz w:val="21"/>
            <w:szCs w:val="22"/>
          </w:rPr>
          <w:tab/>
        </w:r>
        <w:r w:rsidR="00C07563" w:rsidRPr="00514BFE">
          <w:rPr>
            <w:rStyle w:val="af1"/>
            <w:rFonts w:hint="eastAsia"/>
            <w:noProof/>
          </w:rPr>
          <w:t>濉溪镇概况</w:t>
        </w:r>
        <w:r w:rsidR="00C07563">
          <w:rPr>
            <w:noProof/>
            <w:webHidden/>
          </w:rPr>
          <w:tab/>
        </w:r>
        <w:r w:rsidR="00C07563">
          <w:rPr>
            <w:noProof/>
            <w:webHidden/>
          </w:rPr>
          <w:fldChar w:fldCharType="begin"/>
        </w:r>
        <w:r w:rsidR="00C07563">
          <w:rPr>
            <w:noProof/>
            <w:webHidden/>
          </w:rPr>
          <w:instrText xml:space="preserve"> PAGEREF _Toc463520305 \h </w:instrText>
        </w:r>
        <w:r w:rsidR="00C07563">
          <w:rPr>
            <w:noProof/>
            <w:webHidden/>
          </w:rPr>
        </w:r>
        <w:r w:rsidR="00C07563">
          <w:rPr>
            <w:noProof/>
            <w:webHidden/>
          </w:rPr>
          <w:fldChar w:fldCharType="separate"/>
        </w:r>
        <w:r w:rsidR="00C07563">
          <w:rPr>
            <w:noProof/>
            <w:webHidden/>
          </w:rPr>
          <w:t>4</w:t>
        </w:r>
        <w:r w:rsidR="00C07563">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06" w:history="1">
        <w:r w:rsidRPr="00514BFE">
          <w:rPr>
            <w:rStyle w:val="af1"/>
            <w:rFonts w:hint="eastAsia"/>
            <w:noProof/>
          </w:rPr>
          <w:t>一、</w:t>
        </w:r>
        <w:r>
          <w:rPr>
            <w:rFonts w:asciiTheme="minorHAnsi" w:eastAsiaTheme="minorEastAsia" w:hAnsiTheme="minorHAnsi" w:cstheme="minorBidi"/>
            <w:b w:val="0"/>
            <w:bCs w:val="0"/>
            <w:noProof/>
            <w:sz w:val="21"/>
            <w:szCs w:val="22"/>
          </w:rPr>
          <w:tab/>
        </w:r>
        <w:r w:rsidRPr="00514BFE">
          <w:rPr>
            <w:rStyle w:val="af1"/>
            <w:rFonts w:hint="eastAsia"/>
            <w:noProof/>
          </w:rPr>
          <w:t>地理位置</w:t>
        </w:r>
        <w:r>
          <w:rPr>
            <w:noProof/>
            <w:webHidden/>
          </w:rPr>
          <w:tab/>
        </w:r>
        <w:r>
          <w:rPr>
            <w:noProof/>
            <w:webHidden/>
          </w:rPr>
          <w:fldChar w:fldCharType="begin"/>
        </w:r>
        <w:r>
          <w:rPr>
            <w:noProof/>
            <w:webHidden/>
          </w:rPr>
          <w:instrText xml:space="preserve"> PAGEREF _Toc463520306 \h </w:instrText>
        </w:r>
        <w:r>
          <w:rPr>
            <w:noProof/>
            <w:webHidden/>
          </w:rPr>
        </w:r>
        <w:r>
          <w:rPr>
            <w:noProof/>
            <w:webHidden/>
          </w:rPr>
          <w:fldChar w:fldCharType="separate"/>
        </w:r>
        <w:r>
          <w:rPr>
            <w:noProof/>
            <w:webHidden/>
          </w:rPr>
          <w:t>4</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07" w:history="1">
        <w:r w:rsidRPr="00514BFE">
          <w:rPr>
            <w:rStyle w:val="af1"/>
            <w:rFonts w:hint="eastAsia"/>
            <w:noProof/>
          </w:rPr>
          <w:t>二、</w:t>
        </w:r>
        <w:r>
          <w:rPr>
            <w:rFonts w:asciiTheme="minorHAnsi" w:eastAsiaTheme="minorEastAsia" w:hAnsiTheme="minorHAnsi" w:cstheme="minorBidi"/>
            <w:b w:val="0"/>
            <w:bCs w:val="0"/>
            <w:noProof/>
            <w:sz w:val="21"/>
            <w:szCs w:val="22"/>
          </w:rPr>
          <w:tab/>
        </w:r>
        <w:r w:rsidRPr="00514BFE">
          <w:rPr>
            <w:rStyle w:val="af1"/>
            <w:rFonts w:hint="eastAsia"/>
            <w:noProof/>
          </w:rPr>
          <w:t>历史沿革</w:t>
        </w:r>
        <w:r>
          <w:rPr>
            <w:noProof/>
            <w:webHidden/>
          </w:rPr>
          <w:tab/>
        </w:r>
        <w:r>
          <w:rPr>
            <w:noProof/>
            <w:webHidden/>
          </w:rPr>
          <w:fldChar w:fldCharType="begin"/>
        </w:r>
        <w:r>
          <w:rPr>
            <w:noProof/>
            <w:webHidden/>
          </w:rPr>
          <w:instrText xml:space="preserve"> PAGEREF _Toc463520307 \h </w:instrText>
        </w:r>
        <w:r>
          <w:rPr>
            <w:noProof/>
            <w:webHidden/>
          </w:rPr>
        </w:r>
        <w:r>
          <w:rPr>
            <w:noProof/>
            <w:webHidden/>
          </w:rPr>
          <w:fldChar w:fldCharType="separate"/>
        </w:r>
        <w:r>
          <w:rPr>
            <w:noProof/>
            <w:webHidden/>
          </w:rPr>
          <w:t>4</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08" w:history="1">
        <w:r w:rsidRPr="00514BFE">
          <w:rPr>
            <w:rStyle w:val="af1"/>
            <w:rFonts w:hint="eastAsia"/>
            <w:noProof/>
          </w:rPr>
          <w:t>三、</w:t>
        </w:r>
        <w:r>
          <w:rPr>
            <w:rFonts w:asciiTheme="minorHAnsi" w:eastAsiaTheme="minorEastAsia" w:hAnsiTheme="minorHAnsi" w:cstheme="minorBidi"/>
            <w:b w:val="0"/>
            <w:bCs w:val="0"/>
            <w:noProof/>
            <w:sz w:val="21"/>
            <w:szCs w:val="22"/>
          </w:rPr>
          <w:tab/>
        </w:r>
        <w:r w:rsidRPr="00514BFE">
          <w:rPr>
            <w:rStyle w:val="af1"/>
            <w:rFonts w:hint="eastAsia"/>
            <w:noProof/>
          </w:rPr>
          <w:t>人口状况</w:t>
        </w:r>
        <w:r>
          <w:rPr>
            <w:noProof/>
            <w:webHidden/>
          </w:rPr>
          <w:tab/>
        </w:r>
        <w:r>
          <w:rPr>
            <w:noProof/>
            <w:webHidden/>
          </w:rPr>
          <w:fldChar w:fldCharType="begin"/>
        </w:r>
        <w:r>
          <w:rPr>
            <w:noProof/>
            <w:webHidden/>
          </w:rPr>
          <w:instrText xml:space="preserve"> PAGEREF _Toc463520308 \h </w:instrText>
        </w:r>
        <w:r>
          <w:rPr>
            <w:noProof/>
            <w:webHidden/>
          </w:rPr>
        </w:r>
        <w:r>
          <w:rPr>
            <w:noProof/>
            <w:webHidden/>
          </w:rPr>
          <w:fldChar w:fldCharType="separate"/>
        </w:r>
        <w:r>
          <w:rPr>
            <w:noProof/>
            <w:webHidden/>
          </w:rPr>
          <w:t>4</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09" w:history="1">
        <w:r w:rsidRPr="00514BFE">
          <w:rPr>
            <w:rStyle w:val="af1"/>
            <w:rFonts w:hint="eastAsia"/>
            <w:noProof/>
          </w:rPr>
          <w:t>四、</w:t>
        </w:r>
        <w:r>
          <w:rPr>
            <w:rFonts w:asciiTheme="minorHAnsi" w:eastAsiaTheme="minorEastAsia" w:hAnsiTheme="minorHAnsi" w:cstheme="minorBidi"/>
            <w:b w:val="0"/>
            <w:bCs w:val="0"/>
            <w:noProof/>
            <w:sz w:val="21"/>
            <w:szCs w:val="22"/>
          </w:rPr>
          <w:tab/>
        </w:r>
        <w:r w:rsidRPr="00514BFE">
          <w:rPr>
            <w:rStyle w:val="af1"/>
            <w:rFonts w:hint="eastAsia"/>
            <w:noProof/>
          </w:rPr>
          <w:t>自然条件</w:t>
        </w:r>
        <w:r>
          <w:rPr>
            <w:noProof/>
            <w:webHidden/>
          </w:rPr>
          <w:tab/>
        </w:r>
        <w:r>
          <w:rPr>
            <w:noProof/>
            <w:webHidden/>
          </w:rPr>
          <w:fldChar w:fldCharType="begin"/>
        </w:r>
        <w:r>
          <w:rPr>
            <w:noProof/>
            <w:webHidden/>
          </w:rPr>
          <w:instrText xml:space="preserve"> PAGEREF _Toc463520309 \h </w:instrText>
        </w:r>
        <w:r>
          <w:rPr>
            <w:noProof/>
            <w:webHidden/>
          </w:rPr>
        </w:r>
        <w:r>
          <w:rPr>
            <w:noProof/>
            <w:webHidden/>
          </w:rPr>
          <w:fldChar w:fldCharType="separate"/>
        </w:r>
        <w:r>
          <w:rPr>
            <w:noProof/>
            <w:webHidden/>
          </w:rPr>
          <w:t>4</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10" w:history="1">
        <w:r w:rsidRPr="00514BFE">
          <w:rPr>
            <w:rStyle w:val="af1"/>
            <w:rFonts w:hint="eastAsia"/>
            <w:noProof/>
          </w:rPr>
          <w:t>五、</w:t>
        </w:r>
        <w:r>
          <w:rPr>
            <w:rFonts w:asciiTheme="minorHAnsi" w:eastAsiaTheme="minorEastAsia" w:hAnsiTheme="minorHAnsi" w:cstheme="minorBidi"/>
            <w:b w:val="0"/>
            <w:bCs w:val="0"/>
            <w:noProof/>
            <w:sz w:val="21"/>
            <w:szCs w:val="22"/>
          </w:rPr>
          <w:tab/>
        </w:r>
        <w:r w:rsidRPr="00514BFE">
          <w:rPr>
            <w:rStyle w:val="af1"/>
            <w:rFonts w:hint="eastAsia"/>
            <w:noProof/>
          </w:rPr>
          <w:t>自然资源</w:t>
        </w:r>
        <w:r>
          <w:rPr>
            <w:noProof/>
            <w:webHidden/>
          </w:rPr>
          <w:tab/>
        </w:r>
        <w:r>
          <w:rPr>
            <w:noProof/>
            <w:webHidden/>
          </w:rPr>
          <w:fldChar w:fldCharType="begin"/>
        </w:r>
        <w:r>
          <w:rPr>
            <w:noProof/>
            <w:webHidden/>
          </w:rPr>
          <w:instrText xml:space="preserve"> PAGEREF _Toc463520310 \h </w:instrText>
        </w:r>
        <w:r>
          <w:rPr>
            <w:noProof/>
            <w:webHidden/>
          </w:rPr>
        </w:r>
        <w:r>
          <w:rPr>
            <w:noProof/>
            <w:webHidden/>
          </w:rPr>
          <w:fldChar w:fldCharType="separate"/>
        </w:r>
        <w:r>
          <w:rPr>
            <w:noProof/>
            <w:webHidden/>
          </w:rPr>
          <w:t>5</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11" w:history="1">
        <w:r w:rsidRPr="00514BFE">
          <w:rPr>
            <w:rStyle w:val="af1"/>
            <w:rFonts w:hint="eastAsia"/>
            <w:noProof/>
          </w:rPr>
          <w:t>六、</w:t>
        </w:r>
        <w:r>
          <w:rPr>
            <w:rFonts w:asciiTheme="minorHAnsi" w:eastAsiaTheme="minorEastAsia" w:hAnsiTheme="minorHAnsi" w:cstheme="minorBidi"/>
            <w:b w:val="0"/>
            <w:bCs w:val="0"/>
            <w:noProof/>
            <w:sz w:val="21"/>
            <w:szCs w:val="22"/>
          </w:rPr>
          <w:tab/>
        </w:r>
        <w:r w:rsidRPr="00514BFE">
          <w:rPr>
            <w:rStyle w:val="af1"/>
            <w:rFonts w:hint="eastAsia"/>
            <w:noProof/>
          </w:rPr>
          <w:t>近年城镇建设与发展</w:t>
        </w:r>
        <w:r>
          <w:rPr>
            <w:noProof/>
            <w:webHidden/>
          </w:rPr>
          <w:tab/>
        </w:r>
        <w:r>
          <w:rPr>
            <w:noProof/>
            <w:webHidden/>
          </w:rPr>
          <w:fldChar w:fldCharType="begin"/>
        </w:r>
        <w:r>
          <w:rPr>
            <w:noProof/>
            <w:webHidden/>
          </w:rPr>
          <w:instrText xml:space="preserve"> PAGEREF _Toc463520311 \h </w:instrText>
        </w:r>
        <w:r>
          <w:rPr>
            <w:noProof/>
            <w:webHidden/>
          </w:rPr>
        </w:r>
        <w:r>
          <w:rPr>
            <w:noProof/>
            <w:webHidden/>
          </w:rPr>
          <w:fldChar w:fldCharType="separate"/>
        </w:r>
        <w:r>
          <w:rPr>
            <w:noProof/>
            <w:webHidden/>
          </w:rPr>
          <w:t>5</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12" w:history="1">
        <w:r w:rsidRPr="00514BFE">
          <w:rPr>
            <w:rStyle w:val="af1"/>
            <w:rFonts w:hint="eastAsia"/>
            <w:noProof/>
          </w:rPr>
          <w:t>七、</w:t>
        </w:r>
        <w:r>
          <w:rPr>
            <w:rFonts w:asciiTheme="minorHAnsi" w:eastAsiaTheme="minorEastAsia" w:hAnsiTheme="minorHAnsi" w:cstheme="minorBidi"/>
            <w:b w:val="0"/>
            <w:bCs w:val="0"/>
            <w:noProof/>
            <w:sz w:val="21"/>
            <w:szCs w:val="22"/>
          </w:rPr>
          <w:tab/>
        </w:r>
        <w:r w:rsidRPr="00514BFE">
          <w:rPr>
            <w:rStyle w:val="af1"/>
            <w:rFonts w:hint="eastAsia"/>
            <w:noProof/>
          </w:rPr>
          <w:t>城镇发展存在问题</w:t>
        </w:r>
        <w:r>
          <w:rPr>
            <w:noProof/>
            <w:webHidden/>
          </w:rPr>
          <w:tab/>
        </w:r>
        <w:r>
          <w:rPr>
            <w:noProof/>
            <w:webHidden/>
          </w:rPr>
          <w:fldChar w:fldCharType="begin"/>
        </w:r>
        <w:r>
          <w:rPr>
            <w:noProof/>
            <w:webHidden/>
          </w:rPr>
          <w:instrText xml:space="preserve"> PAGEREF _Toc463520312 \h </w:instrText>
        </w:r>
        <w:r>
          <w:rPr>
            <w:noProof/>
            <w:webHidden/>
          </w:rPr>
        </w:r>
        <w:r>
          <w:rPr>
            <w:noProof/>
            <w:webHidden/>
          </w:rPr>
          <w:fldChar w:fldCharType="separate"/>
        </w:r>
        <w:r>
          <w:rPr>
            <w:noProof/>
            <w:webHidden/>
          </w:rPr>
          <w:t>6</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13" w:history="1">
        <w:r w:rsidRPr="00514BFE">
          <w:rPr>
            <w:rStyle w:val="af1"/>
            <w:rFonts w:hint="eastAsia"/>
            <w:noProof/>
          </w:rPr>
          <w:t>八、</w:t>
        </w:r>
        <w:r>
          <w:rPr>
            <w:rFonts w:asciiTheme="minorHAnsi" w:eastAsiaTheme="minorEastAsia" w:hAnsiTheme="minorHAnsi" w:cstheme="minorBidi"/>
            <w:b w:val="0"/>
            <w:bCs w:val="0"/>
            <w:noProof/>
            <w:sz w:val="21"/>
            <w:szCs w:val="22"/>
          </w:rPr>
          <w:tab/>
        </w:r>
        <w:r w:rsidRPr="00514BFE">
          <w:rPr>
            <w:rStyle w:val="af1"/>
            <w:rFonts w:hint="eastAsia"/>
            <w:noProof/>
          </w:rPr>
          <w:t>发展条件分析</w:t>
        </w:r>
        <w:r>
          <w:rPr>
            <w:noProof/>
            <w:webHidden/>
          </w:rPr>
          <w:tab/>
        </w:r>
        <w:r>
          <w:rPr>
            <w:noProof/>
            <w:webHidden/>
          </w:rPr>
          <w:fldChar w:fldCharType="begin"/>
        </w:r>
        <w:r>
          <w:rPr>
            <w:noProof/>
            <w:webHidden/>
          </w:rPr>
          <w:instrText xml:space="preserve"> PAGEREF _Toc463520313 \h </w:instrText>
        </w:r>
        <w:r>
          <w:rPr>
            <w:noProof/>
            <w:webHidden/>
          </w:rPr>
        </w:r>
        <w:r>
          <w:rPr>
            <w:noProof/>
            <w:webHidden/>
          </w:rPr>
          <w:fldChar w:fldCharType="separate"/>
        </w:r>
        <w:r>
          <w:rPr>
            <w:noProof/>
            <w:webHidden/>
          </w:rPr>
          <w:t>6</w:t>
        </w:r>
        <w:r>
          <w:rPr>
            <w:noProof/>
            <w:webHidden/>
          </w:rPr>
          <w:fldChar w:fldCharType="end"/>
        </w:r>
      </w:hyperlink>
    </w:p>
    <w:p w:rsidR="00C07563" w:rsidRDefault="00C07563">
      <w:pPr>
        <w:pStyle w:val="10"/>
        <w:tabs>
          <w:tab w:val="left" w:pos="960"/>
          <w:tab w:val="right" w:leader="dot" w:pos="8874"/>
        </w:tabs>
        <w:rPr>
          <w:rFonts w:asciiTheme="minorHAnsi" w:eastAsiaTheme="minorEastAsia" w:hAnsiTheme="minorHAnsi" w:cstheme="minorBidi"/>
          <w:b w:val="0"/>
          <w:bCs w:val="0"/>
          <w:caps w:val="0"/>
          <w:noProof/>
          <w:sz w:val="21"/>
          <w:szCs w:val="22"/>
        </w:rPr>
      </w:pPr>
      <w:hyperlink w:anchor="_Toc463520314" w:history="1">
        <w:r w:rsidRPr="00514BFE">
          <w:rPr>
            <w:rStyle w:val="af1"/>
            <w:rFonts w:hint="eastAsia"/>
            <w:noProof/>
          </w:rPr>
          <w:t>第二章</w:t>
        </w:r>
        <w:r>
          <w:rPr>
            <w:rFonts w:asciiTheme="minorHAnsi" w:eastAsiaTheme="minorEastAsia" w:hAnsiTheme="minorHAnsi" w:cstheme="minorBidi"/>
            <w:b w:val="0"/>
            <w:bCs w:val="0"/>
            <w:caps w:val="0"/>
            <w:noProof/>
            <w:sz w:val="21"/>
            <w:szCs w:val="22"/>
          </w:rPr>
          <w:tab/>
        </w:r>
        <w:r w:rsidRPr="00514BFE">
          <w:rPr>
            <w:rStyle w:val="af1"/>
            <w:rFonts w:hint="eastAsia"/>
            <w:noProof/>
          </w:rPr>
          <w:t>规划总论</w:t>
        </w:r>
        <w:r>
          <w:rPr>
            <w:noProof/>
            <w:webHidden/>
          </w:rPr>
          <w:tab/>
        </w:r>
        <w:r>
          <w:rPr>
            <w:noProof/>
            <w:webHidden/>
          </w:rPr>
          <w:fldChar w:fldCharType="begin"/>
        </w:r>
        <w:r>
          <w:rPr>
            <w:noProof/>
            <w:webHidden/>
          </w:rPr>
          <w:instrText xml:space="preserve"> PAGEREF _Toc463520314 \h </w:instrText>
        </w:r>
        <w:r>
          <w:rPr>
            <w:noProof/>
            <w:webHidden/>
          </w:rPr>
        </w:r>
        <w:r>
          <w:rPr>
            <w:noProof/>
            <w:webHidden/>
          </w:rPr>
          <w:fldChar w:fldCharType="separate"/>
        </w:r>
        <w:r>
          <w:rPr>
            <w:noProof/>
            <w:webHidden/>
          </w:rPr>
          <w:t>8</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15" w:history="1">
        <w:r w:rsidRPr="00514BFE">
          <w:rPr>
            <w:rStyle w:val="af1"/>
            <w:rFonts w:hint="eastAsia"/>
            <w:noProof/>
          </w:rPr>
          <w:t>一、</w:t>
        </w:r>
        <w:r>
          <w:rPr>
            <w:rFonts w:asciiTheme="minorHAnsi" w:eastAsiaTheme="minorEastAsia" w:hAnsiTheme="minorHAnsi" w:cstheme="minorBidi"/>
            <w:b w:val="0"/>
            <w:bCs w:val="0"/>
            <w:noProof/>
            <w:sz w:val="21"/>
            <w:szCs w:val="22"/>
          </w:rPr>
          <w:tab/>
        </w:r>
        <w:r w:rsidRPr="00514BFE">
          <w:rPr>
            <w:rStyle w:val="af1"/>
            <w:rFonts w:hint="eastAsia"/>
            <w:noProof/>
          </w:rPr>
          <w:t>规划背景</w:t>
        </w:r>
        <w:r>
          <w:rPr>
            <w:noProof/>
            <w:webHidden/>
          </w:rPr>
          <w:tab/>
        </w:r>
        <w:r>
          <w:rPr>
            <w:noProof/>
            <w:webHidden/>
          </w:rPr>
          <w:fldChar w:fldCharType="begin"/>
        </w:r>
        <w:r>
          <w:rPr>
            <w:noProof/>
            <w:webHidden/>
          </w:rPr>
          <w:instrText xml:space="preserve"> PAGEREF _Toc463520315 \h </w:instrText>
        </w:r>
        <w:r>
          <w:rPr>
            <w:noProof/>
            <w:webHidden/>
          </w:rPr>
        </w:r>
        <w:r>
          <w:rPr>
            <w:noProof/>
            <w:webHidden/>
          </w:rPr>
          <w:fldChar w:fldCharType="separate"/>
        </w:r>
        <w:r>
          <w:rPr>
            <w:noProof/>
            <w:webHidden/>
          </w:rPr>
          <w:t>8</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16" w:history="1">
        <w:r w:rsidRPr="00514BFE">
          <w:rPr>
            <w:rStyle w:val="af1"/>
            <w:rFonts w:hint="eastAsia"/>
            <w:noProof/>
          </w:rPr>
          <w:t>二、</w:t>
        </w:r>
        <w:r>
          <w:rPr>
            <w:rFonts w:asciiTheme="minorHAnsi" w:eastAsiaTheme="minorEastAsia" w:hAnsiTheme="minorHAnsi" w:cstheme="minorBidi"/>
            <w:b w:val="0"/>
            <w:bCs w:val="0"/>
            <w:noProof/>
            <w:sz w:val="21"/>
            <w:szCs w:val="22"/>
          </w:rPr>
          <w:tab/>
        </w:r>
        <w:r w:rsidRPr="00514BFE">
          <w:rPr>
            <w:rStyle w:val="af1"/>
            <w:rFonts w:hint="eastAsia"/>
            <w:noProof/>
          </w:rPr>
          <w:t>相关规划分析</w:t>
        </w:r>
        <w:r>
          <w:rPr>
            <w:noProof/>
            <w:webHidden/>
          </w:rPr>
          <w:tab/>
        </w:r>
        <w:r>
          <w:rPr>
            <w:noProof/>
            <w:webHidden/>
          </w:rPr>
          <w:fldChar w:fldCharType="begin"/>
        </w:r>
        <w:r>
          <w:rPr>
            <w:noProof/>
            <w:webHidden/>
          </w:rPr>
          <w:instrText xml:space="preserve"> PAGEREF _Toc463520316 \h </w:instrText>
        </w:r>
        <w:r>
          <w:rPr>
            <w:noProof/>
            <w:webHidden/>
          </w:rPr>
        </w:r>
        <w:r>
          <w:rPr>
            <w:noProof/>
            <w:webHidden/>
          </w:rPr>
          <w:fldChar w:fldCharType="separate"/>
        </w:r>
        <w:r>
          <w:rPr>
            <w:noProof/>
            <w:webHidden/>
          </w:rPr>
          <w:t>9</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17" w:history="1">
        <w:r w:rsidRPr="00514BFE">
          <w:rPr>
            <w:rStyle w:val="af1"/>
            <w:rFonts w:hint="eastAsia"/>
            <w:noProof/>
          </w:rPr>
          <w:t>三、</w:t>
        </w:r>
        <w:r>
          <w:rPr>
            <w:rFonts w:asciiTheme="minorHAnsi" w:eastAsiaTheme="minorEastAsia" w:hAnsiTheme="minorHAnsi" w:cstheme="minorBidi"/>
            <w:b w:val="0"/>
            <w:bCs w:val="0"/>
            <w:noProof/>
            <w:sz w:val="21"/>
            <w:szCs w:val="22"/>
          </w:rPr>
          <w:tab/>
        </w:r>
        <w:r w:rsidRPr="00514BFE">
          <w:rPr>
            <w:rStyle w:val="af1"/>
            <w:rFonts w:hint="eastAsia"/>
            <w:noProof/>
          </w:rPr>
          <w:t>规划依据</w:t>
        </w:r>
        <w:r>
          <w:rPr>
            <w:noProof/>
            <w:webHidden/>
          </w:rPr>
          <w:tab/>
        </w:r>
        <w:r>
          <w:rPr>
            <w:noProof/>
            <w:webHidden/>
          </w:rPr>
          <w:fldChar w:fldCharType="begin"/>
        </w:r>
        <w:r>
          <w:rPr>
            <w:noProof/>
            <w:webHidden/>
          </w:rPr>
          <w:instrText xml:space="preserve"> PAGEREF _Toc463520317 \h </w:instrText>
        </w:r>
        <w:r>
          <w:rPr>
            <w:noProof/>
            <w:webHidden/>
          </w:rPr>
        </w:r>
        <w:r>
          <w:rPr>
            <w:noProof/>
            <w:webHidden/>
          </w:rPr>
          <w:fldChar w:fldCharType="separate"/>
        </w:r>
        <w:r>
          <w:rPr>
            <w:noProof/>
            <w:webHidden/>
          </w:rPr>
          <w:t>10</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18" w:history="1">
        <w:r w:rsidRPr="00514BFE">
          <w:rPr>
            <w:rStyle w:val="af1"/>
            <w:rFonts w:hint="eastAsia"/>
            <w:noProof/>
          </w:rPr>
          <w:t>四、</w:t>
        </w:r>
        <w:r>
          <w:rPr>
            <w:rFonts w:asciiTheme="minorHAnsi" w:eastAsiaTheme="minorEastAsia" w:hAnsiTheme="minorHAnsi" w:cstheme="minorBidi"/>
            <w:b w:val="0"/>
            <w:bCs w:val="0"/>
            <w:noProof/>
            <w:sz w:val="21"/>
            <w:szCs w:val="22"/>
          </w:rPr>
          <w:tab/>
        </w:r>
        <w:r w:rsidRPr="00514BFE">
          <w:rPr>
            <w:rStyle w:val="af1"/>
            <w:rFonts w:hint="eastAsia"/>
            <w:noProof/>
          </w:rPr>
          <w:t>规划指导思想</w:t>
        </w:r>
        <w:r>
          <w:rPr>
            <w:noProof/>
            <w:webHidden/>
          </w:rPr>
          <w:tab/>
        </w:r>
        <w:r>
          <w:rPr>
            <w:noProof/>
            <w:webHidden/>
          </w:rPr>
          <w:fldChar w:fldCharType="begin"/>
        </w:r>
        <w:r>
          <w:rPr>
            <w:noProof/>
            <w:webHidden/>
          </w:rPr>
          <w:instrText xml:space="preserve"> PAGEREF _Toc463520318 \h </w:instrText>
        </w:r>
        <w:r>
          <w:rPr>
            <w:noProof/>
            <w:webHidden/>
          </w:rPr>
        </w:r>
        <w:r>
          <w:rPr>
            <w:noProof/>
            <w:webHidden/>
          </w:rPr>
          <w:fldChar w:fldCharType="separate"/>
        </w:r>
        <w:r>
          <w:rPr>
            <w:noProof/>
            <w:webHidden/>
          </w:rPr>
          <w:t>10</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19" w:history="1">
        <w:r w:rsidRPr="00514BFE">
          <w:rPr>
            <w:rStyle w:val="af1"/>
            <w:rFonts w:hint="eastAsia"/>
            <w:noProof/>
          </w:rPr>
          <w:t>五、</w:t>
        </w:r>
        <w:r>
          <w:rPr>
            <w:rFonts w:asciiTheme="minorHAnsi" w:eastAsiaTheme="minorEastAsia" w:hAnsiTheme="minorHAnsi" w:cstheme="minorBidi"/>
            <w:b w:val="0"/>
            <w:bCs w:val="0"/>
            <w:noProof/>
            <w:sz w:val="21"/>
            <w:szCs w:val="22"/>
          </w:rPr>
          <w:tab/>
        </w:r>
        <w:r w:rsidRPr="00514BFE">
          <w:rPr>
            <w:rStyle w:val="af1"/>
            <w:rFonts w:hint="eastAsia"/>
            <w:noProof/>
          </w:rPr>
          <w:t>规划原则</w:t>
        </w:r>
        <w:r>
          <w:rPr>
            <w:noProof/>
            <w:webHidden/>
          </w:rPr>
          <w:tab/>
        </w:r>
        <w:r>
          <w:rPr>
            <w:noProof/>
            <w:webHidden/>
          </w:rPr>
          <w:fldChar w:fldCharType="begin"/>
        </w:r>
        <w:r>
          <w:rPr>
            <w:noProof/>
            <w:webHidden/>
          </w:rPr>
          <w:instrText xml:space="preserve"> PAGEREF _Toc463520319 \h </w:instrText>
        </w:r>
        <w:r>
          <w:rPr>
            <w:noProof/>
            <w:webHidden/>
          </w:rPr>
        </w:r>
        <w:r>
          <w:rPr>
            <w:noProof/>
            <w:webHidden/>
          </w:rPr>
          <w:fldChar w:fldCharType="separate"/>
        </w:r>
        <w:r>
          <w:rPr>
            <w:noProof/>
            <w:webHidden/>
          </w:rPr>
          <w:t>10</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20" w:history="1">
        <w:r w:rsidRPr="00514BFE">
          <w:rPr>
            <w:rStyle w:val="af1"/>
            <w:rFonts w:hint="eastAsia"/>
            <w:noProof/>
          </w:rPr>
          <w:t>六、</w:t>
        </w:r>
        <w:r>
          <w:rPr>
            <w:rFonts w:asciiTheme="minorHAnsi" w:eastAsiaTheme="minorEastAsia" w:hAnsiTheme="minorHAnsi" w:cstheme="minorBidi"/>
            <w:b w:val="0"/>
            <w:bCs w:val="0"/>
            <w:noProof/>
            <w:sz w:val="21"/>
            <w:szCs w:val="22"/>
          </w:rPr>
          <w:tab/>
        </w:r>
        <w:r w:rsidRPr="00514BFE">
          <w:rPr>
            <w:rStyle w:val="af1"/>
            <w:rFonts w:hint="eastAsia"/>
            <w:noProof/>
          </w:rPr>
          <w:t>规划编制重点</w:t>
        </w:r>
        <w:r>
          <w:rPr>
            <w:noProof/>
            <w:webHidden/>
          </w:rPr>
          <w:tab/>
        </w:r>
        <w:r>
          <w:rPr>
            <w:noProof/>
            <w:webHidden/>
          </w:rPr>
          <w:fldChar w:fldCharType="begin"/>
        </w:r>
        <w:r>
          <w:rPr>
            <w:noProof/>
            <w:webHidden/>
          </w:rPr>
          <w:instrText xml:space="preserve"> PAGEREF _Toc463520320 \h </w:instrText>
        </w:r>
        <w:r>
          <w:rPr>
            <w:noProof/>
            <w:webHidden/>
          </w:rPr>
        </w:r>
        <w:r>
          <w:rPr>
            <w:noProof/>
            <w:webHidden/>
          </w:rPr>
          <w:fldChar w:fldCharType="separate"/>
        </w:r>
        <w:r>
          <w:rPr>
            <w:noProof/>
            <w:webHidden/>
          </w:rPr>
          <w:t>11</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21" w:history="1">
        <w:r w:rsidRPr="00514BFE">
          <w:rPr>
            <w:rStyle w:val="af1"/>
            <w:rFonts w:hint="eastAsia"/>
            <w:noProof/>
          </w:rPr>
          <w:t>七、</w:t>
        </w:r>
        <w:r>
          <w:rPr>
            <w:rFonts w:asciiTheme="minorHAnsi" w:eastAsiaTheme="minorEastAsia" w:hAnsiTheme="minorHAnsi" w:cstheme="minorBidi"/>
            <w:b w:val="0"/>
            <w:bCs w:val="0"/>
            <w:noProof/>
            <w:sz w:val="21"/>
            <w:szCs w:val="22"/>
          </w:rPr>
          <w:tab/>
        </w:r>
        <w:r w:rsidRPr="00514BFE">
          <w:rPr>
            <w:rStyle w:val="af1"/>
            <w:rFonts w:hint="eastAsia"/>
            <w:noProof/>
          </w:rPr>
          <w:t>规划区范围</w:t>
        </w:r>
        <w:r>
          <w:rPr>
            <w:noProof/>
            <w:webHidden/>
          </w:rPr>
          <w:tab/>
        </w:r>
        <w:r>
          <w:rPr>
            <w:noProof/>
            <w:webHidden/>
          </w:rPr>
          <w:fldChar w:fldCharType="begin"/>
        </w:r>
        <w:r>
          <w:rPr>
            <w:noProof/>
            <w:webHidden/>
          </w:rPr>
          <w:instrText xml:space="preserve"> PAGEREF _Toc463520321 \h </w:instrText>
        </w:r>
        <w:r>
          <w:rPr>
            <w:noProof/>
            <w:webHidden/>
          </w:rPr>
        </w:r>
        <w:r>
          <w:rPr>
            <w:noProof/>
            <w:webHidden/>
          </w:rPr>
          <w:fldChar w:fldCharType="separate"/>
        </w:r>
        <w:r>
          <w:rPr>
            <w:noProof/>
            <w:webHidden/>
          </w:rPr>
          <w:t>11</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22" w:history="1">
        <w:r w:rsidRPr="00514BFE">
          <w:rPr>
            <w:rStyle w:val="af1"/>
            <w:rFonts w:hint="eastAsia"/>
            <w:noProof/>
          </w:rPr>
          <w:t>八、</w:t>
        </w:r>
        <w:r>
          <w:rPr>
            <w:rFonts w:asciiTheme="minorHAnsi" w:eastAsiaTheme="minorEastAsia" w:hAnsiTheme="minorHAnsi" w:cstheme="minorBidi"/>
            <w:b w:val="0"/>
            <w:bCs w:val="0"/>
            <w:noProof/>
            <w:sz w:val="21"/>
            <w:szCs w:val="22"/>
          </w:rPr>
          <w:tab/>
        </w:r>
        <w:r w:rsidRPr="00514BFE">
          <w:rPr>
            <w:rStyle w:val="af1"/>
            <w:rFonts w:hint="eastAsia"/>
            <w:noProof/>
          </w:rPr>
          <w:t>规划期限</w:t>
        </w:r>
        <w:r>
          <w:rPr>
            <w:noProof/>
            <w:webHidden/>
          </w:rPr>
          <w:tab/>
        </w:r>
        <w:r>
          <w:rPr>
            <w:noProof/>
            <w:webHidden/>
          </w:rPr>
          <w:fldChar w:fldCharType="begin"/>
        </w:r>
        <w:r>
          <w:rPr>
            <w:noProof/>
            <w:webHidden/>
          </w:rPr>
          <w:instrText xml:space="preserve"> PAGEREF _Toc463520322 \h </w:instrText>
        </w:r>
        <w:r>
          <w:rPr>
            <w:noProof/>
            <w:webHidden/>
          </w:rPr>
        </w:r>
        <w:r>
          <w:rPr>
            <w:noProof/>
            <w:webHidden/>
          </w:rPr>
          <w:fldChar w:fldCharType="separate"/>
        </w:r>
        <w:r>
          <w:rPr>
            <w:noProof/>
            <w:webHidden/>
          </w:rPr>
          <w:t>11</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23" w:history="1">
        <w:r w:rsidRPr="00514BFE">
          <w:rPr>
            <w:rStyle w:val="af1"/>
            <w:rFonts w:hint="eastAsia"/>
            <w:noProof/>
          </w:rPr>
          <w:t>九、</w:t>
        </w:r>
        <w:r>
          <w:rPr>
            <w:rFonts w:asciiTheme="minorHAnsi" w:eastAsiaTheme="minorEastAsia" w:hAnsiTheme="minorHAnsi" w:cstheme="minorBidi"/>
            <w:b w:val="0"/>
            <w:bCs w:val="0"/>
            <w:noProof/>
            <w:sz w:val="21"/>
            <w:szCs w:val="22"/>
          </w:rPr>
          <w:tab/>
        </w:r>
        <w:r w:rsidRPr="00514BFE">
          <w:rPr>
            <w:rStyle w:val="af1"/>
            <w:rFonts w:hint="eastAsia"/>
            <w:noProof/>
          </w:rPr>
          <w:t>规划编制工作流程</w:t>
        </w:r>
        <w:r>
          <w:rPr>
            <w:noProof/>
            <w:webHidden/>
          </w:rPr>
          <w:tab/>
        </w:r>
        <w:r>
          <w:rPr>
            <w:noProof/>
            <w:webHidden/>
          </w:rPr>
          <w:fldChar w:fldCharType="begin"/>
        </w:r>
        <w:r>
          <w:rPr>
            <w:noProof/>
            <w:webHidden/>
          </w:rPr>
          <w:instrText xml:space="preserve"> PAGEREF _Toc463520323 \h </w:instrText>
        </w:r>
        <w:r>
          <w:rPr>
            <w:noProof/>
            <w:webHidden/>
          </w:rPr>
        </w:r>
        <w:r>
          <w:rPr>
            <w:noProof/>
            <w:webHidden/>
          </w:rPr>
          <w:fldChar w:fldCharType="separate"/>
        </w:r>
        <w:r>
          <w:rPr>
            <w:noProof/>
            <w:webHidden/>
          </w:rPr>
          <w:t>11</w:t>
        </w:r>
        <w:r>
          <w:rPr>
            <w:noProof/>
            <w:webHidden/>
          </w:rPr>
          <w:fldChar w:fldCharType="end"/>
        </w:r>
      </w:hyperlink>
    </w:p>
    <w:p w:rsidR="00C07563" w:rsidRDefault="00C07563">
      <w:pPr>
        <w:pStyle w:val="10"/>
        <w:tabs>
          <w:tab w:val="left" w:pos="960"/>
          <w:tab w:val="right" w:leader="dot" w:pos="8874"/>
        </w:tabs>
        <w:rPr>
          <w:rFonts w:asciiTheme="minorHAnsi" w:eastAsiaTheme="minorEastAsia" w:hAnsiTheme="minorHAnsi" w:cstheme="minorBidi"/>
          <w:b w:val="0"/>
          <w:bCs w:val="0"/>
          <w:caps w:val="0"/>
          <w:noProof/>
          <w:sz w:val="21"/>
          <w:szCs w:val="22"/>
        </w:rPr>
      </w:pPr>
      <w:hyperlink w:anchor="_Toc463520324" w:history="1">
        <w:r w:rsidRPr="00514BFE">
          <w:rPr>
            <w:rStyle w:val="af1"/>
            <w:rFonts w:hint="eastAsia"/>
            <w:noProof/>
          </w:rPr>
          <w:t>第三章</w:t>
        </w:r>
        <w:r>
          <w:rPr>
            <w:rFonts w:asciiTheme="minorHAnsi" w:eastAsiaTheme="minorEastAsia" w:hAnsiTheme="minorHAnsi" w:cstheme="minorBidi"/>
            <w:b w:val="0"/>
            <w:bCs w:val="0"/>
            <w:caps w:val="0"/>
            <w:noProof/>
            <w:sz w:val="21"/>
            <w:szCs w:val="22"/>
          </w:rPr>
          <w:tab/>
        </w:r>
        <w:r w:rsidRPr="00514BFE">
          <w:rPr>
            <w:rStyle w:val="af1"/>
            <w:rFonts w:hint="eastAsia"/>
            <w:noProof/>
          </w:rPr>
          <w:t>镇域城乡统筹发展规划</w:t>
        </w:r>
        <w:r>
          <w:rPr>
            <w:noProof/>
            <w:webHidden/>
          </w:rPr>
          <w:tab/>
        </w:r>
        <w:r>
          <w:rPr>
            <w:noProof/>
            <w:webHidden/>
          </w:rPr>
          <w:fldChar w:fldCharType="begin"/>
        </w:r>
        <w:r>
          <w:rPr>
            <w:noProof/>
            <w:webHidden/>
          </w:rPr>
          <w:instrText xml:space="preserve"> PAGEREF _Toc463520324 \h </w:instrText>
        </w:r>
        <w:r>
          <w:rPr>
            <w:noProof/>
            <w:webHidden/>
          </w:rPr>
        </w:r>
        <w:r>
          <w:rPr>
            <w:noProof/>
            <w:webHidden/>
          </w:rPr>
          <w:fldChar w:fldCharType="separate"/>
        </w:r>
        <w:r>
          <w:rPr>
            <w:noProof/>
            <w:webHidden/>
          </w:rPr>
          <w:t>12</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25" w:history="1">
        <w:r w:rsidRPr="00514BFE">
          <w:rPr>
            <w:rStyle w:val="af1"/>
            <w:rFonts w:hint="eastAsia"/>
            <w:noProof/>
          </w:rPr>
          <w:t>一、</w:t>
        </w:r>
        <w:r>
          <w:rPr>
            <w:rFonts w:asciiTheme="minorHAnsi" w:eastAsiaTheme="minorEastAsia" w:hAnsiTheme="minorHAnsi" w:cstheme="minorBidi"/>
            <w:b w:val="0"/>
            <w:bCs w:val="0"/>
            <w:noProof/>
            <w:sz w:val="21"/>
            <w:szCs w:val="22"/>
          </w:rPr>
          <w:tab/>
        </w:r>
        <w:r w:rsidRPr="00514BFE">
          <w:rPr>
            <w:rStyle w:val="af1"/>
            <w:rFonts w:hint="eastAsia"/>
            <w:noProof/>
          </w:rPr>
          <w:t>现状村庄人口及趋势分析</w:t>
        </w:r>
        <w:r>
          <w:rPr>
            <w:noProof/>
            <w:webHidden/>
          </w:rPr>
          <w:tab/>
        </w:r>
        <w:r>
          <w:rPr>
            <w:noProof/>
            <w:webHidden/>
          </w:rPr>
          <w:fldChar w:fldCharType="begin"/>
        </w:r>
        <w:r>
          <w:rPr>
            <w:noProof/>
            <w:webHidden/>
          </w:rPr>
          <w:instrText xml:space="preserve"> PAGEREF _Toc463520325 \h </w:instrText>
        </w:r>
        <w:r>
          <w:rPr>
            <w:noProof/>
            <w:webHidden/>
          </w:rPr>
        </w:r>
        <w:r>
          <w:rPr>
            <w:noProof/>
            <w:webHidden/>
          </w:rPr>
          <w:fldChar w:fldCharType="separate"/>
        </w:r>
        <w:r>
          <w:rPr>
            <w:noProof/>
            <w:webHidden/>
          </w:rPr>
          <w:t>12</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26" w:history="1">
        <w:r w:rsidRPr="00514BFE">
          <w:rPr>
            <w:rStyle w:val="af1"/>
            <w:rFonts w:hint="eastAsia"/>
            <w:noProof/>
          </w:rPr>
          <w:t>二、</w:t>
        </w:r>
        <w:r>
          <w:rPr>
            <w:rFonts w:asciiTheme="minorHAnsi" w:eastAsiaTheme="minorEastAsia" w:hAnsiTheme="minorHAnsi" w:cstheme="minorBidi"/>
            <w:b w:val="0"/>
            <w:bCs w:val="0"/>
            <w:noProof/>
            <w:sz w:val="21"/>
            <w:szCs w:val="22"/>
          </w:rPr>
          <w:tab/>
        </w:r>
        <w:r w:rsidRPr="00514BFE">
          <w:rPr>
            <w:rStyle w:val="af1"/>
            <w:rFonts w:hint="eastAsia"/>
            <w:noProof/>
          </w:rPr>
          <w:t>社会经济发展</w:t>
        </w:r>
        <w:r>
          <w:rPr>
            <w:noProof/>
            <w:webHidden/>
          </w:rPr>
          <w:tab/>
        </w:r>
        <w:r>
          <w:rPr>
            <w:noProof/>
            <w:webHidden/>
          </w:rPr>
          <w:fldChar w:fldCharType="begin"/>
        </w:r>
        <w:r>
          <w:rPr>
            <w:noProof/>
            <w:webHidden/>
          </w:rPr>
          <w:instrText xml:space="preserve"> PAGEREF _Toc463520326 \h </w:instrText>
        </w:r>
        <w:r>
          <w:rPr>
            <w:noProof/>
            <w:webHidden/>
          </w:rPr>
        </w:r>
        <w:r>
          <w:rPr>
            <w:noProof/>
            <w:webHidden/>
          </w:rPr>
          <w:fldChar w:fldCharType="separate"/>
        </w:r>
        <w:r>
          <w:rPr>
            <w:noProof/>
            <w:webHidden/>
          </w:rPr>
          <w:t>12</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27" w:history="1">
        <w:r w:rsidRPr="00514BFE">
          <w:rPr>
            <w:rStyle w:val="af1"/>
            <w:rFonts w:hint="eastAsia"/>
            <w:noProof/>
          </w:rPr>
          <w:t>三、</w:t>
        </w:r>
        <w:r>
          <w:rPr>
            <w:rFonts w:asciiTheme="minorHAnsi" w:eastAsiaTheme="minorEastAsia" w:hAnsiTheme="minorHAnsi" w:cstheme="minorBidi"/>
            <w:b w:val="0"/>
            <w:bCs w:val="0"/>
            <w:noProof/>
            <w:sz w:val="21"/>
            <w:szCs w:val="22"/>
          </w:rPr>
          <w:tab/>
        </w:r>
        <w:r w:rsidRPr="00514BFE">
          <w:rPr>
            <w:rStyle w:val="af1"/>
            <w:rFonts w:hint="eastAsia"/>
            <w:noProof/>
          </w:rPr>
          <w:t>镇域城乡统筹发展目标和规划策略</w:t>
        </w:r>
        <w:r>
          <w:rPr>
            <w:noProof/>
            <w:webHidden/>
          </w:rPr>
          <w:tab/>
        </w:r>
        <w:r>
          <w:rPr>
            <w:noProof/>
            <w:webHidden/>
          </w:rPr>
          <w:fldChar w:fldCharType="begin"/>
        </w:r>
        <w:r>
          <w:rPr>
            <w:noProof/>
            <w:webHidden/>
          </w:rPr>
          <w:instrText xml:space="preserve"> PAGEREF _Toc463520327 \h </w:instrText>
        </w:r>
        <w:r>
          <w:rPr>
            <w:noProof/>
            <w:webHidden/>
          </w:rPr>
        </w:r>
        <w:r>
          <w:rPr>
            <w:noProof/>
            <w:webHidden/>
          </w:rPr>
          <w:fldChar w:fldCharType="separate"/>
        </w:r>
        <w:r>
          <w:rPr>
            <w:noProof/>
            <w:webHidden/>
          </w:rPr>
          <w:t>13</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28" w:history="1">
        <w:r w:rsidRPr="00514BFE">
          <w:rPr>
            <w:rStyle w:val="af1"/>
            <w:rFonts w:hint="eastAsia"/>
            <w:noProof/>
          </w:rPr>
          <w:t>四、</w:t>
        </w:r>
        <w:r>
          <w:rPr>
            <w:rFonts w:asciiTheme="minorHAnsi" w:eastAsiaTheme="minorEastAsia" w:hAnsiTheme="minorHAnsi" w:cstheme="minorBidi"/>
            <w:b w:val="0"/>
            <w:bCs w:val="0"/>
            <w:noProof/>
            <w:sz w:val="21"/>
            <w:szCs w:val="22"/>
          </w:rPr>
          <w:tab/>
        </w:r>
        <w:r w:rsidRPr="00514BFE">
          <w:rPr>
            <w:rStyle w:val="af1"/>
            <w:rFonts w:hint="eastAsia"/>
            <w:noProof/>
          </w:rPr>
          <w:t>村庄体系规划</w:t>
        </w:r>
        <w:r>
          <w:rPr>
            <w:noProof/>
            <w:webHidden/>
          </w:rPr>
          <w:tab/>
        </w:r>
        <w:r>
          <w:rPr>
            <w:noProof/>
            <w:webHidden/>
          </w:rPr>
          <w:fldChar w:fldCharType="begin"/>
        </w:r>
        <w:r>
          <w:rPr>
            <w:noProof/>
            <w:webHidden/>
          </w:rPr>
          <w:instrText xml:space="preserve"> PAGEREF _Toc463520328 \h </w:instrText>
        </w:r>
        <w:r>
          <w:rPr>
            <w:noProof/>
            <w:webHidden/>
          </w:rPr>
        </w:r>
        <w:r>
          <w:rPr>
            <w:noProof/>
            <w:webHidden/>
          </w:rPr>
          <w:fldChar w:fldCharType="separate"/>
        </w:r>
        <w:r>
          <w:rPr>
            <w:noProof/>
            <w:webHidden/>
          </w:rPr>
          <w:t>13</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29" w:history="1">
        <w:r w:rsidRPr="00514BFE">
          <w:rPr>
            <w:rStyle w:val="af1"/>
            <w:rFonts w:hint="eastAsia"/>
            <w:noProof/>
          </w:rPr>
          <w:t>五、</w:t>
        </w:r>
        <w:r>
          <w:rPr>
            <w:rFonts w:asciiTheme="minorHAnsi" w:eastAsiaTheme="minorEastAsia" w:hAnsiTheme="minorHAnsi" w:cstheme="minorBidi"/>
            <w:b w:val="0"/>
            <w:bCs w:val="0"/>
            <w:noProof/>
            <w:sz w:val="21"/>
            <w:szCs w:val="22"/>
          </w:rPr>
          <w:tab/>
        </w:r>
        <w:r w:rsidRPr="00514BFE">
          <w:rPr>
            <w:rStyle w:val="af1"/>
            <w:rFonts w:hint="eastAsia"/>
            <w:noProof/>
          </w:rPr>
          <w:t>村庄人口规模预测</w:t>
        </w:r>
        <w:r>
          <w:rPr>
            <w:noProof/>
            <w:webHidden/>
          </w:rPr>
          <w:tab/>
        </w:r>
        <w:r>
          <w:rPr>
            <w:noProof/>
            <w:webHidden/>
          </w:rPr>
          <w:fldChar w:fldCharType="begin"/>
        </w:r>
        <w:r>
          <w:rPr>
            <w:noProof/>
            <w:webHidden/>
          </w:rPr>
          <w:instrText xml:space="preserve"> PAGEREF _Toc463520329 \h </w:instrText>
        </w:r>
        <w:r>
          <w:rPr>
            <w:noProof/>
            <w:webHidden/>
          </w:rPr>
        </w:r>
        <w:r>
          <w:rPr>
            <w:noProof/>
            <w:webHidden/>
          </w:rPr>
          <w:fldChar w:fldCharType="separate"/>
        </w:r>
        <w:r>
          <w:rPr>
            <w:noProof/>
            <w:webHidden/>
          </w:rPr>
          <w:t>14</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30" w:history="1">
        <w:r w:rsidRPr="00514BFE">
          <w:rPr>
            <w:rStyle w:val="af1"/>
            <w:rFonts w:hint="eastAsia"/>
            <w:noProof/>
          </w:rPr>
          <w:t>六、</w:t>
        </w:r>
        <w:r>
          <w:rPr>
            <w:rFonts w:asciiTheme="minorHAnsi" w:eastAsiaTheme="minorEastAsia" w:hAnsiTheme="minorHAnsi" w:cstheme="minorBidi"/>
            <w:b w:val="0"/>
            <w:bCs w:val="0"/>
            <w:noProof/>
            <w:sz w:val="21"/>
            <w:szCs w:val="22"/>
          </w:rPr>
          <w:tab/>
        </w:r>
        <w:r w:rsidRPr="00514BFE">
          <w:rPr>
            <w:rStyle w:val="af1"/>
            <w:rFonts w:hint="eastAsia"/>
            <w:noProof/>
          </w:rPr>
          <w:t>镇域空间布局</w:t>
        </w:r>
        <w:r>
          <w:rPr>
            <w:noProof/>
            <w:webHidden/>
          </w:rPr>
          <w:tab/>
        </w:r>
        <w:r>
          <w:rPr>
            <w:noProof/>
            <w:webHidden/>
          </w:rPr>
          <w:fldChar w:fldCharType="begin"/>
        </w:r>
        <w:r>
          <w:rPr>
            <w:noProof/>
            <w:webHidden/>
          </w:rPr>
          <w:instrText xml:space="preserve"> PAGEREF _Toc463520330 \h </w:instrText>
        </w:r>
        <w:r>
          <w:rPr>
            <w:noProof/>
            <w:webHidden/>
          </w:rPr>
        </w:r>
        <w:r>
          <w:rPr>
            <w:noProof/>
            <w:webHidden/>
          </w:rPr>
          <w:fldChar w:fldCharType="separate"/>
        </w:r>
        <w:r>
          <w:rPr>
            <w:noProof/>
            <w:webHidden/>
          </w:rPr>
          <w:t>14</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31" w:history="1">
        <w:r w:rsidRPr="00514BFE">
          <w:rPr>
            <w:rStyle w:val="af1"/>
            <w:rFonts w:hint="eastAsia"/>
            <w:noProof/>
          </w:rPr>
          <w:t>七、</w:t>
        </w:r>
        <w:r>
          <w:rPr>
            <w:rFonts w:asciiTheme="minorHAnsi" w:eastAsiaTheme="minorEastAsia" w:hAnsiTheme="minorHAnsi" w:cstheme="minorBidi"/>
            <w:b w:val="0"/>
            <w:bCs w:val="0"/>
            <w:noProof/>
            <w:sz w:val="21"/>
            <w:szCs w:val="22"/>
          </w:rPr>
          <w:tab/>
        </w:r>
        <w:r w:rsidRPr="00514BFE">
          <w:rPr>
            <w:rStyle w:val="af1"/>
            <w:rFonts w:hint="eastAsia"/>
            <w:noProof/>
          </w:rPr>
          <w:t>村庄功能安排和产业引导</w:t>
        </w:r>
        <w:r>
          <w:rPr>
            <w:noProof/>
            <w:webHidden/>
          </w:rPr>
          <w:tab/>
        </w:r>
        <w:r>
          <w:rPr>
            <w:noProof/>
            <w:webHidden/>
          </w:rPr>
          <w:fldChar w:fldCharType="begin"/>
        </w:r>
        <w:r>
          <w:rPr>
            <w:noProof/>
            <w:webHidden/>
          </w:rPr>
          <w:instrText xml:space="preserve"> PAGEREF _Toc463520331 \h </w:instrText>
        </w:r>
        <w:r>
          <w:rPr>
            <w:noProof/>
            <w:webHidden/>
          </w:rPr>
        </w:r>
        <w:r>
          <w:rPr>
            <w:noProof/>
            <w:webHidden/>
          </w:rPr>
          <w:fldChar w:fldCharType="separate"/>
        </w:r>
        <w:r>
          <w:rPr>
            <w:noProof/>
            <w:webHidden/>
          </w:rPr>
          <w:t>14</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32" w:history="1">
        <w:r w:rsidRPr="00514BFE">
          <w:rPr>
            <w:rStyle w:val="af1"/>
            <w:rFonts w:hint="eastAsia"/>
            <w:noProof/>
          </w:rPr>
          <w:t>八、</w:t>
        </w:r>
        <w:r>
          <w:rPr>
            <w:rFonts w:asciiTheme="minorHAnsi" w:eastAsiaTheme="minorEastAsia" w:hAnsiTheme="minorHAnsi" w:cstheme="minorBidi"/>
            <w:b w:val="0"/>
            <w:bCs w:val="0"/>
            <w:noProof/>
            <w:sz w:val="21"/>
            <w:szCs w:val="22"/>
          </w:rPr>
          <w:tab/>
        </w:r>
        <w:r w:rsidRPr="00514BFE">
          <w:rPr>
            <w:rStyle w:val="af1"/>
            <w:rFonts w:hint="eastAsia"/>
            <w:noProof/>
          </w:rPr>
          <w:t>村庄公共服务设施布局</w:t>
        </w:r>
        <w:r>
          <w:rPr>
            <w:noProof/>
            <w:webHidden/>
          </w:rPr>
          <w:tab/>
        </w:r>
        <w:r>
          <w:rPr>
            <w:noProof/>
            <w:webHidden/>
          </w:rPr>
          <w:fldChar w:fldCharType="begin"/>
        </w:r>
        <w:r>
          <w:rPr>
            <w:noProof/>
            <w:webHidden/>
          </w:rPr>
          <w:instrText xml:space="preserve"> PAGEREF _Toc463520332 \h </w:instrText>
        </w:r>
        <w:r>
          <w:rPr>
            <w:noProof/>
            <w:webHidden/>
          </w:rPr>
        </w:r>
        <w:r>
          <w:rPr>
            <w:noProof/>
            <w:webHidden/>
          </w:rPr>
          <w:fldChar w:fldCharType="separate"/>
        </w:r>
        <w:r>
          <w:rPr>
            <w:noProof/>
            <w:webHidden/>
          </w:rPr>
          <w:t>15</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33" w:history="1">
        <w:r w:rsidRPr="00514BFE">
          <w:rPr>
            <w:rStyle w:val="af1"/>
            <w:rFonts w:hint="eastAsia"/>
            <w:noProof/>
          </w:rPr>
          <w:t>九、</w:t>
        </w:r>
        <w:r>
          <w:rPr>
            <w:rFonts w:asciiTheme="minorHAnsi" w:eastAsiaTheme="minorEastAsia" w:hAnsiTheme="minorHAnsi" w:cstheme="minorBidi"/>
            <w:b w:val="0"/>
            <w:bCs w:val="0"/>
            <w:noProof/>
            <w:sz w:val="21"/>
            <w:szCs w:val="22"/>
          </w:rPr>
          <w:tab/>
        </w:r>
        <w:r w:rsidRPr="00514BFE">
          <w:rPr>
            <w:rStyle w:val="af1"/>
            <w:rFonts w:hint="eastAsia"/>
            <w:noProof/>
          </w:rPr>
          <w:t>镇域综合交通规划</w:t>
        </w:r>
        <w:r>
          <w:rPr>
            <w:noProof/>
            <w:webHidden/>
          </w:rPr>
          <w:tab/>
        </w:r>
        <w:r>
          <w:rPr>
            <w:noProof/>
            <w:webHidden/>
          </w:rPr>
          <w:fldChar w:fldCharType="begin"/>
        </w:r>
        <w:r>
          <w:rPr>
            <w:noProof/>
            <w:webHidden/>
          </w:rPr>
          <w:instrText xml:space="preserve"> PAGEREF _Toc463520333 \h </w:instrText>
        </w:r>
        <w:r>
          <w:rPr>
            <w:noProof/>
            <w:webHidden/>
          </w:rPr>
        </w:r>
        <w:r>
          <w:rPr>
            <w:noProof/>
            <w:webHidden/>
          </w:rPr>
          <w:fldChar w:fldCharType="separate"/>
        </w:r>
        <w:r>
          <w:rPr>
            <w:noProof/>
            <w:webHidden/>
          </w:rPr>
          <w:t>16</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34" w:history="1">
        <w:r w:rsidRPr="00514BFE">
          <w:rPr>
            <w:rStyle w:val="af1"/>
            <w:rFonts w:hint="eastAsia"/>
            <w:noProof/>
          </w:rPr>
          <w:t>十、</w:t>
        </w:r>
        <w:r>
          <w:rPr>
            <w:rFonts w:asciiTheme="minorHAnsi" w:eastAsiaTheme="minorEastAsia" w:hAnsiTheme="minorHAnsi" w:cstheme="minorBidi"/>
            <w:b w:val="0"/>
            <w:bCs w:val="0"/>
            <w:noProof/>
            <w:sz w:val="21"/>
            <w:szCs w:val="22"/>
          </w:rPr>
          <w:tab/>
        </w:r>
        <w:r w:rsidRPr="00514BFE">
          <w:rPr>
            <w:rStyle w:val="af1"/>
            <w:rFonts w:hint="eastAsia"/>
            <w:noProof/>
          </w:rPr>
          <w:t>镇域生态环境保护规划</w:t>
        </w:r>
        <w:r>
          <w:rPr>
            <w:noProof/>
            <w:webHidden/>
          </w:rPr>
          <w:tab/>
        </w:r>
        <w:r>
          <w:rPr>
            <w:noProof/>
            <w:webHidden/>
          </w:rPr>
          <w:fldChar w:fldCharType="begin"/>
        </w:r>
        <w:r>
          <w:rPr>
            <w:noProof/>
            <w:webHidden/>
          </w:rPr>
          <w:instrText xml:space="preserve"> PAGEREF _Toc463520334 \h </w:instrText>
        </w:r>
        <w:r>
          <w:rPr>
            <w:noProof/>
            <w:webHidden/>
          </w:rPr>
        </w:r>
        <w:r>
          <w:rPr>
            <w:noProof/>
            <w:webHidden/>
          </w:rPr>
          <w:fldChar w:fldCharType="separate"/>
        </w:r>
        <w:r>
          <w:rPr>
            <w:noProof/>
            <w:webHidden/>
          </w:rPr>
          <w:t>16</w:t>
        </w:r>
        <w:r>
          <w:rPr>
            <w:noProof/>
            <w:webHidden/>
          </w:rPr>
          <w:fldChar w:fldCharType="end"/>
        </w:r>
      </w:hyperlink>
    </w:p>
    <w:p w:rsidR="00C07563" w:rsidRDefault="00C07563">
      <w:pPr>
        <w:pStyle w:val="22"/>
        <w:tabs>
          <w:tab w:val="left" w:pos="960"/>
          <w:tab w:val="right" w:leader="dot" w:pos="8874"/>
        </w:tabs>
        <w:rPr>
          <w:rFonts w:asciiTheme="minorHAnsi" w:eastAsiaTheme="minorEastAsia" w:hAnsiTheme="minorHAnsi" w:cstheme="minorBidi"/>
          <w:b w:val="0"/>
          <w:bCs w:val="0"/>
          <w:noProof/>
          <w:sz w:val="21"/>
          <w:szCs w:val="22"/>
        </w:rPr>
      </w:pPr>
      <w:hyperlink w:anchor="_Toc463520335" w:history="1">
        <w:r w:rsidRPr="00514BFE">
          <w:rPr>
            <w:rStyle w:val="af1"/>
            <w:rFonts w:hint="eastAsia"/>
            <w:noProof/>
          </w:rPr>
          <w:t>十一、</w:t>
        </w:r>
        <w:r>
          <w:rPr>
            <w:rFonts w:asciiTheme="minorHAnsi" w:eastAsiaTheme="minorEastAsia" w:hAnsiTheme="minorHAnsi" w:cstheme="minorBidi"/>
            <w:b w:val="0"/>
            <w:bCs w:val="0"/>
            <w:noProof/>
            <w:sz w:val="21"/>
            <w:szCs w:val="22"/>
          </w:rPr>
          <w:tab/>
        </w:r>
        <w:r w:rsidRPr="00514BFE">
          <w:rPr>
            <w:rStyle w:val="af1"/>
            <w:rFonts w:hint="eastAsia"/>
            <w:noProof/>
          </w:rPr>
          <w:t>镇域旅游规划</w:t>
        </w:r>
        <w:r>
          <w:rPr>
            <w:noProof/>
            <w:webHidden/>
          </w:rPr>
          <w:tab/>
        </w:r>
        <w:r>
          <w:rPr>
            <w:noProof/>
            <w:webHidden/>
          </w:rPr>
          <w:fldChar w:fldCharType="begin"/>
        </w:r>
        <w:r>
          <w:rPr>
            <w:noProof/>
            <w:webHidden/>
          </w:rPr>
          <w:instrText xml:space="preserve"> PAGEREF _Toc463520335 \h </w:instrText>
        </w:r>
        <w:r>
          <w:rPr>
            <w:noProof/>
            <w:webHidden/>
          </w:rPr>
        </w:r>
        <w:r>
          <w:rPr>
            <w:noProof/>
            <w:webHidden/>
          </w:rPr>
          <w:fldChar w:fldCharType="separate"/>
        </w:r>
        <w:r>
          <w:rPr>
            <w:noProof/>
            <w:webHidden/>
          </w:rPr>
          <w:t>21</w:t>
        </w:r>
        <w:r>
          <w:rPr>
            <w:noProof/>
            <w:webHidden/>
          </w:rPr>
          <w:fldChar w:fldCharType="end"/>
        </w:r>
      </w:hyperlink>
    </w:p>
    <w:p w:rsidR="00C07563" w:rsidRDefault="00C07563">
      <w:pPr>
        <w:pStyle w:val="22"/>
        <w:tabs>
          <w:tab w:val="left" w:pos="960"/>
          <w:tab w:val="right" w:leader="dot" w:pos="8874"/>
        </w:tabs>
        <w:rPr>
          <w:rFonts w:asciiTheme="minorHAnsi" w:eastAsiaTheme="minorEastAsia" w:hAnsiTheme="minorHAnsi" w:cstheme="minorBidi"/>
          <w:b w:val="0"/>
          <w:bCs w:val="0"/>
          <w:noProof/>
          <w:sz w:val="21"/>
          <w:szCs w:val="22"/>
        </w:rPr>
      </w:pPr>
      <w:hyperlink w:anchor="_Toc463520336" w:history="1">
        <w:r w:rsidRPr="00514BFE">
          <w:rPr>
            <w:rStyle w:val="af1"/>
            <w:rFonts w:hint="eastAsia"/>
            <w:noProof/>
          </w:rPr>
          <w:t>十二、</w:t>
        </w:r>
        <w:r>
          <w:rPr>
            <w:rFonts w:asciiTheme="minorHAnsi" w:eastAsiaTheme="minorEastAsia" w:hAnsiTheme="minorHAnsi" w:cstheme="minorBidi"/>
            <w:b w:val="0"/>
            <w:bCs w:val="0"/>
            <w:noProof/>
            <w:sz w:val="21"/>
            <w:szCs w:val="22"/>
          </w:rPr>
          <w:tab/>
        </w:r>
        <w:r w:rsidRPr="00514BFE">
          <w:rPr>
            <w:rStyle w:val="af1"/>
            <w:rFonts w:hint="eastAsia"/>
            <w:noProof/>
          </w:rPr>
          <w:t>镇域市政工程规划</w:t>
        </w:r>
        <w:r>
          <w:rPr>
            <w:noProof/>
            <w:webHidden/>
          </w:rPr>
          <w:tab/>
        </w:r>
        <w:r>
          <w:rPr>
            <w:noProof/>
            <w:webHidden/>
          </w:rPr>
          <w:fldChar w:fldCharType="begin"/>
        </w:r>
        <w:r>
          <w:rPr>
            <w:noProof/>
            <w:webHidden/>
          </w:rPr>
          <w:instrText xml:space="preserve"> PAGEREF _Toc463520336 \h </w:instrText>
        </w:r>
        <w:r>
          <w:rPr>
            <w:noProof/>
            <w:webHidden/>
          </w:rPr>
        </w:r>
        <w:r>
          <w:rPr>
            <w:noProof/>
            <w:webHidden/>
          </w:rPr>
          <w:fldChar w:fldCharType="separate"/>
        </w:r>
        <w:r>
          <w:rPr>
            <w:noProof/>
            <w:webHidden/>
          </w:rPr>
          <w:t>21</w:t>
        </w:r>
        <w:r>
          <w:rPr>
            <w:noProof/>
            <w:webHidden/>
          </w:rPr>
          <w:fldChar w:fldCharType="end"/>
        </w:r>
      </w:hyperlink>
    </w:p>
    <w:p w:rsidR="00C07563" w:rsidRDefault="00C07563">
      <w:pPr>
        <w:pStyle w:val="10"/>
        <w:tabs>
          <w:tab w:val="left" w:pos="960"/>
          <w:tab w:val="right" w:leader="dot" w:pos="8874"/>
        </w:tabs>
        <w:rPr>
          <w:rFonts w:asciiTheme="minorHAnsi" w:eastAsiaTheme="minorEastAsia" w:hAnsiTheme="minorHAnsi" w:cstheme="minorBidi"/>
          <w:b w:val="0"/>
          <w:bCs w:val="0"/>
          <w:caps w:val="0"/>
          <w:noProof/>
          <w:sz w:val="21"/>
          <w:szCs w:val="22"/>
        </w:rPr>
      </w:pPr>
      <w:hyperlink w:anchor="_Toc463520337" w:history="1">
        <w:r w:rsidRPr="00514BFE">
          <w:rPr>
            <w:rStyle w:val="af1"/>
            <w:rFonts w:hint="eastAsia"/>
            <w:noProof/>
          </w:rPr>
          <w:t>第四章</w:t>
        </w:r>
        <w:r>
          <w:rPr>
            <w:rFonts w:asciiTheme="minorHAnsi" w:eastAsiaTheme="minorEastAsia" w:hAnsiTheme="minorHAnsi" w:cstheme="minorBidi"/>
            <w:b w:val="0"/>
            <w:bCs w:val="0"/>
            <w:caps w:val="0"/>
            <w:noProof/>
            <w:sz w:val="21"/>
            <w:szCs w:val="22"/>
          </w:rPr>
          <w:tab/>
        </w:r>
        <w:r w:rsidRPr="00514BFE">
          <w:rPr>
            <w:rStyle w:val="af1"/>
            <w:rFonts w:hint="eastAsia"/>
            <w:noProof/>
          </w:rPr>
          <w:t>镇区总体布局</w:t>
        </w:r>
        <w:r>
          <w:rPr>
            <w:noProof/>
            <w:webHidden/>
          </w:rPr>
          <w:tab/>
        </w:r>
        <w:r>
          <w:rPr>
            <w:noProof/>
            <w:webHidden/>
          </w:rPr>
          <w:fldChar w:fldCharType="begin"/>
        </w:r>
        <w:r>
          <w:rPr>
            <w:noProof/>
            <w:webHidden/>
          </w:rPr>
          <w:instrText xml:space="preserve"> PAGEREF _Toc463520337 \h </w:instrText>
        </w:r>
        <w:r>
          <w:rPr>
            <w:noProof/>
            <w:webHidden/>
          </w:rPr>
        </w:r>
        <w:r>
          <w:rPr>
            <w:noProof/>
            <w:webHidden/>
          </w:rPr>
          <w:fldChar w:fldCharType="separate"/>
        </w:r>
        <w:r>
          <w:rPr>
            <w:noProof/>
            <w:webHidden/>
          </w:rPr>
          <w:t>26</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38" w:history="1">
        <w:r w:rsidRPr="00514BFE">
          <w:rPr>
            <w:rStyle w:val="af1"/>
            <w:rFonts w:hint="eastAsia"/>
            <w:noProof/>
          </w:rPr>
          <w:t>一、</w:t>
        </w:r>
        <w:r>
          <w:rPr>
            <w:rFonts w:asciiTheme="minorHAnsi" w:eastAsiaTheme="minorEastAsia" w:hAnsiTheme="minorHAnsi" w:cstheme="minorBidi"/>
            <w:b w:val="0"/>
            <w:bCs w:val="0"/>
            <w:noProof/>
            <w:sz w:val="21"/>
            <w:szCs w:val="22"/>
          </w:rPr>
          <w:tab/>
        </w:r>
        <w:r w:rsidRPr="00514BFE">
          <w:rPr>
            <w:rStyle w:val="af1"/>
            <w:rFonts w:hint="eastAsia"/>
            <w:noProof/>
          </w:rPr>
          <w:t>现状用地特征</w:t>
        </w:r>
        <w:r>
          <w:rPr>
            <w:noProof/>
            <w:webHidden/>
          </w:rPr>
          <w:tab/>
        </w:r>
        <w:r>
          <w:rPr>
            <w:noProof/>
            <w:webHidden/>
          </w:rPr>
          <w:fldChar w:fldCharType="begin"/>
        </w:r>
        <w:r>
          <w:rPr>
            <w:noProof/>
            <w:webHidden/>
          </w:rPr>
          <w:instrText xml:space="preserve"> PAGEREF _Toc463520338 \h </w:instrText>
        </w:r>
        <w:r>
          <w:rPr>
            <w:noProof/>
            <w:webHidden/>
          </w:rPr>
        </w:r>
        <w:r>
          <w:rPr>
            <w:noProof/>
            <w:webHidden/>
          </w:rPr>
          <w:fldChar w:fldCharType="separate"/>
        </w:r>
        <w:r>
          <w:rPr>
            <w:noProof/>
            <w:webHidden/>
          </w:rPr>
          <w:t>26</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39" w:history="1">
        <w:r w:rsidRPr="00514BFE">
          <w:rPr>
            <w:rStyle w:val="af1"/>
            <w:rFonts w:ascii="宋体" w:hAnsi="宋体" w:cs="宋体" w:hint="eastAsia"/>
            <w:noProof/>
          </w:rPr>
          <w:t>二、</w:t>
        </w:r>
        <w:r>
          <w:rPr>
            <w:rFonts w:asciiTheme="minorHAnsi" w:eastAsiaTheme="minorEastAsia" w:hAnsiTheme="minorHAnsi" w:cstheme="minorBidi"/>
            <w:b w:val="0"/>
            <w:bCs w:val="0"/>
            <w:noProof/>
            <w:sz w:val="21"/>
            <w:szCs w:val="22"/>
          </w:rPr>
          <w:tab/>
        </w:r>
        <w:r w:rsidRPr="00514BFE">
          <w:rPr>
            <w:rStyle w:val="af1"/>
            <w:rFonts w:hint="eastAsia"/>
            <w:noProof/>
          </w:rPr>
          <w:t>用地评价及发展方向</w:t>
        </w:r>
        <w:r>
          <w:rPr>
            <w:noProof/>
            <w:webHidden/>
          </w:rPr>
          <w:tab/>
        </w:r>
        <w:r>
          <w:rPr>
            <w:noProof/>
            <w:webHidden/>
          </w:rPr>
          <w:fldChar w:fldCharType="begin"/>
        </w:r>
        <w:r>
          <w:rPr>
            <w:noProof/>
            <w:webHidden/>
          </w:rPr>
          <w:instrText xml:space="preserve"> PAGEREF _Toc463520339 \h </w:instrText>
        </w:r>
        <w:r>
          <w:rPr>
            <w:noProof/>
            <w:webHidden/>
          </w:rPr>
        </w:r>
        <w:r>
          <w:rPr>
            <w:noProof/>
            <w:webHidden/>
          </w:rPr>
          <w:fldChar w:fldCharType="separate"/>
        </w:r>
        <w:r>
          <w:rPr>
            <w:noProof/>
            <w:webHidden/>
          </w:rPr>
          <w:t>27</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40" w:history="1">
        <w:r w:rsidRPr="00514BFE">
          <w:rPr>
            <w:rStyle w:val="af1"/>
            <w:rFonts w:hint="eastAsia"/>
            <w:noProof/>
          </w:rPr>
          <w:t>三、</w:t>
        </w:r>
        <w:r>
          <w:rPr>
            <w:rFonts w:asciiTheme="minorHAnsi" w:eastAsiaTheme="minorEastAsia" w:hAnsiTheme="minorHAnsi" w:cstheme="minorBidi"/>
            <w:b w:val="0"/>
            <w:bCs w:val="0"/>
            <w:noProof/>
            <w:sz w:val="21"/>
            <w:szCs w:val="22"/>
          </w:rPr>
          <w:tab/>
        </w:r>
        <w:r w:rsidRPr="00514BFE">
          <w:rPr>
            <w:rStyle w:val="af1"/>
            <w:rFonts w:hint="eastAsia"/>
            <w:noProof/>
          </w:rPr>
          <w:t>功能定位与发展规模</w:t>
        </w:r>
        <w:r>
          <w:rPr>
            <w:noProof/>
            <w:webHidden/>
          </w:rPr>
          <w:tab/>
        </w:r>
        <w:r>
          <w:rPr>
            <w:noProof/>
            <w:webHidden/>
          </w:rPr>
          <w:fldChar w:fldCharType="begin"/>
        </w:r>
        <w:r>
          <w:rPr>
            <w:noProof/>
            <w:webHidden/>
          </w:rPr>
          <w:instrText xml:space="preserve"> PAGEREF _Toc463520340 \h </w:instrText>
        </w:r>
        <w:r>
          <w:rPr>
            <w:noProof/>
            <w:webHidden/>
          </w:rPr>
        </w:r>
        <w:r>
          <w:rPr>
            <w:noProof/>
            <w:webHidden/>
          </w:rPr>
          <w:fldChar w:fldCharType="separate"/>
        </w:r>
        <w:r>
          <w:rPr>
            <w:noProof/>
            <w:webHidden/>
          </w:rPr>
          <w:t>27</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41" w:history="1">
        <w:r w:rsidRPr="00514BFE">
          <w:rPr>
            <w:rStyle w:val="af1"/>
            <w:rFonts w:hint="eastAsia"/>
            <w:noProof/>
          </w:rPr>
          <w:t>四、</w:t>
        </w:r>
        <w:r>
          <w:rPr>
            <w:rFonts w:asciiTheme="minorHAnsi" w:eastAsiaTheme="minorEastAsia" w:hAnsiTheme="minorHAnsi" w:cstheme="minorBidi"/>
            <w:b w:val="0"/>
            <w:bCs w:val="0"/>
            <w:noProof/>
            <w:sz w:val="21"/>
            <w:szCs w:val="22"/>
          </w:rPr>
          <w:tab/>
        </w:r>
        <w:r w:rsidRPr="00514BFE">
          <w:rPr>
            <w:rStyle w:val="af1"/>
            <w:rFonts w:hint="eastAsia"/>
            <w:noProof/>
          </w:rPr>
          <w:t>规划策略</w:t>
        </w:r>
        <w:r>
          <w:rPr>
            <w:noProof/>
            <w:webHidden/>
          </w:rPr>
          <w:tab/>
        </w:r>
        <w:r>
          <w:rPr>
            <w:noProof/>
            <w:webHidden/>
          </w:rPr>
          <w:fldChar w:fldCharType="begin"/>
        </w:r>
        <w:r>
          <w:rPr>
            <w:noProof/>
            <w:webHidden/>
          </w:rPr>
          <w:instrText xml:space="preserve"> PAGEREF _Toc463520341 \h </w:instrText>
        </w:r>
        <w:r>
          <w:rPr>
            <w:noProof/>
            <w:webHidden/>
          </w:rPr>
        </w:r>
        <w:r>
          <w:rPr>
            <w:noProof/>
            <w:webHidden/>
          </w:rPr>
          <w:fldChar w:fldCharType="separate"/>
        </w:r>
        <w:r>
          <w:rPr>
            <w:noProof/>
            <w:webHidden/>
          </w:rPr>
          <w:t>28</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42" w:history="1">
        <w:r w:rsidRPr="00514BFE">
          <w:rPr>
            <w:rStyle w:val="af1"/>
            <w:rFonts w:hint="eastAsia"/>
            <w:noProof/>
          </w:rPr>
          <w:t>五、</w:t>
        </w:r>
        <w:r>
          <w:rPr>
            <w:rFonts w:asciiTheme="minorHAnsi" w:eastAsiaTheme="minorEastAsia" w:hAnsiTheme="minorHAnsi" w:cstheme="minorBidi"/>
            <w:b w:val="0"/>
            <w:bCs w:val="0"/>
            <w:noProof/>
            <w:sz w:val="21"/>
            <w:szCs w:val="22"/>
          </w:rPr>
          <w:tab/>
        </w:r>
        <w:r w:rsidRPr="00514BFE">
          <w:rPr>
            <w:rStyle w:val="af1"/>
            <w:rFonts w:hint="eastAsia"/>
            <w:noProof/>
          </w:rPr>
          <w:t>总体空间布局</w:t>
        </w:r>
        <w:r>
          <w:rPr>
            <w:noProof/>
            <w:webHidden/>
          </w:rPr>
          <w:tab/>
        </w:r>
        <w:r>
          <w:rPr>
            <w:noProof/>
            <w:webHidden/>
          </w:rPr>
          <w:fldChar w:fldCharType="begin"/>
        </w:r>
        <w:r>
          <w:rPr>
            <w:noProof/>
            <w:webHidden/>
          </w:rPr>
          <w:instrText xml:space="preserve"> PAGEREF _Toc463520342 \h </w:instrText>
        </w:r>
        <w:r>
          <w:rPr>
            <w:noProof/>
            <w:webHidden/>
          </w:rPr>
        </w:r>
        <w:r>
          <w:rPr>
            <w:noProof/>
            <w:webHidden/>
          </w:rPr>
          <w:fldChar w:fldCharType="separate"/>
        </w:r>
        <w:r>
          <w:rPr>
            <w:noProof/>
            <w:webHidden/>
          </w:rPr>
          <w:t>28</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43" w:history="1">
        <w:r w:rsidRPr="00514BFE">
          <w:rPr>
            <w:rStyle w:val="af1"/>
            <w:rFonts w:hint="eastAsia"/>
            <w:noProof/>
          </w:rPr>
          <w:t>六、</w:t>
        </w:r>
        <w:r>
          <w:rPr>
            <w:rFonts w:asciiTheme="minorHAnsi" w:eastAsiaTheme="minorEastAsia" w:hAnsiTheme="minorHAnsi" w:cstheme="minorBidi"/>
            <w:b w:val="0"/>
            <w:bCs w:val="0"/>
            <w:noProof/>
            <w:sz w:val="21"/>
            <w:szCs w:val="22"/>
          </w:rPr>
          <w:tab/>
        </w:r>
        <w:r w:rsidRPr="00514BFE">
          <w:rPr>
            <w:rStyle w:val="af1"/>
            <w:rFonts w:hint="eastAsia"/>
            <w:noProof/>
          </w:rPr>
          <w:t>用地构成</w:t>
        </w:r>
        <w:r>
          <w:rPr>
            <w:noProof/>
            <w:webHidden/>
          </w:rPr>
          <w:tab/>
        </w:r>
        <w:r>
          <w:rPr>
            <w:noProof/>
            <w:webHidden/>
          </w:rPr>
          <w:fldChar w:fldCharType="begin"/>
        </w:r>
        <w:r>
          <w:rPr>
            <w:noProof/>
            <w:webHidden/>
          </w:rPr>
          <w:instrText xml:space="preserve"> PAGEREF _Toc463520343 \h </w:instrText>
        </w:r>
        <w:r>
          <w:rPr>
            <w:noProof/>
            <w:webHidden/>
          </w:rPr>
        </w:r>
        <w:r>
          <w:rPr>
            <w:noProof/>
            <w:webHidden/>
          </w:rPr>
          <w:fldChar w:fldCharType="separate"/>
        </w:r>
        <w:r>
          <w:rPr>
            <w:noProof/>
            <w:webHidden/>
          </w:rPr>
          <w:t>29</w:t>
        </w:r>
        <w:r>
          <w:rPr>
            <w:noProof/>
            <w:webHidden/>
          </w:rPr>
          <w:fldChar w:fldCharType="end"/>
        </w:r>
      </w:hyperlink>
    </w:p>
    <w:p w:rsidR="00C07563" w:rsidRDefault="00C07563">
      <w:pPr>
        <w:pStyle w:val="10"/>
        <w:tabs>
          <w:tab w:val="left" w:pos="960"/>
          <w:tab w:val="right" w:leader="dot" w:pos="8874"/>
        </w:tabs>
        <w:rPr>
          <w:rFonts w:asciiTheme="minorHAnsi" w:eastAsiaTheme="minorEastAsia" w:hAnsiTheme="minorHAnsi" w:cstheme="minorBidi"/>
          <w:b w:val="0"/>
          <w:bCs w:val="0"/>
          <w:caps w:val="0"/>
          <w:noProof/>
          <w:sz w:val="21"/>
          <w:szCs w:val="22"/>
        </w:rPr>
      </w:pPr>
      <w:hyperlink w:anchor="_Toc463520344" w:history="1">
        <w:r w:rsidRPr="00514BFE">
          <w:rPr>
            <w:rStyle w:val="af1"/>
            <w:rFonts w:hint="eastAsia"/>
            <w:noProof/>
          </w:rPr>
          <w:t>第五章</w:t>
        </w:r>
        <w:r>
          <w:rPr>
            <w:rFonts w:asciiTheme="minorHAnsi" w:eastAsiaTheme="minorEastAsia" w:hAnsiTheme="minorHAnsi" w:cstheme="minorBidi"/>
            <w:b w:val="0"/>
            <w:bCs w:val="0"/>
            <w:caps w:val="0"/>
            <w:noProof/>
            <w:sz w:val="21"/>
            <w:szCs w:val="22"/>
          </w:rPr>
          <w:tab/>
        </w:r>
        <w:r w:rsidRPr="00514BFE">
          <w:rPr>
            <w:rStyle w:val="af1"/>
            <w:rFonts w:hint="eastAsia"/>
            <w:noProof/>
          </w:rPr>
          <w:t>用地布局规划</w:t>
        </w:r>
        <w:r>
          <w:rPr>
            <w:noProof/>
            <w:webHidden/>
          </w:rPr>
          <w:tab/>
        </w:r>
        <w:r>
          <w:rPr>
            <w:noProof/>
            <w:webHidden/>
          </w:rPr>
          <w:fldChar w:fldCharType="begin"/>
        </w:r>
        <w:r>
          <w:rPr>
            <w:noProof/>
            <w:webHidden/>
          </w:rPr>
          <w:instrText xml:space="preserve"> PAGEREF _Toc463520344 \h </w:instrText>
        </w:r>
        <w:r>
          <w:rPr>
            <w:noProof/>
            <w:webHidden/>
          </w:rPr>
        </w:r>
        <w:r>
          <w:rPr>
            <w:noProof/>
            <w:webHidden/>
          </w:rPr>
          <w:fldChar w:fldCharType="separate"/>
        </w:r>
        <w:r>
          <w:rPr>
            <w:noProof/>
            <w:webHidden/>
          </w:rPr>
          <w:t>29</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45" w:history="1">
        <w:r w:rsidRPr="00514BFE">
          <w:rPr>
            <w:rStyle w:val="af1"/>
            <w:rFonts w:hint="eastAsia"/>
            <w:noProof/>
          </w:rPr>
          <w:t>一、</w:t>
        </w:r>
        <w:r>
          <w:rPr>
            <w:rFonts w:asciiTheme="minorHAnsi" w:eastAsiaTheme="minorEastAsia" w:hAnsiTheme="minorHAnsi" w:cstheme="minorBidi"/>
            <w:b w:val="0"/>
            <w:bCs w:val="0"/>
            <w:noProof/>
            <w:sz w:val="21"/>
            <w:szCs w:val="22"/>
          </w:rPr>
          <w:tab/>
        </w:r>
        <w:r w:rsidRPr="00514BFE">
          <w:rPr>
            <w:rStyle w:val="af1"/>
            <w:rFonts w:hint="eastAsia"/>
            <w:noProof/>
          </w:rPr>
          <w:t>居住用地</w:t>
        </w:r>
        <w:r>
          <w:rPr>
            <w:noProof/>
            <w:webHidden/>
          </w:rPr>
          <w:tab/>
        </w:r>
        <w:r>
          <w:rPr>
            <w:noProof/>
            <w:webHidden/>
          </w:rPr>
          <w:fldChar w:fldCharType="begin"/>
        </w:r>
        <w:r>
          <w:rPr>
            <w:noProof/>
            <w:webHidden/>
          </w:rPr>
          <w:instrText xml:space="preserve"> PAGEREF _Toc463520345 \h </w:instrText>
        </w:r>
        <w:r>
          <w:rPr>
            <w:noProof/>
            <w:webHidden/>
          </w:rPr>
        </w:r>
        <w:r>
          <w:rPr>
            <w:noProof/>
            <w:webHidden/>
          </w:rPr>
          <w:fldChar w:fldCharType="separate"/>
        </w:r>
        <w:r>
          <w:rPr>
            <w:noProof/>
            <w:webHidden/>
          </w:rPr>
          <w:t>29</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46" w:history="1">
        <w:r w:rsidRPr="00514BFE">
          <w:rPr>
            <w:rStyle w:val="af1"/>
            <w:rFonts w:hint="eastAsia"/>
            <w:noProof/>
          </w:rPr>
          <w:t>二、</w:t>
        </w:r>
        <w:r>
          <w:rPr>
            <w:rFonts w:asciiTheme="minorHAnsi" w:eastAsiaTheme="minorEastAsia" w:hAnsiTheme="minorHAnsi" w:cstheme="minorBidi"/>
            <w:b w:val="0"/>
            <w:bCs w:val="0"/>
            <w:noProof/>
            <w:sz w:val="21"/>
            <w:szCs w:val="22"/>
          </w:rPr>
          <w:tab/>
        </w:r>
        <w:r w:rsidRPr="00514BFE">
          <w:rPr>
            <w:rStyle w:val="af1"/>
            <w:rFonts w:hint="eastAsia"/>
            <w:noProof/>
          </w:rPr>
          <w:t>公共管理与公共服务设施用地</w:t>
        </w:r>
        <w:r>
          <w:rPr>
            <w:noProof/>
            <w:webHidden/>
          </w:rPr>
          <w:tab/>
        </w:r>
        <w:r>
          <w:rPr>
            <w:noProof/>
            <w:webHidden/>
          </w:rPr>
          <w:fldChar w:fldCharType="begin"/>
        </w:r>
        <w:r>
          <w:rPr>
            <w:noProof/>
            <w:webHidden/>
          </w:rPr>
          <w:instrText xml:space="preserve"> PAGEREF _Toc463520346 \h </w:instrText>
        </w:r>
        <w:r>
          <w:rPr>
            <w:noProof/>
            <w:webHidden/>
          </w:rPr>
        </w:r>
        <w:r>
          <w:rPr>
            <w:noProof/>
            <w:webHidden/>
          </w:rPr>
          <w:fldChar w:fldCharType="separate"/>
        </w:r>
        <w:r>
          <w:rPr>
            <w:noProof/>
            <w:webHidden/>
          </w:rPr>
          <w:t>30</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47" w:history="1">
        <w:r w:rsidRPr="00514BFE">
          <w:rPr>
            <w:rStyle w:val="af1"/>
            <w:rFonts w:hint="eastAsia"/>
            <w:noProof/>
          </w:rPr>
          <w:t>三、</w:t>
        </w:r>
        <w:r>
          <w:rPr>
            <w:rFonts w:asciiTheme="minorHAnsi" w:eastAsiaTheme="minorEastAsia" w:hAnsiTheme="minorHAnsi" w:cstheme="minorBidi"/>
            <w:b w:val="0"/>
            <w:bCs w:val="0"/>
            <w:noProof/>
            <w:sz w:val="21"/>
            <w:szCs w:val="22"/>
          </w:rPr>
          <w:tab/>
        </w:r>
        <w:r w:rsidRPr="00514BFE">
          <w:rPr>
            <w:rStyle w:val="af1"/>
            <w:rFonts w:hint="eastAsia"/>
            <w:noProof/>
          </w:rPr>
          <w:t>商业服务业设施用地布局</w:t>
        </w:r>
        <w:r>
          <w:rPr>
            <w:noProof/>
            <w:webHidden/>
          </w:rPr>
          <w:tab/>
        </w:r>
        <w:r>
          <w:rPr>
            <w:noProof/>
            <w:webHidden/>
          </w:rPr>
          <w:fldChar w:fldCharType="begin"/>
        </w:r>
        <w:r>
          <w:rPr>
            <w:noProof/>
            <w:webHidden/>
          </w:rPr>
          <w:instrText xml:space="preserve"> PAGEREF _Toc463520347 \h </w:instrText>
        </w:r>
        <w:r>
          <w:rPr>
            <w:noProof/>
            <w:webHidden/>
          </w:rPr>
        </w:r>
        <w:r>
          <w:rPr>
            <w:noProof/>
            <w:webHidden/>
          </w:rPr>
          <w:fldChar w:fldCharType="separate"/>
        </w:r>
        <w:r>
          <w:rPr>
            <w:noProof/>
            <w:webHidden/>
          </w:rPr>
          <w:t>33</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48" w:history="1">
        <w:r w:rsidRPr="00514BFE">
          <w:rPr>
            <w:rStyle w:val="af1"/>
            <w:rFonts w:hint="eastAsia"/>
            <w:noProof/>
          </w:rPr>
          <w:t>四、</w:t>
        </w:r>
        <w:r>
          <w:rPr>
            <w:rFonts w:asciiTheme="minorHAnsi" w:eastAsiaTheme="minorEastAsia" w:hAnsiTheme="minorHAnsi" w:cstheme="minorBidi"/>
            <w:b w:val="0"/>
            <w:bCs w:val="0"/>
            <w:noProof/>
            <w:sz w:val="21"/>
            <w:szCs w:val="22"/>
          </w:rPr>
          <w:tab/>
        </w:r>
        <w:r w:rsidRPr="00514BFE">
          <w:rPr>
            <w:rStyle w:val="af1"/>
            <w:rFonts w:hint="eastAsia"/>
            <w:noProof/>
          </w:rPr>
          <w:t>工业用地</w:t>
        </w:r>
        <w:r>
          <w:rPr>
            <w:noProof/>
            <w:webHidden/>
          </w:rPr>
          <w:tab/>
        </w:r>
        <w:r>
          <w:rPr>
            <w:noProof/>
            <w:webHidden/>
          </w:rPr>
          <w:fldChar w:fldCharType="begin"/>
        </w:r>
        <w:r>
          <w:rPr>
            <w:noProof/>
            <w:webHidden/>
          </w:rPr>
          <w:instrText xml:space="preserve"> PAGEREF _Toc463520348 \h </w:instrText>
        </w:r>
        <w:r>
          <w:rPr>
            <w:noProof/>
            <w:webHidden/>
          </w:rPr>
        </w:r>
        <w:r>
          <w:rPr>
            <w:noProof/>
            <w:webHidden/>
          </w:rPr>
          <w:fldChar w:fldCharType="separate"/>
        </w:r>
        <w:r>
          <w:rPr>
            <w:noProof/>
            <w:webHidden/>
          </w:rPr>
          <w:t>33</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49" w:history="1">
        <w:r w:rsidRPr="00514BFE">
          <w:rPr>
            <w:rStyle w:val="af1"/>
            <w:rFonts w:hint="eastAsia"/>
            <w:noProof/>
          </w:rPr>
          <w:t>五、</w:t>
        </w:r>
        <w:r>
          <w:rPr>
            <w:rFonts w:asciiTheme="minorHAnsi" w:eastAsiaTheme="minorEastAsia" w:hAnsiTheme="minorHAnsi" w:cstheme="minorBidi"/>
            <w:b w:val="0"/>
            <w:bCs w:val="0"/>
            <w:noProof/>
            <w:sz w:val="21"/>
            <w:szCs w:val="22"/>
          </w:rPr>
          <w:tab/>
        </w:r>
        <w:r w:rsidRPr="00514BFE">
          <w:rPr>
            <w:rStyle w:val="af1"/>
            <w:rFonts w:hint="eastAsia"/>
            <w:noProof/>
          </w:rPr>
          <w:t>仓储用地</w:t>
        </w:r>
        <w:r>
          <w:rPr>
            <w:noProof/>
            <w:webHidden/>
          </w:rPr>
          <w:tab/>
        </w:r>
        <w:r>
          <w:rPr>
            <w:noProof/>
            <w:webHidden/>
          </w:rPr>
          <w:fldChar w:fldCharType="begin"/>
        </w:r>
        <w:r>
          <w:rPr>
            <w:noProof/>
            <w:webHidden/>
          </w:rPr>
          <w:instrText xml:space="preserve"> PAGEREF _Toc463520349 \h </w:instrText>
        </w:r>
        <w:r>
          <w:rPr>
            <w:noProof/>
            <w:webHidden/>
          </w:rPr>
        </w:r>
        <w:r>
          <w:rPr>
            <w:noProof/>
            <w:webHidden/>
          </w:rPr>
          <w:fldChar w:fldCharType="separate"/>
        </w:r>
        <w:r>
          <w:rPr>
            <w:noProof/>
            <w:webHidden/>
          </w:rPr>
          <w:t>33</w:t>
        </w:r>
        <w:r>
          <w:rPr>
            <w:noProof/>
            <w:webHidden/>
          </w:rPr>
          <w:fldChar w:fldCharType="end"/>
        </w:r>
      </w:hyperlink>
    </w:p>
    <w:p w:rsidR="00C07563" w:rsidRDefault="00C07563">
      <w:pPr>
        <w:pStyle w:val="10"/>
        <w:tabs>
          <w:tab w:val="left" w:pos="960"/>
          <w:tab w:val="right" w:leader="dot" w:pos="8874"/>
        </w:tabs>
        <w:rPr>
          <w:rFonts w:asciiTheme="minorHAnsi" w:eastAsiaTheme="minorEastAsia" w:hAnsiTheme="minorHAnsi" w:cstheme="minorBidi"/>
          <w:b w:val="0"/>
          <w:bCs w:val="0"/>
          <w:caps w:val="0"/>
          <w:noProof/>
          <w:sz w:val="21"/>
          <w:szCs w:val="22"/>
        </w:rPr>
      </w:pPr>
      <w:hyperlink w:anchor="_Toc463520350" w:history="1">
        <w:r w:rsidRPr="00514BFE">
          <w:rPr>
            <w:rStyle w:val="af1"/>
            <w:rFonts w:hint="eastAsia"/>
            <w:noProof/>
          </w:rPr>
          <w:t>第六章</w:t>
        </w:r>
        <w:r>
          <w:rPr>
            <w:rFonts w:asciiTheme="minorHAnsi" w:eastAsiaTheme="minorEastAsia" w:hAnsiTheme="minorHAnsi" w:cstheme="minorBidi"/>
            <w:b w:val="0"/>
            <w:bCs w:val="0"/>
            <w:caps w:val="0"/>
            <w:noProof/>
            <w:sz w:val="21"/>
            <w:szCs w:val="22"/>
          </w:rPr>
          <w:tab/>
        </w:r>
        <w:r w:rsidRPr="00514BFE">
          <w:rPr>
            <w:rStyle w:val="af1"/>
            <w:rFonts w:hint="eastAsia"/>
            <w:noProof/>
          </w:rPr>
          <w:t>综合交通规划</w:t>
        </w:r>
        <w:r>
          <w:rPr>
            <w:noProof/>
            <w:webHidden/>
          </w:rPr>
          <w:tab/>
        </w:r>
        <w:r>
          <w:rPr>
            <w:noProof/>
            <w:webHidden/>
          </w:rPr>
          <w:fldChar w:fldCharType="begin"/>
        </w:r>
        <w:r>
          <w:rPr>
            <w:noProof/>
            <w:webHidden/>
          </w:rPr>
          <w:instrText xml:space="preserve"> PAGEREF _Toc463520350 \h </w:instrText>
        </w:r>
        <w:r>
          <w:rPr>
            <w:noProof/>
            <w:webHidden/>
          </w:rPr>
        </w:r>
        <w:r>
          <w:rPr>
            <w:noProof/>
            <w:webHidden/>
          </w:rPr>
          <w:fldChar w:fldCharType="separate"/>
        </w:r>
        <w:r>
          <w:rPr>
            <w:noProof/>
            <w:webHidden/>
          </w:rPr>
          <w:t>34</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51" w:history="1">
        <w:r w:rsidRPr="00514BFE">
          <w:rPr>
            <w:rStyle w:val="af1"/>
            <w:rFonts w:hint="eastAsia"/>
            <w:noProof/>
          </w:rPr>
          <w:t>一、</w:t>
        </w:r>
        <w:r>
          <w:rPr>
            <w:rFonts w:asciiTheme="minorHAnsi" w:eastAsiaTheme="minorEastAsia" w:hAnsiTheme="minorHAnsi" w:cstheme="minorBidi"/>
            <w:b w:val="0"/>
            <w:bCs w:val="0"/>
            <w:noProof/>
            <w:sz w:val="21"/>
            <w:szCs w:val="22"/>
          </w:rPr>
          <w:tab/>
        </w:r>
        <w:r w:rsidRPr="00514BFE">
          <w:rPr>
            <w:rStyle w:val="af1"/>
            <w:rFonts w:hint="eastAsia"/>
            <w:noProof/>
          </w:rPr>
          <w:t>交通发展现状</w:t>
        </w:r>
        <w:r>
          <w:rPr>
            <w:noProof/>
            <w:webHidden/>
          </w:rPr>
          <w:tab/>
        </w:r>
        <w:r>
          <w:rPr>
            <w:noProof/>
            <w:webHidden/>
          </w:rPr>
          <w:fldChar w:fldCharType="begin"/>
        </w:r>
        <w:r>
          <w:rPr>
            <w:noProof/>
            <w:webHidden/>
          </w:rPr>
          <w:instrText xml:space="preserve"> PAGEREF _Toc463520351 \h </w:instrText>
        </w:r>
        <w:r>
          <w:rPr>
            <w:noProof/>
            <w:webHidden/>
          </w:rPr>
        </w:r>
        <w:r>
          <w:rPr>
            <w:noProof/>
            <w:webHidden/>
          </w:rPr>
          <w:fldChar w:fldCharType="separate"/>
        </w:r>
        <w:r>
          <w:rPr>
            <w:noProof/>
            <w:webHidden/>
          </w:rPr>
          <w:t>34</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52" w:history="1">
        <w:r w:rsidRPr="00514BFE">
          <w:rPr>
            <w:rStyle w:val="af1"/>
            <w:rFonts w:hint="eastAsia"/>
            <w:noProof/>
          </w:rPr>
          <w:t>二、</w:t>
        </w:r>
        <w:r>
          <w:rPr>
            <w:rFonts w:asciiTheme="minorHAnsi" w:eastAsiaTheme="minorEastAsia" w:hAnsiTheme="minorHAnsi" w:cstheme="minorBidi"/>
            <w:b w:val="0"/>
            <w:bCs w:val="0"/>
            <w:noProof/>
            <w:sz w:val="21"/>
            <w:szCs w:val="22"/>
          </w:rPr>
          <w:tab/>
        </w:r>
        <w:r w:rsidRPr="00514BFE">
          <w:rPr>
            <w:rStyle w:val="af1"/>
            <w:rFonts w:hint="eastAsia"/>
            <w:noProof/>
          </w:rPr>
          <w:t>交通发展目标与策略</w:t>
        </w:r>
        <w:r>
          <w:rPr>
            <w:noProof/>
            <w:webHidden/>
          </w:rPr>
          <w:tab/>
        </w:r>
        <w:r>
          <w:rPr>
            <w:noProof/>
            <w:webHidden/>
          </w:rPr>
          <w:fldChar w:fldCharType="begin"/>
        </w:r>
        <w:r>
          <w:rPr>
            <w:noProof/>
            <w:webHidden/>
          </w:rPr>
          <w:instrText xml:space="preserve"> PAGEREF _Toc463520352 \h </w:instrText>
        </w:r>
        <w:r>
          <w:rPr>
            <w:noProof/>
            <w:webHidden/>
          </w:rPr>
        </w:r>
        <w:r>
          <w:rPr>
            <w:noProof/>
            <w:webHidden/>
          </w:rPr>
          <w:fldChar w:fldCharType="separate"/>
        </w:r>
        <w:r>
          <w:rPr>
            <w:noProof/>
            <w:webHidden/>
          </w:rPr>
          <w:t>34</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53" w:history="1">
        <w:r w:rsidRPr="00514BFE">
          <w:rPr>
            <w:rStyle w:val="af1"/>
            <w:rFonts w:hint="eastAsia"/>
            <w:noProof/>
          </w:rPr>
          <w:t>三、</w:t>
        </w:r>
        <w:r>
          <w:rPr>
            <w:rFonts w:asciiTheme="minorHAnsi" w:eastAsiaTheme="minorEastAsia" w:hAnsiTheme="minorHAnsi" w:cstheme="minorBidi"/>
            <w:b w:val="0"/>
            <w:bCs w:val="0"/>
            <w:noProof/>
            <w:sz w:val="21"/>
            <w:szCs w:val="22"/>
          </w:rPr>
          <w:tab/>
        </w:r>
        <w:r w:rsidRPr="00514BFE">
          <w:rPr>
            <w:rStyle w:val="af1"/>
            <w:rFonts w:hint="eastAsia"/>
            <w:noProof/>
          </w:rPr>
          <w:t>对外交通规划</w:t>
        </w:r>
        <w:r>
          <w:rPr>
            <w:noProof/>
            <w:webHidden/>
          </w:rPr>
          <w:tab/>
        </w:r>
        <w:r>
          <w:rPr>
            <w:noProof/>
            <w:webHidden/>
          </w:rPr>
          <w:fldChar w:fldCharType="begin"/>
        </w:r>
        <w:r>
          <w:rPr>
            <w:noProof/>
            <w:webHidden/>
          </w:rPr>
          <w:instrText xml:space="preserve"> PAGEREF _Toc463520353 \h </w:instrText>
        </w:r>
        <w:r>
          <w:rPr>
            <w:noProof/>
            <w:webHidden/>
          </w:rPr>
        </w:r>
        <w:r>
          <w:rPr>
            <w:noProof/>
            <w:webHidden/>
          </w:rPr>
          <w:fldChar w:fldCharType="separate"/>
        </w:r>
        <w:r>
          <w:rPr>
            <w:noProof/>
            <w:webHidden/>
          </w:rPr>
          <w:t>35</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54" w:history="1">
        <w:r w:rsidRPr="00514BFE">
          <w:rPr>
            <w:rStyle w:val="af1"/>
            <w:rFonts w:hint="eastAsia"/>
            <w:noProof/>
          </w:rPr>
          <w:t>四、</w:t>
        </w:r>
        <w:r>
          <w:rPr>
            <w:rFonts w:asciiTheme="minorHAnsi" w:eastAsiaTheme="minorEastAsia" w:hAnsiTheme="minorHAnsi" w:cstheme="minorBidi"/>
            <w:b w:val="0"/>
            <w:bCs w:val="0"/>
            <w:noProof/>
            <w:sz w:val="21"/>
            <w:szCs w:val="22"/>
          </w:rPr>
          <w:tab/>
        </w:r>
        <w:r w:rsidRPr="00514BFE">
          <w:rPr>
            <w:rStyle w:val="af1"/>
            <w:rFonts w:hint="eastAsia"/>
            <w:noProof/>
          </w:rPr>
          <w:t>城区道路系统规划</w:t>
        </w:r>
        <w:r>
          <w:rPr>
            <w:noProof/>
            <w:webHidden/>
          </w:rPr>
          <w:tab/>
        </w:r>
        <w:r>
          <w:rPr>
            <w:noProof/>
            <w:webHidden/>
          </w:rPr>
          <w:fldChar w:fldCharType="begin"/>
        </w:r>
        <w:r>
          <w:rPr>
            <w:noProof/>
            <w:webHidden/>
          </w:rPr>
          <w:instrText xml:space="preserve"> PAGEREF _Toc463520354 \h </w:instrText>
        </w:r>
        <w:r>
          <w:rPr>
            <w:noProof/>
            <w:webHidden/>
          </w:rPr>
        </w:r>
        <w:r>
          <w:rPr>
            <w:noProof/>
            <w:webHidden/>
          </w:rPr>
          <w:fldChar w:fldCharType="separate"/>
        </w:r>
        <w:r>
          <w:rPr>
            <w:noProof/>
            <w:webHidden/>
          </w:rPr>
          <w:t>35</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55" w:history="1">
        <w:r w:rsidRPr="00514BFE">
          <w:rPr>
            <w:rStyle w:val="af1"/>
            <w:rFonts w:hint="eastAsia"/>
            <w:noProof/>
          </w:rPr>
          <w:t>五、</w:t>
        </w:r>
        <w:r>
          <w:rPr>
            <w:rFonts w:asciiTheme="minorHAnsi" w:eastAsiaTheme="minorEastAsia" w:hAnsiTheme="minorHAnsi" w:cstheme="minorBidi"/>
            <w:b w:val="0"/>
            <w:bCs w:val="0"/>
            <w:noProof/>
            <w:sz w:val="21"/>
            <w:szCs w:val="22"/>
          </w:rPr>
          <w:tab/>
        </w:r>
        <w:r w:rsidRPr="00514BFE">
          <w:rPr>
            <w:rStyle w:val="af1"/>
            <w:rFonts w:hint="eastAsia"/>
            <w:noProof/>
          </w:rPr>
          <w:t>公共交通规划</w:t>
        </w:r>
        <w:r>
          <w:rPr>
            <w:noProof/>
            <w:webHidden/>
          </w:rPr>
          <w:tab/>
        </w:r>
        <w:r>
          <w:rPr>
            <w:noProof/>
            <w:webHidden/>
          </w:rPr>
          <w:fldChar w:fldCharType="begin"/>
        </w:r>
        <w:r>
          <w:rPr>
            <w:noProof/>
            <w:webHidden/>
          </w:rPr>
          <w:instrText xml:space="preserve"> PAGEREF _Toc463520355 \h </w:instrText>
        </w:r>
        <w:r>
          <w:rPr>
            <w:noProof/>
            <w:webHidden/>
          </w:rPr>
        </w:r>
        <w:r>
          <w:rPr>
            <w:noProof/>
            <w:webHidden/>
          </w:rPr>
          <w:fldChar w:fldCharType="separate"/>
        </w:r>
        <w:r>
          <w:rPr>
            <w:noProof/>
            <w:webHidden/>
          </w:rPr>
          <w:t>37</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56" w:history="1">
        <w:r w:rsidRPr="00514BFE">
          <w:rPr>
            <w:rStyle w:val="af1"/>
            <w:rFonts w:hint="eastAsia"/>
            <w:noProof/>
          </w:rPr>
          <w:t>六、</w:t>
        </w:r>
        <w:r>
          <w:rPr>
            <w:rFonts w:asciiTheme="minorHAnsi" w:eastAsiaTheme="minorEastAsia" w:hAnsiTheme="minorHAnsi" w:cstheme="minorBidi"/>
            <w:b w:val="0"/>
            <w:bCs w:val="0"/>
            <w:noProof/>
            <w:sz w:val="21"/>
            <w:szCs w:val="22"/>
          </w:rPr>
          <w:tab/>
        </w:r>
        <w:r w:rsidRPr="00514BFE">
          <w:rPr>
            <w:rStyle w:val="af1"/>
            <w:rFonts w:hint="eastAsia"/>
            <w:noProof/>
          </w:rPr>
          <w:t>交通设施规划</w:t>
        </w:r>
        <w:r>
          <w:rPr>
            <w:noProof/>
            <w:webHidden/>
          </w:rPr>
          <w:tab/>
        </w:r>
        <w:r>
          <w:rPr>
            <w:noProof/>
            <w:webHidden/>
          </w:rPr>
          <w:fldChar w:fldCharType="begin"/>
        </w:r>
        <w:r>
          <w:rPr>
            <w:noProof/>
            <w:webHidden/>
          </w:rPr>
          <w:instrText xml:space="preserve"> PAGEREF _Toc463520356 \h </w:instrText>
        </w:r>
        <w:r>
          <w:rPr>
            <w:noProof/>
            <w:webHidden/>
          </w:rPr>
        </w:r>
        <w:r>
          <w:rPr>
            <w:noProof/>
            <w:webHidden/>
          </w:rPr>
          <w:fldChar w:fldCharType="separate"/>
        </w:r>
        <w:r>
          <w:rPr>
            <w:noProof/>
            <w:webHidden/>
          </w:rPr>
          <w:t>37</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57" w:history="1">
        <w:r w:rsidRPr="00514BFE">
          <w:rPr>
            <w:rStyle w:val="af1"/>
            <w:rFonts w:hint="eastAsia"/>
            <w:noProof/>
          </w:rPr>
          <w:t>七、</w:t>
        </w:r>
        <w:r>
          <w:rPr>
            <w:rFonts w:asciiTheme="minorHAnsi" w:eastAsiaTheme="minorEastAsia" w:hAnsiTheme="minorHAnsi" w:cstheme="minorBidi"/>
            <w:b w:val="0"/>
            <w:bCs w:val="0"/>
            <w:noProof/>
            <w:sz w:val="21"/>
            <w:szCs w:val="22"/>
          </w:rPr>
          <w:tab/>
        </w:r>
        <w:r w:rsidRPr="00514BFE">
          <w:rPr>
            <w:rStyle w:val="af1"/>
            <w:rFonts w:hint="eastAsia"/>
            <w:noProof/>
          </w:rPr>
          <w:t>慢行交通设施规划</w:t>
        </w:r>
        <w:r>
          <w:rPr>
            <w:noProof/>
            <w:webHidden/>
          </w:rPr>
          <w:tab/>
        </w:r>
        <w:r>
          <w:rPr>
            <w:noProof/>
            <w:webHidden/>
          </w:rPr>
          <w:fldChar w:fldCharType="begin"/>
        </w:r>
        <w:r>
          <w:rPr>
            <w:noProof/>
            <w:webHidden/>
          </w:rPr>
          <w:instrText xml:space="preserve"> PAGEREF _Toc463520357 \h </w:instrText>
        </w:r>
        <w:r>
          <w:rPr>
            <w:noProof/>
            <w:webHidden/>
          </w:rPr>
        </w:r>
        <w:r>
          <w:rPr>
            <w:noProof/>
            <w:webHidden/>
          </w:rPr>
          <w:fldChar w:fldCharType="separate"/>
        </w:r>
        <w:r>
          <w:rPr>
            <w:noProof/>
            <w:webHidden/>
          </w:rPr>
          <w:t>37</w:t>
        </w:r>
        <w:r>
          <w:rPr>
            <w:noProof/>
            <w:webHidden/>
          </w:rPr>
          <w:fldChar w:fldCharType="end"/>
        </w:r>
      </w:hyperlink>
    </w:p>
    <w:p w:rsidR="00C07563" w:rsidRDefault="00C07563">
      <w:pPr>
        <w:pStyle w:val="10"/>
        <w:tabs>
          <w:tab w:val="left" w:pos="960"/>
          <w:tab w:val="right" w:leader="dot" w:pos="8874"/>
        </w:tabs>
        <w:rPr>
          <w:rFonts w:asciiTheme="minorHAnsi" w:eastAsiaTheme="minorEastAsia" w:hAnsiTheme="minorHAnsi" w:cstheme="minorBidi"/>
          <w:b w:val="0"/>
          <w:bCs w:val="0"/>
          <w:caps w:val="0"/>
          <w:noProof/>
          <w:sz w:val="21"/>
          <w:szCs w:val="22"/>
        </w:rPr>
      </w:pPr>
      <w:hyperlink w:anchor="_Toc463520358" w:history="1">
        <w:r w:rsidRPr="00514BFE">
          <w:rPr>
            <w:rStyle w:val="af1"/>
            <w:rFonts w:hint="eastAsia"/>
            <w:noProof/>
          </w:rPr>
          <w:t>第七章</w:t>
        </w:r>
        <w:r>
          <w:rPr>
            <w:rFonts w:asciiTheme="minorHAnsi" w:eastAsiaTheme="minorEastAsia" w:hAnsiTheme="minorHAnsi" w:cstheme="minorBidi"/>
            <w:b w:val="0"/>
            <w:bCs w:val="0"/>
            <w:caps w:val="0"/>
            <w:noProof/>
            <w:sz w:val="21"/>
            <w:szCs w:val="22"/>
          </w:rPr>
          <w:tab/>
        </w:r>
        <w:r w:rsidRPr="00514BFE">
          <w:rPr>
            <w:rStyle w:val="af1"/>
            <w:rFonts w:hint="eastAsia"/>
            <w:noProof/>
          </w:rPr>
          <w:t>绿地系统及空间景观规划</w:t>
        </w:r>
        <w:r>
          <w:rPr>
            <w:noProof/>
            <w:webHidden/>
          </w:rPr>
          <w:tab/>
        </w:r>
        <w:r>
          <w:rPr>
            <w:noProof/>
            <w:webHidden/>
          </w:rPr>
          <w:fldChar w:fldCharType="begin"/>
        </w:r>
        <w:r>
          <w:rPr>
            <w:noProof/>
            <w:webHidden/>
          </w:rPr>
          <w:instrText xml:space="preserve"> PAGEREF _Toc463520358 \h </w:instrText>
        </w:r>
        <w:r>
          <w:rPr>
            <w:noProof/>
            <w:webHidden/>
          </w:rPr>
        </w:r>
        <w:r>
          <w:rPr>
            <w:noProof/>
            <w:webHidden/>
          </w:rPr>
          <w:fldChar w:fldCharType="separate"/>
        </w:r>
        <w:r>
          <w:rPr>
            <w:noProof/>
            <w:webHidden/>
          </w:rPr>
          <w:t>38</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59" w:history="1">
        <w:r w:rsidRPr="00514BFE">
          <w:rPr>
            <w:rStyle w:val="af1"/>
            <w:rFonts w:hint="eastAsia"/>
            <w:noProof/>
          </w:rPr>
          <w:t>一、</w:t>
        </w:r>
        <w:r>
          <w:rPr>
            <w:rFonts w:asciiTheme="minorHAnsi" w:eastAsiaTheme="minorEastAsia" w:hAnsiTheme="minorHAnsi" w:cstheme="minorBidi"/>
            <w:b w:val="0"/>
            <w:bCs w:val="0"/>
            <w:noProof/>
            <w:sz w:val="21"/>
            <w:szCs w:val="22"/>
          </w:rPr>
          <w:tab/>
        </w:r>
        <w:r w:rsidRPr="00514BFE">
          <w:rPr>
            <w:rStyle w:val="af1"/>
            <w:rFonts w:hint="eastAsia"/>
            <w:noProof/>
          </w:rPr>
          <w:t>规划目标</w:t>
        </w:r>
        <w:r>
          <w:rPr>
            <w:noProof/>
            <w:webHidden/>
          </w:rPr>
          <w:tab/>
        </w:r>
        <w:r>
          <w:rPr>
            <w:noProof/>
            <w:webHidden/>
          </w:rPr>
          <w:fldChar w:fldCharType="begin"/>
        </w:r>
        <w:r>
          <w:rPr>
            <w:noProof/>
            <w:webHidden/>
          </w:rPr>
          <w:instrText xml:space="preserve"> PAGEREF _Toc463520359 \h </w:instrText>
        </w:r>
        <w:r>
          <w:rPr>
            <w:noProof/>
            <w:webHidden/>
          </w:rPr>
        </w:r>
        <w:r>
          <w:rPr>
            <w:noProof/>
            <w:webHidden/>
          </w:rPr>
          <w:fldChar w:fldCharType="separate"/>
        </w:r>
        <w:r>
          <w:rPr>
            <w:noProof/>
            <w:webHidden/>
          </w:rPr>
          <w:t>38</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60" w:history="1">
        <w:r w:rsidRPr="00514BFE">
          <w:rPr>
            <w:rStyle w:val="af1"/>
            <w:rFonts w:hint="eastAsia"/>
            <w:noProof/>
          </w:rPr>
          <w:t>二、</w:t>
        </w:r>
        <w:r>
          <w:rPr>
            <w:rFonts w:asciiTheme="minorHAnsi" w:eastAsiaTheme="minorEastAsia" w:hAnsiTheme="minorHAnsi" w:cstheme="minorBidi"/>
            <w:b w:val="0"/>
            <w:bCs w:val="0"/>
            <w:noProof/>
            <w:sz w:val="21"/>
            <w:szCs w:val="22"/>
          </w:rPr>
          <w:tab/>
        </w:r>
        <w:r w:rsidRPr="00514BFE">
          <w:rPr>
            <w:rStyle w:val="af1"/>
            <w:rFonts w:hint="eastAsia"/>
            <w:noProof/>
          </w:rPr>
          <w:t>规划原则</w:t>
        </w:r>
        <w:r>
          <w:rPr>
            <w:noProof/>
            <w:webHidden/>
          </w:rPr>
          <w:tab/>
        </w:r>
        <w:r>
          <w:rPr>
            <w:noProof/>
            <w:webHidden/>
          </w:rPr>
          <w:fldChar w:fldCharType="begin"/>
        </w:r>
        <w:r>
          <w:rPr>
            <w:noProof/>
            <w:webHidden/>
          </w:rPr>
          <w:instrText xml:space="preserve"> PAGEREF _Toc463520360 \h </w:instrText>
        </w:r>
        <w:r>
          <w:rPr>
            <w:noProof/>
            <w:webHidden/>
          </w:rPr>
        </w:r>
        <w:r>
          <w:rPr>
            <w:noProof/>
            <w:webHidden/>
          </w:rPr>
          <w:fldChar w:fldCharType="separate"/>
        </w:r>
        <w:r>
          <w:rPr>
            <w:noProof/>
            <w:webHidden/>
          </w:rPr>
          <w:t>38</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61" w:history="1">
        <w:r w:rsidRPr="00514BFE">
          <w:rPr>
            <w:rStyle w:val="af1"/>
            <w:rFonts w:hint="eastAsia"/>
            <w:noProof/>
          </w:rPr>
          <w:t>三、</w:t>
        </w:r>
        <w:r>
          <w:rPr>
            <w:rFonts w:asciiTheme="minorHAnsi" w:eastAsiaTheme="minorEastAsia" w:hAnsiTheme="minorHAnsi" w:cstheme="minorBidi"/>
            <w:b w:val="0"/>
            <w:bCs w:val="0"/>
            <w:noProof/>
            <w:sz w:val="21"/>
            <w:szCs w:val="22"/>
          </w:rPr>
          <w:tab/>
        </w:r>
        <w:r w:rsidRPr="00514BFE">
          <w:rPr>
            <w:rStyle w:val="af1"/>
            <w:rFonts w:hint="eastAsia"/>
            <w:noProof/>
          </w:rPr>
          <w:t>绿地系统总体格局</w:t>
        </w:r>
        <w:r>
          <w:rPr>
            <w:noProof/>
            <w:webHidden/>
          </w:rPr>
          <w:tab/>
        </w:r>
        <w:r>
          <w:rPr>
            <w:noProof/>
            <w:webHidden/>
          </w:rPr>
          <w:fldChar w:fldCharType="begin"/>
        </w:r>
        <w:r>
          <w:rPr>
            <w:noProof/>
            <w:webHidden/>
          </w:rPr>
          <w:instrText xml:space="preserve"> PAGEREF _Toc463520361 \h </w:instrText>
        </w:r>
        <w:r>
          <w:rPr>
            <w:noProof/>
            <w:webHidden/>
          </w:rPr>
        </w:r>
        <w:r>
          <w:rPr>
            <w:noProof/>
            <w:webHidden/>
          </w:rPr>
          <w:fldChar w:fldCharType="separate"/>
        </w:r>
        <w:r>
          <w:rPr>
            <w:noProof/>
            <w:webHidden/>
          </w:rPr>
          <w:t>38</w:t>
        </w:r>
        <w:r>
          <w:rPr>
            <w:noProof/>
            <w:webHidden/>
          </w:rPr>
          <w:fldChar w:fldCharType="end"/>
        </w:r>
      </w:hyperlink>
    </w:p>
    <w:p w:rsidR="00C07563" w:rsidRDefault="00C07563">
      <w:pPr>
        <w:pStyle w:val="10"/>
        <w:tabs>
          <w:tab w:val="left" w:pos="960"/>
          <w:tab w:val="right" w:leader="dot" w:pos="8874"/>
        </w:tabs>
        <w:rPr>
          <w:rFonts w:asciiTheme="minorHAnsi" w:eastAsiaTheme="minorEastAsia" w:hAnsiTheme="minorHAnsi" w:cstheme="minorBidi"/>
          <w:b w:val="0"/>
          <w:bCs w:val="0"/>
          <w:caps w:val="0"/>
          <w:noProof/>
          <w:sz w:val="21"/>
          <w:szCs w:val="22"/>
        </w:rPr>
      </w:pPr>
      <w:hyperlink w:anchor="_Toc463520362" w:history="1">
        <w:r w:rsidRPr="00514BFE">
          <w:rPr>
            <w:rStyle w:val="af1"/>
            <w:rFonts w:hint="eastAsia"/>
            <w:noProof/>
          </w:rPr>
          <w:t>第八章</w:t>
        </w:r>
        <w:r>
          <w:rPr>
            <w:rFonts w:asciiTheme="minorHAnsi" w:eastAsiaTheme="minorEastAsia" w:hAnsiTheme="minorHAnsi" w:cstheme="minorBidi"/>
            <w:b w:val="0"/>
            <w:bCs w:val="0"/>
            <w:caps w:val="0"/>
            <w:noProof/>
            <w:sz w:val="21"/>
            <w:szCs w:val="22"/>
          </w:rPr>
          <w:tab/>
        </w:r>
        <w:r w:rsidRPr="00514BFE">
          <w:rPr>
            <w:rStyle w:val="af1"/>
            <w:rFonts w:hint="eastAsia"/>
            <w:noProof/>
          </w:rPr>
          <w:t>历史文化资源保护规划</w:t>
        </w:r>
        <w:r>
          <w:rPr>
            <w:noProof/>
            <w:webHidden/>
          </w:rPr>
          <w:tab/>
        </w:r>
        <w:r>
          <w:rPr>
            <w:noProof/>
            <w:webHidden/>
          </w:rPr>
          <w:fldChar w:fldCharType="begin"/>
        </w:r>
        <w:r>
          <w:rPr>
            <w:noProof/>
            <w:webHidden/>
          </w:rPr>
          <w:instrText xml:space="preserve"> PAGEREF _Toc463520362 \h </w:instrText>
        </w:r>
        <w:r>
          <w:rPr>
            <w:noProof/>
            <w:webHidden/>
          </w:rPr>
        </w:r>
        <w:r>
          <w:rPr>
            <w:noProof/>
            <w:webHidden/>
          </w:rPr>
          <w:fldChar w:fldCharType="separate"/>
        </w:r>
        <w:r>
          <w:rPr>
            <w:noProof/>
            <w:webHidden/>
          </w:rPr>
          <w:t>40</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63" w:history="1">
        <w:r w:rsidRPr="00514BFE">
          <w:rPr>
            <w:rStyle w:val="af1"/>
            <w:rFonts w:hint="eastAsia"/>
            <w:noProof/>
          </w:rPr>
          <w:t>一、</w:t>
        </w:r>
        <w:r>
          <w:rPr>
            <w:rFonts w:asciiTheme="minorHAnsi" w:eastAsiaTheme="minorEastAsia" w:hAnsiTheme="minorHAnsi" w:cstheme="minorBidi"/>
            <w:b w:val="0"/>
            <w:bCs w:val="0"/>
            <w:noProof/>
            <w:sz w:val="21"/>
            <w:szCs w:val="22"/>
          </w:rPr>
          <w:tab/>
        </w:r>
        <w:r w:rsidRPr="00514BFE">
          <w:rPr>
            <w:rStyle w:val="af1"/>
            <w:rFonts w:hint="eastAsia"/>
            <w:noProof/>
          </w:rPr>
          <w:t>概况</w:t>
        </w:r>
        <w:r>
          <w:rPr>
            <w:noProof/>
            <w:webHidden/>
          </w:rPr>
          <w:tab/>
        </w:r>
        <w:r>
          <w:rPr>
            <w:noProof/>
            <w:webHidden/>
          </w:rPr>
          <w:fldChar w:fldCharType="begin"/>
        </w:r>
        <w:r>
          <w:rPr>
            <w:noProof/>
            <w:webHidden/>
          </w:rPr>
          <w:instrText xml:space="preserve"> PAGEREF _Toc463520363 \h </w:instrText>
        </w:r>
        <w:r>
          <w:rPr>
            <w:noProof/>
            <w:webHidden/>
          </w:rPr>
        </w:r>
        <w:r>
          <w:rPr>
            <w:noProof/>
            <w:webHidden/>
          </w:rPr>
          <w:fldChar w:fldCharType="separate"/>
        </w:r>
        <w:r>
          <w:rPr>
            <w:noProof/>
            <w:webHidden/>
          </w:rPr>
          <w:t>40</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64" w:history="1">
        <w:r w:rsidRPr="00514BFE">
          <w:rPr>
            <w:rStyle w:val="af1"/>
            <w:rFonts w:hint="eastAsia"/>
            <w:noProof/>
          </w:rPr>
          <w:t>二、</w:t>
        </w:r>
        <w:r>
          <w:rPr>
            <w:rFonts w:asciiTheme="minorHAnsi" w:eastAsiaTheme="minorEastAsia" w:hAnsiTheme="minorHAnsi" w:cstheme="minorBidi"/>
            <w:b w:val="0"/>
            <w:bCs w:val="0"/>
            <w:noProof/>
            <w:sz w:val="21"/>
            <w:szCs w:val="22"/>
          </w:rPr>
          <w:tab/>
        </w:r>
        <w:r w:rsidRPr="00514BFE">
          <w:rPr>
            <w:rStyle w:val="af1"/>
            <w:rFonts w:hint="eastAsia"/>
            <w:noProof/>
          </w:rPr>
          <w:t>保护内容</w:t>
        </w:r>
        <w:r>
          <w:rPr>
            <w:noProof/>
            <w:webHidden/>
          </w:rPr>
          <w:tab/>
        </w:r>
        <w:r>
          <w:rPr>
            <w:noProof/>
            <w:webHidden/>
          </w:rPr>
          <w:fldChar w:fldCharType="begin"/>
        </w:r>
        <w:r>
          <w:rPr>
            <w:noProof/>
            <w:webHidden/>
          </w:rPr>
          <w:instrText xml:space="preserve"> PAGEREF _Toc463520364 \h </w:instrText>
        </w:r>
        <w:r>
          <w:rPr>
            <w:noProof/>
            <w:webHidden/>
          </w:rPr>
        </w:r>
        <w:r>
          <w:rPr>
            <w:noProof/>
            <w:webHidden/>
          </w:rPr>
          <w:fldChar w:fldCharType="separate"/>
        </w:r>
        <w:r>
          <w:rPr>
            <w:noProof/>
            <w:webHidden/>
          </w:rPr>
          <w:t>40</w:t>
        </w:r>
        <w:r>
          <w:rPr>
            <w:noProof/>
            <w:webHidden/>
          </w:rPr>
          <w:fldChar w:fldCharType="end"/>
        </w:r>
      </w:hyperlink>
    </w:p>
    <w:p w:rsidR="00C07563" w:rsidRDefault="00C07563">
      <w:pPr>
        <w:pStyle w:val="10"/>
        <w:tabs>
          <w:tab w:val="left" w:pos="960"/>
          <w:tab w:val="right" w:leader="dot" w:pos="8874"/>
        </w:tabs>
        <w:rPr>
          <w:rFonts w:asciiTheme="minorHAnsi" w:eastAsiaTheme="minorEastAsia" w:hAnsiTheme="minorHAnsi" w:cstheme="minorBidi"/>
          <w:b w:val="0"/>
          <w:bCs w:val="0"/>
          <w:caps w:val="0"/>
          <w:noProof/>
          <w:sz w:val="21"/>
          <w:szCs w:val="22"/>
        </w:rPr>
      </w:pPr>
      <w:hyperlink w:anchor="_Toc463520365" w:history="1">
        <w:r w:rsidRPr="00514BFE">
          <w:rPr>
            <w:rStyle w:val="af1"/>
            <w:rFonts w:hint="eastAsia"/>
            <w:noProof/>
          </w:rPr>
          <w:t>第九章</w:t>
        </w:r>
        <w:r>
          <w:rPr>
            <w:rFonts w:asciiTheme="minorHAnsi" w:eastAsiaTheme="minorEastAsia" w:hAnsiTheme="minorHAnsi" w:cstheme="minorBidi"/>
            <w:b w:val="0"/>
            <w:bCs w:val="0"/>
            <w:caps w:val="0"/>
            <w:noProof/>
            <w:sz w:val="21"/>
            <w:szCs w:val="22"/>
          </w:rPr>
          <w:tab/>
        </w:r>
        <w:r w:rsidRPr="00514BFE">
          <w:rPr>
            <w:rStyle w:val="af1"/>
            <w:rFonts w:hint="eastAsia"/>
            <w:noProof/>
          </w:rPr>
          <w:t>市政工程规划</w:t>
        </w:r>
        <w:r>
          <w:rPr>
            <w:noProof/>
            <w:webHidden/>
          </w:rPr>
          <w:tab/>
        </w:r>
        <w:r>
          <w:rPr>
            <w:noProof/>
            <w:webHidden/>
          </w:rPr>
          <w:fldChar w:fldCharType="begin"/>
        </w:r>
        <w:r>
          <w:rPr>
            <w:noProof/>
            <w:webHidden/>
          </w:rPr>
          <w:instrText xml:space="preserve"> PAGEREF _Toc463520365 \h </w:instrText>
        </w:r>
        <w:r>
          <w:rPr>
            <w:noProof/>
            <w:webHidden/>
          </w:rPr>
        </w:r>
        <w:r>
          <w:rPr>
            <w:noProof/>
            <w:webHidden/>
          </w:rPr>
          <w:fldChar w:fldCharType="separate"/>
        </w:r>
        <w:r>
          <w:rPr>
            <w:noProof/>
            <w:webHidden/>
          </w:rPr>
          <w:t>41</w:t>
        </w:r>
        <w:r>
          <w:rPr>
            <w:noProof/>
            <w:webHidden/>
          </w:rPr>
          <w:fldChar w:fldCharType="end"/>
        </w:r>
      </w:hyperlink>
    </w:p>
    <w:p w:rsidR="00C07563" w:rsidRDefault="00C07563">
      <w:pPr>
        <w:pStyle w:val="22"/>
        <w:tabs>
          <w:tab w:val="right" w:leader="dot" w:pos="8874"/>
        </w:tabs>
        <w:rPr>
          <w:rFonts w:asciiTheme="minorHAnsi" w:eastAsiaTheme="minorEastAsia" w:hAnsiTheme="minorHAnsi" w:cstheme="minorBidi"/>
          <w:b w:val="0"/>
          <w:bCs w:val="0"/>
          <w:noProof/>
          <w:sz w:val="21"/>
          <w:szCs w:val="22"/>
        </w:rPr>
      </w:pPr>
      <w:hyperlink w:anchor="_Toc463520366" w:history="1">
        <w:r w:rsidRPr="00514BFE">
          <w:rPr>
            <w:rStyle w:val="af1"/>
            <w:rFonts w:hint="eastAsia"/>
            <w:noProof/>
            <w:kern w:val="0"/>
          </w:rPr>
          <w:t>一、给水工程规划</w:t>
        </w:r>
        <w:r>
          <w:rPr>
            <w:noProof/>
            <w:webHidden/>
          </w:rPr>
          <w:tab/>
        </w:r>
        <w:r>
          <w:rPr>
            <w:noProof/>
            <w:webHidden/>
          </w:rPr>
          <w:fldChar w:fldCharType="begin"/>
        </w:r>
        <w:r>
          <w:rPr>
            <w:noProof/>
            <w:webHidden/>
          </w:rPr>
          <w:instrText xml:space="preserve"> PAGEREF _Toc463520366 \h </w:instrText>
        </w:r>
        <w:r>
          <w:rPr>
            <w:noProof/>
            <w:webHidden/>
          </w:rPr>
        </w:r>
        <w:r>
          <w:rPr>
            <w:noProof/>
            <w:webHidden/>
          </w:rPr>
          <w:fldChar w:fldCharType="separate"/>
        </w:r>
        <w:r>
          <w:rPr>
            <w:noProof/>
            <w:webHidden/>
          </w:rPr>
          <w:t>41</w:t>
        </w:r>
        <w:r>
          <w:rPr>
            <w:noProof/>
            <w:webHidden/>
          </w:rPr>
          <w:fldChar w:fldCharType="end"/>
        </w:r>
      </w:hyperlink>
    </w:p>
    <w:p w:rsidR="00C07563" w:rsidRDefault="00C07563">
      <w:pPr>
        <w:pStyle w:val="22"/>
        <w:tabs>
          <w:tab w:val="right" w:leader="dot" w:pos="8874"/>
        </w:tabs>
        <w:rPr>
          <w:rFonts w:asciiTheme="minorHAnsi" w:eastAsiaTheme="minorEastAsia" w:hAnsiTheme="minorHAnsi" w:cstheme="minorBidi"/>
          <w:b w:val="0"/>
          <w:bCs w:val="0"/>
          <w:noProof/>
          <w:sz w:val="21"/>
          <w:szCs w:val="22"/>
        </w:rPr>
      </w:pPr>
      <w:hyperlink w:anchor="_Toc463520367" w:history="1">
        <w:r w:rsidRPr="00514BFE">
          <w:rPr>
            <w:rStyle w:val="af1"/>
            <w:rFonts w:hint="eastAsia"/>
            <w:noProof/>
          </w:rPr>
          <w:t>二、排水工程规划</w:t>
        </w:r>
        <w:r>
          <w:rPr>
            <w:noProof/>
            <w:webHidden/>
          </w:rPr>
          <w:tab/>
        </w:r>
        <w:r>
          <w:rPr>
            <w:noProof/>
            <w:webHidden/>
          </w:rPr>
          <w:fldChar w:fldCharType="begin"/>
        </w:r>
        <w:r>
          <w:rPr>
            <w:noProof/>
            <w:webHidden/>
          </w:rPr>
          <w:instrText xml:space="preserve"> PAGEREF _Toc463520367 \h </w:instrText>
        </w:r>
        <w:r>
          <w:rPr>
            <w:noProof/>
            <w:webHidden/>
          </w:rPr>
        </w:r>
        <w:r>
          <w:rPr>
            <w:noProof/>
            <w:webHidden/>
          </w:rPr>
          <w:fldChar w:fldCharType="separate"/>
        </w:r>
        <w:r>
          <w:rPr>
            <w:noProof/>
            <w:webHidden/>
          </w:rPr>
          <w:t>43</w:t>
        </w:r>
        <w:r>
          <w:rPr>
            <w:noProof/>
            <w:webHidden/>
          </w:rPr>
          <w:fldChar w:fldCharType="end"/>
        </w:r>
      </w:hyperlink>
    </w:p>
    <w:p w:rsidR="00C07563" w:rsidRDefault="00C07563">
      <w:pPr>
        <w:pStyle w:val="22"/>
        <w:tabs>
          <w:tab w:val="right" w:leader="dot" w:pos="8874"/>
        </w:tabs>
        <w:rPr>
          <w:rFonts w:asciiTheme="minorHAnsi" w:eastAsiaTheme="minorEastAsia" w:hAnsiTheme="minorHAnsi" w:cstheme="minorBidi"/>
          <w:b w:val="0"/>
          <w:bCs w:val="0"/>
          <w:noProof/>
          <w:sz w:val="21"/>
          <w:szCs w:val="22"/>
        </w:rPr>
      </w:pPr>
      <w:hyperlink w:anchor="_Toc463520368" w:history="1">
        <w:r w:rsidRPr="00514BFE">
          <w:rPr>
            <w:rStyle w:val="af1"/>
            <w:rFonts w:hint="eastAsia"/>
            <w:noProof/>
          </w:rPr>
          <w:t>三、防洪排涝规划</w:t>
        </w:r>
        <w:r>
          <w:rPr>
            <w:noProof/>
            <w:webHidden/>
          </w:rPr>
          <w:tab/>
        </w:r>
        <w:r>
          <w:rPr>
            <w:noProof/>
            <w:webHidden/>
          </w:rPr>
          <w:fldChar w:fldCharType="begin"/>
        </w:r>
        <w:r>
          <w:rPr>
            <w:noProof/>
            <w:webHidden/>
          </w:rPr>
          <w:instrText xml:space="preserve"> PAGEREF _Toc463520368 \h </w:instrText>
        </w:r>
        <w:r>
          <w:rPr>
            <w:noProof/>
            <w:webHidden/>
          </w:rPr>
        </w:r>
        <w:r>
          <w:rPr>
            <w:noProof/>
            <w:webHidden/>
          </w:rPr>
          <w:fldChar w:fldCharType="separate"/>
        </w:r>
        <w:r>
          <w:rPr>
            <w:noProof/>
            <w:webHidden/>
          </w:rPr>
          <w:t>45</w:t>
        </w:r>
        <w:r>
          <w:rPr>
            <w:noProof/>
            <w:webHidden/>
          </w:rPr>
          <w:fldChar w:fldCharType="end"/>
        </w:r>
      </w:hyperlink>
    </w:p>
    <w:p w:rsidR="00C07563" w:rsidRDefault="00C07563">
      <w:pPr>
        <w:pStyle w:val="22"/>
        <w:tabs>
          <w:tab w:val="right" w:leader="dot" w:pos="8874"/>
        </w:tabs>
        <w:rPr>
          <w:rFonts w:asciiTheme="minorHAnsi" w:eastAsiaTheme="minorEastAsia" w:hAnsiTheme="minorHAnsi" w:cstheme="minorBidi"/>
          <w:b w:val="0"/>
          <w:bCs w:val="0"/>
          <w:noProof/>
          <w:sz w:val="21"/>
          <w:szCs w:val="22"/>
        </w:rPr>
      </w:pPr>
      <w:hyperlink w:anchor="_Toc463520369" w:history="1">
        <w:r w:rsidRPr="00514BFE">
          <w:rPr>
            <w:rStyle w:val="af1"/>
            <w:rFonts w:hint="eastAsia"/>
            <w:noProof/>
          </w:rPr>
          <w:t>四、电力通信工程</w:t>
        </w:r>
        <w:r>
          <w:rPr>
            <w:noProof/>
            <w:webHidden/>
          </w:rPr>
          <w:tab/>
        </w:r>
        <w:r>
          <w:rPr>
            <w:noProof/>
            <w:webHidden/>
          </w:rPr>
          <w:fldChar w:fldCharType="begin"/>
        </w:r>
        <w:r>
          <w:rPr>
            <w:noProof/>
            <w:webHidden/>
          </w:rPr>
          <w:instrText xml:space="preserve"> PAGEREF _Toc463520369 \h </w:instrText>
        </w:r>
        <w:r>
          <w:rPr>
            <w:noProof/>
            <w:webHidden/>
          </w:rPr>
        </w:r>
        <w:r>
          <w:rPr>
            <w:noProof/>
            <w:webHidden/>
          </w:rPr>
          <w:fldChar w:fldCharType="separate"/>
        </w:r>
        <w:r>
          <w:rPr>
            <w:noProof/>
            <w:webHidden/>
          </w:rPr>
          <w:t>46</w:t>
        </w:r>
        <w:r>
          <w:rPr>
            <w:noProof/>
            <w:webHidden/>
          </w:rPr>
          <w:fldChar w:fldCharType="end"/>
        </w:r>
      </w:hyperlink>
    </w:p>
    <w:p w:rsidR="00C07563" w:rsidRDefault="00C07563">
      <w:pPr>
        <w:pStyle w:val="22"/>
        <w:tabs>
          <w:tab w:val="right" w:leader="dot" w:pos="8874"/>
        </w:tabs>
        <w:rPr>
          <w:rFonts w:asciiTheme="minorHAnsi" w:eastAsiaTheme="minorEastAsia" w:hAnsiTheme="minorHAnsi" w:cstheme="minorBidi"/>
          <w:b w:val="0"/>
          <w:bCs w:val="0"/>
          <w:noProof/>
          <w:sz w:val="21"/>
          <w:szCs w:val="22"/>
        </w:rPr>
      </w:pPr>
      <w:hyperlink w:anchor="_Toc463520370" w:history="1">
        <w:r w:rsidRPr="00514BFE">
          <w:rPr>
            <w:rStyle w:val="af1"/>
            <w:rFonts w:hint="eastAsia"/>
            <w:noProof/>
          </w:rPr>
          <w:t>五、燃气工程规划</w:t>
        </w:r>
        <w:r>
          <w:rPr>
            <w:noProof/>
            <w:webHidden/>
          </w:rPr>
          <w:tab/>
        </w:r>
        <w:r>
          <w:rPr>
            <w:noProof/>
            <w:webHidden/>
          </w:rPr>
          <w:fldChar w:fldCharType="begin"/>
        </w:r>
        <w:r>
          <w:rPr>
            <w:noProof/>
            <w:webHidden/>
          </w:rPr>
          <w:instrText xml:space="preserve"> PAGEREF _Toc463520370 \h </w:instrText>
        </w:r>
        <w:r>
          <w:rPr>
            <w:noProof/>
            <w:webHidden/>
          </w:rPr>
        </w:r>
        <w:r>
          <w:rPr>
            <w:noProof/>
            <w:webHidden/>
          </w:rPr>
          <w:fldChar w:fldCharType="separate"/>
        </w:r>
        <w:r>
          <w:rPr>
            <w:noProof/>
            <w:webHidden/>
          </w:rPr>
          <w:t>50</w:t>
        </w:r>
        <w:r>
          <w:rPr>
            <w:noProof/>
            <w:webHidden/>
          </w:rPr>
          <w:fldChar w:fldCharType="end"/>
        </w:r>
      </w:hyperlink>
    </w:p>
    <w:p w:rsidR="00C07563" w:rsidRDefault="00C07563">
      <w:pPr>
        <w:pStyle w:val="10"/>
        <w:tabs>
          <w:tab w:val="left" w:pos="960"/>
          <w:tab w:val="right" w:leader="dot" w:pos="8874"/>
        </w:tabs>
        <w:rPr>
          <w:rFonts w:asciiTheme="minorHAnsi" w:eastAsiaTheme="minorEastAsia" w:hAnsiTheme="minorHAnsi" w:cstheme="minorBidi"/>
          <w:b w:val="0"/>
          <w:bCs w:val="0"/>
          <w:caps w:val="0"/>
          <w:noProof/>
          <w:sz w:val="21"/>
          <w:szCs w:val="22"/>
        </w:rPr>
      </w:pPr>
      <w:hyperlink w:anchor="_Toc463520371" w:history="1">
        <w:r w:rsidRPr="00514BFE">
          <w:rPr>
            <w:rStyle w:val="af1"/>
            <w:rFonts w:hint="eastAsia"/>
            <w:noProof/>
          </w:rPr>
          <w:t>第十章</w:t>
        </w:r>
        <w:r>
          <w:rPr>
            <w:rFonts w:asciiTheme="minorHAnsi" w:eastAsiaTheme="minorEastAsia" w:hAnsiTheme="minorHAnsi" w:cstheme="minorBidi"/>
            <w:b w:val="0"/>
            <w:bCs w:val="0"/>
            <w:caps w:val="0"/>
            <w:noProof/>
            <w:sz w:val="21"/>
            <w:szCs w:val="22"/>
          </w:rPr>
          <w:tab/>
        </w:r>
        <w:r w:rsidRPr="00514BFE">
          <w:rPr>
            <w:rStyle w:val="af1"/>
            <w:rFonts w:hint="eastAsia"/>
            <w:noProof/>
          </w:rPr>
          <w:t>环境保护与环卫设施规划</w:t>
        </w:r>
        <w:r>
          <w:rPr>
            <w:noProof/>
            <w:webHidden/>
          </w:rPr>
          <w:tab/>
        </w:r>
        <w:r>
          <w:rPr>
            <w:noProof/>
            <w:webHidden/>
          </w:rPr>
          <w:fldChar w:fldCharType="begin"/>
        </w:r>
        <w:r>
          <w:rPr>
            <w:noProof/>
            <w:webHidden/>
          </w:rPr>
          <w:instrText xml:space="preserve"> PAGEREF _Toc463520371 \h </w:instrText>
        </w:r>
        <w:r>
          <w:rPr>
            <w:noProof/>
            <w:webHidden/>
          </w:rPr>
        </w:r>
        <w:r>
          <w:rPr>
            <w:noProof/>
            <w:webHidden/>
          </w:rPr>
          <w:fldChar w:fldCharType="separate"/>
        </w:r>
        <w:r>
          <w:rPr>
            <w:noProof/>
            <w:webHidden/>
          </w:rPr>
          <w:t>51</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72" w:history="1">
        <w:r w:rsidRPr="00514BFE">
          <w:rPr>
            <w:rStyle w:val="af1"/>
            <w:rFonts w:hint="eastAsia"/>
            <w:noProof/>
          </w:rPr>
          <w:t>一、</w:t>
        </w:r>
        <w:r>
          <w:rPr>
            <w:rFonts w:asciiTheme="minorHAnsi" w:eastAsiaTheme="minorEastAsia" w:hAnsiTheme="minorHAnsi" w:cstheme="minorBidi"/>
            <w:b w:val="0"/>
            <w:bCs w:val="0"/>
            <w:noProof/>
            <w:sz w:val="21"/>
            <w:szCs w:val="22"/>
          </w:rPr>
          <w:tab/>
        </w:r>
        <w:r w:rsidRPr="00514BFE">
          <w:rPr>
            <w:rStyle w:val="af1"/>
            <w:rFonts w:hint="eastAsia"/>
            <w:noProof/>
          </w:rPr>
          <w:t>环境保护规划</w:t>
        </w:r>
        <w:r>
          <w:rPr>
            <w:noProof/>
            <w:webHidden/>
          </w:rPr>
          <w:tab/>
        </w:r>
        <w:r>
          <w:rPr>
            <w:noProof/>
            <w:webHidden/>
          </w:rPr>
          <w:fldChar w:fldCharType="begin"/>
        </w:r>
        <w:r>
          <w:rPr>
            <w:noProof/>
            <w:webHidden/>
          </w:rPr>
          <w:instrText xml:space="preserve"> PAGEREF _Toc463520372 \h </w:instrText>
        </w:r>
        <w:r>
          <w:rPr>
            <w:noProof/>
            <w:webHidden/>
          </w:rPr>
        </w:r>
        <w:r>
          <w:rPr>
            <w:noProof/>
            <w:webHidden/>
          </w:rPr>
          <w:fldChar w:fldCharType="separate"/>
        </w:r>
        <w:r>
          <w:rPr>
            <w:noProof/>
            <w:webHidden/>
          </w:rPr>
          <w:t>51</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73" w:history="1">
        <w:r w:rsidRPr="00514BFE">
          <w:rPr>
            <w:rStyle w:val="af1"/>
            <w:rFonts w:hint="eastAsia"/>
            <w:noProof/>
          </w:rPr>
          <w:t>二、</w:t>
        </w:r>
        <w:r>
          <w:rPr>
            <w:rFonts w:asciiTheme="minorHAnsi" w:eastAsiaTheme="minorEastAsia" w:hAnsiTheme="minorHAnsi" w:cstheme="minorBidi"/>
            <w:b w:val="0"/>
            <w:bCs w:val="0"/>
            <w:noProof/>
            <w:sz w:val="21"/>
            <w:szCs w:val="22"/>
          </w:rPr>
          <w:tab/>
        </w:r>
        <w:r w:rsidRPr="00514BFE">
          <w:rPr>
            <w:rStyle w:val="af1"/>
            <w:rFonts w:hint="eastAsia"/>
            <w:noProof/>
          </w:rPr>
          <w:t>环卫设施规划</w:t>
        </w:r>
        <w:r>
          <w:rPr>
            <w:noProof/>
            <w:webHidden/>
          </w:rPr>
          <w:tab/>
        </w:r>
        <w:r>
          <w:rPr>
            <w:noProof/>
            <w:webHidden/>
          </w:rPr>
          <w:fldChar w:fldCharType="begin"/>
        </w:r>
        <w:r>
          <w:rPr>
            <w:noProof/>
            <w:webHidden/>
          </w:rPr>
          <w:instrText xml:space="preserve"> PAGEREF _Toc463520373 \h </w:instrText>
        </w:r>
        <w:r>
          <w:rPr>
            <w:noProof/>
            <w:webHidden/>
          </w:rPr>
        </w:r>
        <w:r>
          <w:rPr>
            <w:noProof/>
            <w:webHidden/>
          </w:rPr>
          <w:fldChar w:fldCharType="separate"/>
        </w:r>
        <w:r>
          <w:rPr>
            <w:noProof/>
            <w:webHidden/>
          </w:rPr>
          <w:t>54</w:t>
        </w:r>
        <w:r>
          <w:rPr>
            <w:noProof/>
            <w:webHidden/>
          </w:rPr>
          <w:fldChar w:fldCharType="end"/>
        </w:r>
      </w:hyperlink>
    </w:p>
    <w:p w:rsidR="00C07563" w:rsidRDefault="00C07563">
      <w:pPr>
        <w:pStyle w:val="10"/>
        <w:tabs>
          <w:tab w:val="left" w:pos="1200"/>
          <w:tab w:val="right" w:leader="dot" w:pos="8874"/>
        </w:tabs>
        <w:rPr>
          <w:rFonts w:asciiTheme="minorHAnsi" w:eastAsiaTheme="minorEastAsia" w:hAnsiTheme="minorHAnsi" w:cstheme="minorBidi"/>
          <w:b w:val="0"/>
          <w:bCs w:val="0"/>
          <w:caps w:val="0"/>
          <w:noProof/>
          <w:sz w:val="21"/>
          <w:szCs w:val="22"/>
        </w:rPr>
      </w:pPr>
      <w:hyperlink w:anchor="_Toc463520374" w:history="1">
        <w:r w:rsidRPr="00514BFE">
          <w:rPr>
            <w:rStyle w:val="af1"/>
            <w:rFonts w:hint="eastAsia"/>
            <w:noProof/>
          </w:rPr>
          <w:t>第十一章</w:t>
        </w:r>
        <w:r>
          <w:rPr>
            <w:rFonts w:asciiTheme="minorHAnsi" w:eastAsiaTheme="minorEastAsia" w:hAnsiTheme="minorHAnsi" w:cstheme="minorBidi"/>
            <w:b w:val="0"/>
            <w:bCs w:val="0"/>
            <w:caps w:val="0"/>
            <w:noProof/>
            <w:sz w:val="21"/>
            <w:szCs w:val="22"/>
          </w:rPr>
          <w:tab/>
        </w:r>
        <w:r w:rsidRPr="00514BFE">
          <w:rPr>
            <w:rStyle w:val="af1"/>
            <w:rFonts w:hint="eastAsia"/>
            <w:noProof/>
          </w:rPr>
          <w:t>综合防灾规划</w:t>
        </w:r>
        <w:r>
          <w:rPr>
            <w:noProof/>
            <w:webHidden/>
          </w:rPr>
          <w:tab/>
        </w:r>
        <w:r>
          <w:rPr>
            <w:noProof/>
            <w:webHidden/>
          </w:rPr>
          <w:fldChar w:fldCharType="begin"/>
        </w:r>
        <w:r>
          <w:rPr>
            <w:noProof/>
            <w:webHidden/>
          </w:rPr>
          <w:instrText xml:space="preserve"> PAGEREF _Toc463520374 \h </w:instrText>
        </w:r>
        <w:r>
          <w:rPr>
            <w:noProof/>
            <w:webHidden/>
          </w:rPr>
        </w:r>
        <w:r>
          <w:rPr>
            <w:noProof/>
            <w:webHidden/>
          </w:rPr>
          <w:fldChar w:fldCharType="separate"/>
        </w:r>
        <w:r>
          <w:rPr>
            <w:noProof/>
            <w:webHidden/>
          </w:rPr>
          <w:t>55</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75" w:history="1">
        <w:r w:rsidRPr="00514BFE">
          <w:rPr>
            <w:rStyle w:val="af1"/>
            <w:rFonts w:hint="eastAsia"/>
            <w:noProof/>
          </w:rPr>
          <w:t>一、</w:t>
        </w:r>
        <w:r>
          <w:rPr>
            <w:rFonts w:asciiTheme="minorHAnsi" w:eastAsiaTheme="minorEastAsia" w:hAnsiTheme="minorHAnsi" w:cstheme="minorBidi"/>
            <w:b w:val="0"/>
            <w:bCs w:val="0"/>
            <w:noProof/>
            <w:sz w:val="21"/>
            <w:szCs w:val="22"/>
          </w:rPr>
          <w:tab/>
        </w:r>
        <w:r w:rsidRPr="00514BFE">
          <w:rPr>
            <w:rStyle w:val="af1"/>
            <w:rFonts w:hint="eastAsia"/>
            <w:noProof/>
          </w:rPr>
          <w:t>消防工程规划</w:t>
        </w:r>
        <w:r>
          <w:rPr>
            <w:noProof/>
            <w:webHidden/>
          </w:rPr>
          <w:tab/>
        </w:r>
        <w:r>
          <w:rPr>
            <w:noProof/>
            <w:webHidden/>
          </w:rPr>
          <w:fldChar w:fldCharType="begin"/>
        </w:r>
        <w:r>
          <w:rPr>
            <w:noProof/>
            <w:webHidden/>
          </w:rPr>
          <w:instrText xml:space="preserve"> PAGEREF _Toc463520375 \h </w:instrText>
        </w:r>
        <w:r>
          <w:rPr>
            <w:noProof/>
            <w:webHidden/>
          </w:rPr>
        </w:r>
        <w:r>
          <w:rPr>
            <w:noProof/>
            <w:webHidden/>
          </w:rPr>
          <w:fldChar w:fldCharType="separate"/>
        </w:r>
        <w:r>
          <w:rPr>
            <w:noProof/>
            <w:webHidden/>
          </w:rPr>
          <w:t>55</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76" w:history="1">
        <w:r w:rsidRPr="00514BFE">
          <w:rPr>
            <w:rStyle w:val="af1"/>
            <w:rFonts w:hint="eastAsia"/>
            <w:noProof/>
          </w:rPr>
          <w:t>二、</w:t>
        </w:r>
        <w:r>
          <w:rPr>
            <w:rFonts w:asciiTheme="minorHAnsi" w:eastAsiaTheme="minorEastAsia" w:hAnsiTheme="minorHAnsi" w:cstheme="minorBidi"/>
            <w:b w:val="0"/>
            <w:bCs w:val="0"/>
            <w:noProof/>
            <w:sz w:val="21"/>
            <w:szCs w:val="22"/>
          </w:rPr>
          <w:tab/>
        </w:r>
        <w:r w:rsidRPr="00514BFE">
          <w:rPr>
            <w:rStyle w:val="af1"/>
            <w:rFonts w:hint="eastAsia"/>
            <w:noProof/>
          </w:rPr>
          <w:t>人防工程规划</w:t>
        </w:r>
        <w:r>
          <w:rPr>
            <w:noProof/>
            <w:webHidden/>
          </w:rPr>
          <w:tab/>
        </w:r>
        <w:r>
          <w:rPr>
            <w:noProof/>
            <w:webHidden/>
          </w:rPr>
          <w:fldChar w:fldCharType="begin"/>
        </w:r>
        <w:r>
          <w:rPr>
            <w:noProof/>
            <w:webHidden/>
          </w:rPr>
          <w:instrText xml:space="preserve"> PAGEREF _Toc463520376 \h </w:instrText>
        </w:r>
        <w:r>
          <w:rPr>
            <w:noProof/>
            <w:webHidden/>
          </w:rPr>
        </w:r>
        <w:r>
          <w:rPr>
            <w:noProof/>
            <w:webHidden/>
          </w:rPr>
          <w:fldChar w:fldCharType="separate"/>
        </w:r>
        <w:r>
          <w:rPr>
            <w:noProof/>
            <w:webHidden/>
          </w:rPr>
          <w:t>56</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77" w:history="1">
        <w:r w:rsidRPr="00514BFE">
          <w:rPr>
            <w:rStyle w:val="af1"/>
            <w:rFonts w:hint="eastAsia"/>
            <w:noProof/>
          </w:rPr>
          <w:t>三、</w:t>
        </w:r>
        <w:r>
          <w:rPr>
            <w:rFonts w:asciiTheme="minorHAnsi" w:eastAsiaTheme="minorEastAsia" w:hAnsiTheme="minorHAnsi" w:cstheme="minorBidi"/>
            <w:b w:val="0"/>
            <w:bCs w:val="0"/>
            <w:noProof/>
            <w:sz w:val="21"/>
            <w:szCs w:val="22"/>
          </w:rPr>
          <w:tab/>
        </w:r>
        <w:r w:rsidRPr="00514BFE">
          <w:rPr>
            <w:rStyle w:val="af1"/>
            <w:rFonts w:hint="eastAsia"/>
            <w:noProof/>
          </w:rPr>
          <w:t>城市抗震规划</w:t>
        </w:r>
        <w:r>
          <w:rPr>
            <w:noProof/>
            <w:webHidden/>
          </w:rPr>
          <w:tab/>
        </w:r>
        <w:r>
          <w:rPr>
            <w:noProof/>
            <w:webHidden/>
          </w:rPr>
          <w:fldChar w:fldCharType="begin"/>
        </w:r>
        <w:r>
          <w:rPr>
            <w:noProof/>
            <w:webHidden/>
          </w:rPr>
          <w:instrText xml:space="preserve"> PAGEREF _Toc463520377 \h </w:instrText>
        </w:r>
        <w:r>
          <w:rPr>
            <w:noProof/>
            <w:webHidden/>
          </w:rPr>
        </w:r>
        <w:r>
          <w:rPr>
            <w:noProof/>
            <w:webHidden/>
          </w:rPr>
          <w:fldChar w:fldCharType="separate"/>
        </w:r>
        <w:r>
          <w:rPr>
            <w:noProof/>
            <w:webHidden/>
          </w:rPr>
          <w:t>57</w:t>
        </w:r>
        <w:r>
          <w:rPr>
            <w:noProof/>
            <w:webHidden/>
          </w:rPr>
          <w:fldChar w:fldCharType="end"/>
        </w:r>
      </w:hyperlink>
    </w:p>
    <w:p w:rsidR="00C07563" w:rsidRDefault="00C07563">
      <w:pPr>
        <w:pStyle w:val="10"/>
        <w:tabs>
          <w:tab w:val="left" w:pos="1200"/>
          <w:tab w:val="right" w:leader="dot" w:pos="8874"/>
        </w:tabs>
        <w:rPr>
          <w:rFonts w:asciiTheme="minorHAnsi" w:eastAsiaTheme="minorEastAsia" w:hAnsiTheme="minorHAnsi" w:cstheme="minorBidi"/>
          <w:b w:val="0"/>
          <w:bCs w:val="0"/>
          <w:caps w:val="0"/>
          <w:noProof/>
          <w:sz w:val="21"/>
          <w:szCs w:val="22"/>
        </w:rPr>
      </w:pPr>
      <w:hyperlink w:anchor="_Toc463520378" w:history="1">
        <w:r w:rsidRPr="00514BFE">
          <w:rPr>
            <w:rStyle w:val="af1"/>
            <w:rFonts w:hint="eastAsia"/>
            <w:noProof/>
          </w:rPr>
          <w:t>第十二章</w:t>
        </w:r>
        <w:r>
          <w:rPr>
            <w:rFonts w:asciiTheme="minorHAnsi" w:eastAsiaTheme="minorEastAsia" w:hAnsiTheme="minorHAnsi" w:cstheme="minorBidi"/>
            <w:b w:val="0"/>
            <w:bCs w:val="0"/>
            <w:caps w:val="0"/>
            <w:noProof/>
            <w:sz w:val="21"/>
            <w:szCs w:val="22"/>
          </w:rPr>
          <w:tab/>
        </w:r>
        <w:r w:rsidRPr="00514BFE">
          <w:rPr>
            <w:rStyle w:val="af1"/>
            <w:rFonts w:hint="eastAsia"/>
            <w:noProof/>
          </w:rPr>
          <w:t>开发控制</w:t>
        </w:r>
        <w:r>
          <w:rPr>
            <w:noProof/>
            <w:webHidden/>
          </w:rPr>
          <w:tab/>
        </w:r>
        <w:r>
          <w:rPr>
            <w:noProof/>
            <w:webHidden/>
          </w:rPr>
          <w:fldChar w:fldCharType="begin"/>
        </w:r>
        <w:r>
          <w:rPr>
            <w:noProof/>
            <w:webHidden/>
          </w:rPr>
          <w:instrText xml:space="preserve"> PAGEREF _Toc463520378 \h </w:instrText>
        </w:r>
        <w:r>
          <w:rPr>
            <w:noProof/>
            <w:webHidden/>
          </w:rPr>
        </w:r>
        <w:r>
          <w:rPr>
            <w:noProof/>
            <w:webHidden/>
          </w:rPr>
          <w:fldChar w:fldCharType="separate"/>
        </w:r>
        <w:r>
          <w:rPr>
            <w:noProof/>
            <w:webHidden/>
          </w:rPr>
          <w:t>57</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79" w:history="1">
        <w:r w:rsidRPr="00514BFE">
          <w:rPr>
            <w:rStyle w:val="af1"/>
            <w:rFonts w:hint="eastAsia"/>
            <w:noProof/>
          </w:rPr>
          <w:t>一、</w:t>
        </w:r>
        <w:r>
          <w:rPr>
            <w:rFonts w:asciiTheme="minorHAnsi" w:eastAsiaTheme="minorEastAsia" w:hAnsiTheme="minorHAnsi" w:cstheme="minorBidi"/>
            <w:b w:val="0"/>
            <w:bCs w:val="0"/>
            <w:noProof/>
            <w:sz w:val="21"/>
            <w:szCs w:val="22"/>
          </w:rPr>
          <w:tab/>
        </w:r>
        <w:r w:rsidRPr="00514BFE">
          <w:rPr>
            <w:rStyle w:val="af1"/>
            <w:rFonts w:hint="eastAsia"/>
            <w:noProof/>
          </w:rPr>
          <w:t>四区控制范围及控制要求</w:t>
        </w:r>
        <w:r>
          <w:rPr>
            <w:noProof/>
            <w:webHidden/>
          </w:rPr>
          <w:tab/>
        </w:r>
        <w:r>
          <w:rPr>
            <w:noProof/>
            <w:webHidden/>
          </w:rPr>
          <w:fldChar w:fldCharType="begin"/>
        </w:r>
        <w:r>
          <w:rPr>
            <w:noProof/>
            <w:webHidden/>
          </w:rPr>
          <w:instrText xml:space="preserve"> PAGEREF _Toc463520379 \h </w:instrText>
        </w:r>
        <w:r>
          <w:rPr>
            <w:noProof/>
            <w:webHidden/>
          </w:rPr>
        </w:r>
        <w:r>
          <w:rPr>
            <w:noProof/>
            <w:webHidden/>
          </w:rPr>
          <w:fldChar w:fldCharType="separate"/>
        </w:r>
        <w:r>
          <w:rPr>
            <w:noProof/>
            <w:webHidden/>
          </w:rPr>
          <w:t>57</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80" w:history="1">
        <w:r w:rsidRPr="00514BFE">
          <w:rPr>
            <w:rStyle w:val="af1"/>
            <w:rFonts w:hint="eastAsia"/>
            <w:noProof/>
          </w:rPr>
          <w:t>二、</w:t>
        </w:r>
        <w:r>
          <w:rPr>
            <w:rFonts w:asciiTheme="minorHAnsi" w:eastAsiaTheme="minorEastAsia" w:hAnsiTheme="minorHAnsi" w:cstheme="minorBidi"/>
            <w:b w:val="0"/>
            <w:bCs w:val="0"/>
            <w:noProof/>
            <w:sz w:val="21"/>
            <w:szCs w:val="22"/>
          </w:rPr>
          <w:tab/>
        </w:r>
        <w:r w:rsidRPr="00514BFE">
          <w:rPr>
            <w:rStyle w:val="af1"/>
            <w:rFonts w:hint="eastAsia"/>
            <w:noProof/>
          </w:rPr>
          <w:t>四线划定及管制要求</w:t>
        </w:r>
        <w:r>
          <w:rPr>
            <w:noProof/>
            <w:webHidden/>
          </w:rPr>
          <w:tab/>
        </w:r>
        <w:r>
          <w:rPr>
            <w:noProof/>
            <w:webHidden/>
          </w:rPr>
          <w:fldChar w:fldCharType="begin"/>
        </w:r>
        <w:r>
          <w:rPr>
            <w:noProof/>
            <w:webHidden/>
          </w:rPr>
          <w:instrText xml:space="preserve"> PAGEREF _Toc463520380 \h </w:instrText>
        </w:r>
        <w:r>
          <w:rPr>
            <w:noProof/>
            <w:webHidden/>
          </w:rPr>
        </w:r>
        <w:r>
          <w:rPr>
            <w:noProof/>
            <w:webHidden/>
          </w:rPr>
          <w:fldChar w:fldCharType="separate"/>
        </w:r>
        <w:r>
          <w:rPr>
            <w:noProof/>
            <w:webHidden/>
          </w:rPr>
          <w:t>58</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81" w:history="1">
        <w:r w:rsidRPr="00514BFE">
          <w:rPr>
            <w:rStyle w:val="af1"/>
            <w:rFonts w:hint="eastAsia"/>
            <w:noProof/>
          </w:rPr>
          <w:t>三、</w:t>
        </w:r>
        <w:r>
          <w:rPr>
            <w:rFonts w:asciiTheme="minorHAnsi" w:eastAsiaTheme="minorEastAsia" w:hAnsiTheme="minorHAnsi" w:cstheme="minorBidi"/>
            <w:b w:val="0"/>
            <w:bCs w:val="0"/>
            <w:noProof/>
            <w:sz w:val="21"/>
            <w:szCs w:val="22"/>
          </w:rPr>
          <w:tab/>
        </w:r>
        <w:r w:rsidRPr="00514BFE">
          <w:rPr>
            <w:rStyle w:val="af1"/>
            <w:rFonts w:hint="eastAsia"/>
            <w:noProof/>
          </w:rPr>
          <w:t>土地使用强度区划</w:t>
        </w:r>
        <w:r>
          <w:rPr>
            <w:noProof/>
            <w:webHidden/>
          </w:rPr>
          <w:tab/>
        </w:r>
        <w:r>
          <w:rPr>
            <w:noProof/>
            <w:webHidden/>
          </w:rPr>
          <w:fldChar w:fldCharType="begin"/>
        </w:r>
        <w:r>
          <w:rPr>
            <w:noProof/>
            <w:webHidden/>
          </w:rPr>
          <w:instrText xml:space="preserve"> PAGEREF _Toc463520381 \h </w:instrText>
        </w:r>
        <w:r>
          <w:rPr>
            <w:noProof/>
            <w:webHidden/>
          </w:rPr>
        </w:r>
        <w:r>
          <w:rPr>
            <w:noProof/>
            <w:webHidden/>
          </w:rPr>
          <w:fldChar w:fldCharType="separate"/>
        </w:r>
        <w:r>
          <w:rPr>
            <w:noProof/>
            <w:webHidden/>
          </w:rPr>
          <w:t>58</w:t>
        </w:r>
        <w:r>
          <w:rPr>
            <w:noProof/>
            <w:webHidden/>
          </w:rPr>
          <w:fldChar w:fldCharType="end"/>
        </w:r>
      </w:hyperlink>
    </w:p>
    <w:p w:rsidR="00C07563" w:rsidRDefault="00C07563">
      <w:pPr>
        <w:pStyle w:val="10"/>
        <w:tabs>
          <w:tab w:val="left" w:pos="1200"/>
          <w:tab w:val="right" w:leader="dot" w:pos="8874"/>
        </w:tabs>
        <w:rPr>
          <w:rFonts w:asciiTheme="minorHAnsi" w:eastAsiaTheme="minorEastAsia" w:hAnsiTheme="minorHAnsi" w:cstheme="minorBidi"/>
          <w:b w:val="0"/>
          <w:bCs w:val="0"/>
          <w:caps w:val="0"/>
          <w:noProof/>
          <w:sz w:val="21"/>
          <w:szCs w:val="22"/>
        </w:rPr>
      </w:pPr>
      <w:hyperlink w:anchor="_Toc463520382" w:history="1">
        <w:r w:rsidRPr="00514BFE">
          <w:rPr>
            <w:rStyle w:val="af1"/>
            <w:rFonts w:hint="eastAsia"/>
            <w:noProof/>
          </w:rPr>
          <w:t>第十三章</w:t>
        </w:r>
        <w:r>
          <w:rPr>
            <w:rFonts w:asciiTheme="minorHAnsi" w:eastAsiaTheme="minorEastAsia" w:hAnsiTheme="minorHAnsi" w:cstheme="minorBidi"/>
            <w:b w:val="0"/>
            <w:bCs w:val="0"/>
            <w:caps w:val="0"/>
            <w:noProof/>
            <w:sz w:val="21"/>
            <w:szCs w:val="22"/>
          </w:rPr>
          <w:tab/>
        </w:r>
        <w:r w:rsidRPr="00514BFE">
          <w:rPr>
            <w:rStyle w:val="af1"/>
            <w:rFonts w:hint="eastAsia"/>
            <w:noProof/>
          </w:rPr>
          <w:t>分期建设规划</w:t>
        </w:r>
        <w:r>
          <w:rPr>
            <w:noProof/>
            <w:webHidden/>
          </w:rPr>
          <w:tab/>
        </w:r>
        <w:r>
          <w:rPr>
            <w:noProof/>
            <w:webHidden/>
          </w:rPr>
          <w:fldChar w:fldCharType="begin"/>
        </w:r>
        <w:r>
          <w:rPr>
            <w:noProof/>
            <w:webHidden/>
          </w:rPr>
          <w:instrText xml:space="preserve"> PAGEREF _Toc463520382 \h </w:instrText>
        </w:r>
        <w:r>
          <w:rPr>
            <w:noProof/>
            <w:webHidden/>
          </w:rPr>
        </w:r>
        <w:r>
          <w:rPr>
            <w:noProof/>
            <w:webHidden/>
          </w:rPr>
          <w:fldChar w:fldCharType="separate"/>
        </w:r>
        <w:r>
          <w:rPr>
            <w:noProof/>
            <w:webHidden/>
          </w:rPr>
          <w:t>59</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83" w:history="1">
        <w:r w:rsidRPr="00514BFE">
          <w:rPr>
            <w:rStyle w:val="af1"/>
            <w:rFonts w:hint="eastAsia"/>
            <w:noProof/>
          </w:rPr>
          <w:t>一、</w:t>
        </w:r>
        <w:r>
          <w:rPr>
            <w:rFonts w:asciiTheme="minorHAnsi" w:eastAsiaTheme="minorEastAsia" w:hAnsiTheme="minorHAnsi" w:cstheme="minorBidi"/>
            <w:b w:val="0"/>
            <w:bCs w:val="0"/>
            <w:noProof/>
            <w:sz w:val="21"/>
            <w:szCs w:val="22"/>
          </w:rPr>
          <w:tab/>
        </w:r>
        <w:r w:rsidRPr="00514BFE">
          <w:rPr>
            <w:rStyle w:val="af1"/>
            <w:rFonts w:hint="eastAsia"/>
            <w:noProof/>
          </w:rPr>
          <w:t>近期建设规划</w:t>
        </w:r>
        <w:r>
          <w:rPr>
            <w:noProof/>
            <w:webHidden/>
          </w:rPr>
          <w:tab/>
        </w:r>
        <w:r>
          <w:rPr>
            <w:noProof/>
            <w:webHidden/>
          </w:rPr>
          <w:fldChar w:fldCharType="begin"/>
        </w:r>
        <w:r>
          <w:rPr>
            <w:noProof/>
            <w:webHidden/>
          </w:rPr>
          <w:instrText xml:space="preserve"> PAGEREF _Toc463520383 \h </w:instrText>
        </w:r>
        <w:r>
          <w:rPr>
            <w:noProof/>
            <w:webHidden/>
          </w:rPr>
        </w:r>
        <w:r>
          <w:rPr>
            <w:noProof/>
            <w:webHidden/>
          </w:rPr>
          <w:fldChar w:fldCharType="separate"/>
        </w:r>
        <w:r>
          <w:rPr>
            <w:noProof/>
            <w:webHidden/>
          </w:rPr>
          <w:t>59</w:t>
        </w:r>
        <w:r>
          <w:rPr>
            <w:noProof/>
            <w:webHidden/>
          </w:rPr>
          <w:fldChar w:fldCharType="end"/>
        </w:r>
      </w:hyperlink>
    </w:p>
    <w:p w:rsidR="00C07563" w:rsidRDefault="00C07563">
      <w:pPr>
        <w:pStyle w:val="22"/>
        <w:tabs>
          <w:tab w:val="left" w:pos="720"/>
          <w:tab w:val="right" w:leader="dot" w:pos="8874"/>
        </w:tabs>
        <w:rPr>
          <w:rFonts w:asciiTheme="minorHAnsi" w:eastAsiaTheme="minorEastAsia" w:hAnsiTheme="minorHAnsi" w:cstheme="minorBidi"/>
          <w:b w:val="0"/>
          <w:bCs w:val="0"/>
          <w:noProof/>
          <w:sz w:val="21"/>
          <w:szCs w:val="22"/>
        </w:rPr>
      </w:pPr>
      <w:hyperlink w:anchor="_Toc463520384" w:history="1">
        <w:r w:rsidRPr="00514BFE">
          <w:rPr>
            <w:rStyle w:val="af1"/>
            <w:rFonts w:hint="eastAsia"/>
            <w:noProof/>
          </w:rPr>
          <w:t>二、</w:t>
        </w:r>
        <w:r>
          <w:rPr>
            <w:rFonts w:asciiTheme="minorHAnsi" w:eastAsiaTheme="minorEastAsia" w:hAnsiTheme="minorHAnsi" w:cstheme="minorBidi"/>
            <w:b w:val="0"/>
            <w:bCs w:val="0"/>
            <w:noProof/>
            <w:sz w:val="21"/>
            <w:szCs w:val="22"/>
          </w:rPr>
          <w:tab/>
        </w:r>
        <w:r w:rsidRPr="00514BFE">
          <w:rPr>
            <w:rStyle w:val="af1"/>
            <w:rFonts w:hint="eastAsia"/>
            <w:noProof/>
          </w:rPr>
          <w:t>远景规划构想</w:t>
        </w:r>
        <w:r>
          <w:rPr>
            <w:noProof/>
            <w:webHidden/>
          </w:rPr>
          <w:tab/>
        </w:r>
        <w:r>
          <w:rPr>
            <w:noProof/>
            <w:webHidden/>
          </w:rPr>
          <w:fldChar w:fldCharType="begin"/>
        </w:r>
        <w:r>
          <w:rPr>
            <w:noProof/>
            <w:webHidden/>
          </w:rPr>
          <w:instrText xml:space="preserve"> PAGEREF _Toc463520384 \h </w:instrText>
        </w:r>
        <w:r>
          <w:rPr>
            <w:noProof/>
            <w:webHidden/>
          </w:rPr>
        </w:r>
        <w:r>
          <w:rPr>
            <w:noProof/>
            <w:webHidden/>
          </w:rPr>
          <w:fldChar w:fldCharType="separate"/>
        </w:r>
        <w:r>
          <w:rPr>
            <w:noProof/>
            <w:webHidden/>
          </w:rPr>
          <w:t>60</w:t>
        </w:r>
        <w:r>
          <w:rPr>
            <w:noProof/>
            <w:webHidden/>
          </w:rPr>
          <w:fldChar w:fldCharType="end"/>
        </w:r>
      </w:hyperlink>
    </w:p>
    <w:p w:rsidR="00C07563" w:rsidRDefault="00C07563">
      <w:pPr>
        <w:pStyle w:val="10"/>
        <w:tabs>
          <w:tab w:val="left" w:pos="1200"/>
          <w:tab w:val="right" w:leader="dot" w:pos="8874"/>
        </w:tabs>
        <w:rPr>
          <w:rFonts w:asciiTheme="minorHAnsi" w:eastAsiaTheme="minorEastAsia" w:hAnsiTheme="minorHAnsi" w:cstheme="minorBidi"/>
          <w:b w:val="0"/>
          <w:bCs w:val="0"/>
          <w:caps w:val="0"/>
          <w:noProof/>
          <w:sz w:val="21"/>
          <w:szCs w:val="22"/>
        </w:rPr>
      </w:pPr>
      <w:hyperlink w:anchor="_Toc463520385" w:history="1">
        <w:r w:rsidRPr="00514BFE">
          <w:rPr>
            <w:rStyle w:val="af1"/>
            <w:rFonts w:hint="eastAsia"/>
            <w:noProof/>
          </w:rPr>
          <w:t>第十四章</w:t>
        </w:r>
        <w:r>
          <w:rPr>
            <w:rFonts w:asciiTheme="minorHAnsi" w:eastAsiaTheme="minorEastAsia" w:hAnsiTheme="minorHAnsi" w:cstheme="minorBidi"/>
            <w:b w:val="0"/>
            <w:bCs w:val="0"/>
            <w:caps w:val="0"/>
            <w:noProof/>
            <w:sz w:val="21"/>
            <w:szCs w:val="22"/>
          </w:rPr>
          <w:tab/>
        </w:r>
        <w:r w:rsidRPr="00514BFE">
          <w:rPr>
            <w:rStyle w:val="af1"/>
            <w:rFonts w:hint="eastAsia"/>
            <w:noProof/>
          </w:rPr>
          <w:t>规划的实施和管理</w:t>
        </w:r>
        <w:r>
          <w:rPr>
            <w:noProof/>
            <w:webHidden/>
          </w:rPr>
          <w:tab/>
        </w:r>
        <w:r>
          <w:rPr>
            <w:noProof/>
            <w:webHidden/>
          </w:rPr>
          <w:fldChar w:fldCharType="begin"/>
        </w:r>
        <w:r>
          <w:rPr>
            <w:noProof/>
            <w:webHidden/>
          </w:rPr>
          <w:instrText xml:space="preserve"> PAGEREF _Toc463520385 \h </w:instrText>
        </w:r>
        <w:r>
          <w:rPr>
            <w:noProof/>
            <w:webHidden/>
          </w:rPr>
        </w:r>
        <w:r>
          <w:rPr>
            <w:noProof/>
            <w:webHidden/>
          </w:rPr>
          <w:fldChar w:fldCharType="separate"/>
        </w:r>
        <w:r>
          <w:rPr>
            <w:noProof/>
            <w:webHidden/>
          </w:rPr>
          <w:t>60</w:t>
        </w:r>
        <w:r>
          <w:rPr>
            <w:noProof/>
            <w:webHidden/>
          </w:rPr>
          <w:fldChar w:fldCharType="end"/>
        </w:r>
      </w:hyperlink>
    </w:p>
    <w:p w:rsidR="00367AA6" w:rsidRDefault="000A34B1" w:rsidP="00C07563">
      <w:pPr>
        <w:spacing w:before="100" w:beforeAutospacing="1" w:line="440" w:lineRule="exact"/>
        <w:ind w:firstLineChars="200" w:firstLine="600"/>
        <w:rPr>
          <w:rFonts w:ascii="宋体" w:hAnsi="宋体"/>
          <w:color w:val="FF0000"/>
          <w:sz w:val="30"/>
        </w:rPr>
      </w:pPr>
      <w:r>
        <w:rPr>
          <w:rFonts w:ascii="宋体" w:hAnsi="宋体"/>
          <w:color w:val="FF0000"/>
          <w:sz w:val="30"/>
        </w:rPr>
        <w:fldChar w:fldCharType="end"/>
      </w:r>
    </w:p>
    <w:p w:rsidR="00367AA6" w:rsidRDefault="00E91F39">
      <w:pPr>
        <w:spacing w:before="100" w:beforeAutospacing="1" w:line="440" w:lineRule="exact"/>
        <w:ind w:firstLineChars="200" w:firstLine="600"/>
        <w:rPr>
          <w:rFonts w:ascii="宋体" w:hAnsi="宋体"/>
          <w:color w:val="FF0000"/>
          <w:sz w:val="30"/>
        </w:rPr>
      </w:pPr>
      <w:r>
        <w:rPr>
          <w:rFonts w:ascii="宋体" w:hAnsi="宋体"/>
          <w:color w:val="FF0000"/>
          <w:sz w:val="30"/>
        </w:rPr>
        <w:br w:type="page"/>
      </w:r>
      <w:bookmarkStart w:id="1" w:name="_Toc364351760"/>
      <w:bookmarkStart w:id="2" w:name="_Toc364352277"/>
    </w:p>
    <w:p w:rsidR="00367AA6" w:rsidRDefault="00E91F39">
      <w:pPr>
        <w:pStyle w:val="1"/>
        <w:numPr>
          <w:ilvl w:val="0"/>
          <w:numId w:val="3"/>
        </w:numPr>
        <w:spacing w:line="500" w:lineRule="exact"/>
        <w:jc w:val="center"/>
      </w:pPr>
      <w:bookmarkStart w:id="3" w:name="_Toc463520305"/>
      <w:r>
        <w:rPr>
          <w:rFonts w:hint="eastAsia"/>
        </w:rPr>
        <w:lastRenderedPageBreak/>
        <w:t>濉溪镇概况</w:t>
      </w:r>
      <w:bookmarkEnd w:id="0"/>
      <w:bookmarkEnd w:id="1"/>
      <w:bookmarkEnd w:id="2"/>
      <w:bookmarkEnd w:id="3"/>
    </w:p>
    <w:p w:rsidR="00367AA6" w:rsidRDefault="00E91F39">
      <w:pPr>
        <w:pStyle w:val="2"/>
        <w:numPr>
          <w:ilvl w:val="0"/>
          <w:numId w:val="4"/>
        </w:numPr>
        <w:spacing w:line="500" w:lineRule="exact"/>
      </w:pPr>
      <w:bookmarkStart w:id="4" w:name="_Toc364352278"/>
      <w:bookmarkStart w:id="5" w:name="_Toc364352659"/>
      <w:bookmarkStart w:id="6" w:name="_Toc364351761"/>
      <w:bookmarkStart w:id="7" w:name="_Toc364351766"/>
      <w:bookmarkStart w:id="8" w:name="_Toc364352283"/>
      <w:bookmarkStart w:id="9" w:name="_Toc77099605"/>
      <w:bookmarkStart w:id="10" w:name="_Toc463520306"/>
      <w:r>
        <w:rPr>
          <w:rFonts w:hint="eastAsia"/>
        </w:rPr>
        <w:t>地理位置</w:t>
      </w:r>
      <w:bookmarkEnd w:id="4"/>
      <w:bookmarkEnd w:id="5"/>
      <w:bookmarkEnd w:id="6"/>
      <w:bookmarkEnd w:id="10"/>
    </w:p>
    <w:p w:rsidR="00367AA6" w:rsidRPr="009D436E" w:rsidRDefault="00E91F39" w:rsidP="009D436E">
      <w:pPr>
        <w:spacing w:line="500" w:lineRule="exact"/>
        <w:ind w:firstLineChars="200" w:firstLine="480"/>
        <w:rPr>
          <w:rFonts w:ascii="宋体" w:hAnsi="宋体"/>
          <w:szCs w:val="28"/>
        </w:rPr>
      </w:pPr>
      <w:r>
        <w:rPr>
          <w:rFonts w:ascii="宋体" w:hAnsi="宋体" w:hint="eastAsia"/>
          <w:szCs w:val="28"/>
        </w:rPr>
        <w:t>建宁县位于福建省西北部山区。地跨东经 116°35′—116°59′，北纬26° 31′—27°01′之间，全境东西宽 54 公里，南北长 61 公里，土地总面积 1736.8 平 方公里。西与江西省广昌、南丰、黎川三县交界，南接福建省宁化、明溪县，东邻 泰宁县，东北与邵武市接壤。</w:t>
      </w:r>
    </w:p>
    <w:p w:rsidR="00367AA6" w:rsidRDefault="00E91F39">
      <w:pPr>
        <w:spacing w:line="500" w:lineRule="exact"/>
        <w:ind w:firstLineChars="200" w:firstLine="480"/>
        <w:rPr>
          <w:rFonts w:ascii="宋体" w:hAnsi="宋体"/>
          <w:szCs w:val="28"/>
        </w:rPr>
      </w:pPr>
      <w:r>
        <w:rPr>
          <w:rFonts w:ascii="宋体" w:hAnsi="宋体" w:hint="eastAsia"/>
          <w:szCs w:val="28"/>
        </w:rPr>
        <w:t>濉溪镇地处建宁县中东部，濉溪穿城而过，其东邻泰宁县，西北与溪口镇、黄坊乡毗邻，是是建宁县城和县政府所在地，是全县政治、经济、文化中心、工贸重镇和农业、旅游大镇。辖区范围包含10个行政村（城关、河东、水南、长吉、水西、圳头、大源、高峰、斗埕、器村）、4个社区委员会（新生、复兴、河东、水南）及1个农场（综合农场），总面积231平方公里。境内交通便捷，省道富下线、建文线、建泰高速穿越全境。</w:t>
      </w:r>
    </w:p>
    <w:p w:rsidR="00367AA6" w:rsidRDefault="00E91F39">
      <w:pPr>
        <w:pStyle w:val="2"/>
        <w:numPr>
          <w:ilvl w:val="0"/>
          <w:numId w:val="4"/>
        </w:numPr>
        <w:spacing w:line="500" w:lineRule="exact"/>
      </w:pPr>
      <w:bookmarkStart w:id="11" w:name="_Toc364351762"/>
      <w:bookmarkStart w:id="12" w:name="_Toc364352279"/>
      <w:bookmarkStart w:id="13" w:name="_Toc364352660"/>
      <w:bookmarkStart w:id="14" w:name="_Toc463520307"/>
      <w:r>
        <w:rPr>
          <w:rFonts w:hint="eastAsia"/>
        </w:rPr>
        <w:t>历史沿革</w:t>
      </w:r>
      <w:bookmarkEnd w:id="11"/>
      <w:bookmarkEnd w:id="12"/>
      <w:bookmarkEnd w:id="13"/>
      <w:bookmarkEnd w:id="14"/>
    </w:p>
    <w:p w:rsidR="00367AA6" w:rsidRDefault="00E91F39">
      <w:pPr>
        <w:spacing w:line="360" w:lineRule="auto"/>
        <w:rPr>
          <w:rFonts w:ascii="宋体" w:hAnsi="宋体"/>
          <w:szCs w:val="28"/>
        </w:rPr>
      </w:pPr>
      <w:r>
        <w:rPr>
          <w:rFonts w:hint="eastAsia"/>
        </w:rPr>
        <w:t xml:space="preserve">     </w:t>
      </w:r>
      <w:r>
        <w:rPr>
          <w:rFonts w:hint="eastAsia"/>
        </w:rPr>
        <w:t>濉城镇：</w:t>
      </w:r>
      <w:r>
        <w:rPr>
          <w:rFonts w:ascii="宋体" w:hAnsi="宋体" w:hint="eastAsia"/>
          <w:szCs w:val="28"/>
        </w:rPr>
        <w:t>1988年民国时期曾名濉安乡，1950年第一区人民政府所辖城关镇。1961年为公社一级行政机构。1970年并入城关公社。1976年恢复镇建制,制名城关镇，辖民主、复兴、新生、濉城镇,河东、黄舟坊、溪口6个居(村)民委员会。1996年4月，县综合农场、金溪乡水南村划入,辖有7个居(村)委会1个场,镇区6.4平方公里,人口密度由1990年的每平方公里2 763.25个人口上升至2000年的3 242.97个人口。2001年11月，增设水南居委会。2003年7月，开始实行城镇社区建制，撤销民主、黄舟坊居委会，保留综合农场、水南村民委员会建制，社区下设居委会。2005年，辖复兴、新生、河东、水南、溪口等5个社区居委会和综合农场、水南村委会。</w:t>
      </w:r>
    </w:p>
    <w:p w:rsidR="00367AA6" w:rsidRDefault="00E91F39">
      <w:pPr>
        <w:spacing w:line="360" w:lineRule="auto"/>
        <w:rPr>
          <w:rFonts w:ascii="宋体" w:hAnsi="宋体"/>
          <w:szCs w:val="28"/>
        </w:rPr>
      </w:pPr>
      <w:r>
        <w:rPr>
          <w:rFonts w:ascii="宋体" w:hAnsi="宋体" w:hint="eastAsia"/>
          <w:szCs w:val="28"/>
        </w:rPr>
        <w:t xml:space="preserve">     金溪乡：</w:t>
      </w:r>
      <w:r>
        <w:rPr>
          <w:rFonts w:ascii="宋体" w:hAnsi="宋体"/>
          <w:szCs w:val="28"/>
        </w:rPr>
        <w:t>民国期间为濉安镇所辖，解放初期，各村分别隶属一、三、四区。</w:t>
      </w:r>
    </w:p>
    <w:p w:rsidR="00367AA6" w:rsidRPr="009D436E" w:rsidRDefault="00E91F39" w:rsidP="009D436E">
      <w:pPr>
        <w:spacing w:line="360" w:lineRule="auto"/>
        <w:rPr>
          <w:rFonts w:ascii="宋体" w:hAnsi="宋体"/>
          <w:szCs w:val="28"/>
        </w:rPr>
      </w:pPr>
      <w:r>
        <w:rPr>
          <w:rFonts w:ascii="宋体" w:hAnsi="宋体"/>
          <w:szCs w:val="28"/>
        </w:rPr>
        <w:t>1971年，在原综合农场和城关镇的基础上，增加从溪口公社和均口公社划出的5个大队，成立城关人民公社。</w:t>
      </w:r>
      <w:r w:rsidRPr="009D436E">
        <w:rPr>
          <w:rFonts w:ascii="宋体" w:hAnsi="宋体" w:cs="宋体"/>
        </w:rPr>
        <w:t>1</w:t>
      </w:r>
      <w:r w:rsidRPr="009D436E">
        <w:rPr>
          <w:rFonts w:ascii="宋体" w:hAnsi="宋体"/>
        </w:rPr>
        <w:t>976年恢复综合农场和城关镇建制后，城关公社共有9个</w:t>
      </w:r>
      <w:hyperlink r:id="rId9" w:tgtFrame="http://baike.baidu.com/view/_blank" w:history="1">
        <w:r w:rsidRPr="009D436E">
          <w:rPr>
            <w:rFonts w:ascii="宋体" w:hAnsi="宋体"/>
          </w:rPr>
          <w:t>生</w:t>
        </w:r>
        <w:r w:rsidRPr="009D436E">
          <w:rPr>
            <w:rFonts w:ascii="宋体" w:hAnsi="宋体"/>
          </w:rPr>
          <w:lastRenderedPageBreak/>
          <w:t>产大队</w:t>
        </w:r>
      </w:hyperlink>
      <w:r w:rsidRPr="009D436E">
        <w:rPr>
          <w:rFonts w:ascii="宋体" w:hAnsi="宋体"/>
        </w:rPr>
        <w:t>、100个生产队。1984年，城关公社改名为金溪乡。2005年全乡辖城关、河东、水西、长吉、圳头、大元、高峰、半埕、器村9个村委会，101个村民小组，105个自然村，全乡2769户11162人口。全乡土地面积27万亩，森林覆盖率76.5%。全乡有122姓，汉族人口占97.6%，有少数民族（畲族）224人。</w:t>
      </w:r>
    </w:p>
    <w:p w:rsidR="00367AA6" w:rsidRDefault="00E91F39">
      <w:pPr>
        <w:pStyle w:val="15"/>
        <w:ind w:firstLine="480"/>
      </w:pPr>
      <w:r>
        <w:rPr>
          <w:rFonts w:ascii="宋体" w:hAnsi="宋体" w:hint="eastAsia"/>
          <w:szCs w:val="24"/>
        </w:rPr>
        <w:t>濉溪镇于</w:t>
      </w:r>
      <w:r>
        <w:rPr>
          <w:rFonts w:ascii="宋体" w:hAnsi="宋体"/>
          <w:szCs w:val="24"/>
        </w:rPr>
        <w:t>2007年10月根据福建省人民政府的批复意见</w:t>
      </w:r>
      <w:r>
        <w:rPr>
          <w:rFonts w:ascii="宋体" w:hAnsi="宋体" w:hint="eastAsia"/>
          <w:szCs w:val="24"/>
        </w:rPr>
        <w:t>由</w:t>
      </w:r>
      <w:r>
        <w:rPr>
          <w:rFonts w:ascii="宋体" w:hAnsi="宋体"/>
          <w:szCs w:val="24"/>
        </w:rPr>
        <w:t>原金溪乡与濉城镇合并</w:t>
      </w:r>
      <w:r>
        <w:rPr>
          <w:rFonts w:ascii="宋体" w:hAnsi="宋体" w:hint="eastAsia"/>
          <w:szCs w:val="24"/>
        </w:rPr>
        <w:t>而成</w:t>
      </w:r>
      <w:r>
        <w:rPr>
          <w:rFonts w:ascii="宋体" w:hAnsi="宋体"/>
          <w:szCs w:val="24"/>
        </w:rPr>
        <w:t>，濉溪镇辖原濉城镇的新生、河东、复兴、水南４个社区居委会</w:t>
      </w:r>
      <w:r>
        <w:rPr>
          <w:rFonts w:ascii="宋体" w:hAnsi="宋体" w:hint="eastAsia"/>
          <w:szCs w:val="24"/>
        </w:rPr>
        <w:t>及1个综合农场</w:t>
      </w:r>
      <w:r>
        <w:rPr>
          <w:rFonts w:ascii="宋体" w:hAnsi="宋体"/>
          <w:szCs w:val="24"/>
        </w:rPr>
        <w:t>，水南村委会和原金溪乡的河东、长吉、水西、圳头、大</w:t>
      </w:r>
      <w:r>
        <w:rPr>
          <w:rFonts w:ascii="宋体" w:hAnsi="宋体" w:hint="eastAsia"/>
          <w:szCs w:val="24"/>
        </w:rPr>
        <w:t>源</w:t>
      </w:r>
      <w:r>
        <w:rPr>
          <w:rFonts w:ascii="宋体" w:hAnsi="宋体"/>
          <w:szCs w:val="24"/>
        </w:rPr>
        <w:t>、高峰、</w:t>
      </w:r>
      <w:r>
        <w:rPr>
          <w:rFonts w:ascii="宋体" w:hAnsi="宋体" w:hint="eastAsia"/>
          <w:szCs w:val="24"/>
        </w:rPr>
        <w:t>斗</w:t>
      </w:r>
      <w:r>
        <w:rPr>
          <w:rFonts w:ascii="宋体" w:hAnsi="宋体"/>
          <w:szCs w:val="24"/>
        </w:rPr>
        <w:t>埕、器村、城关 9 个村委会</w:t>
      </w:r>
      <w:r>
        <w:rPr>
          <w:rFonts w:ascii="宋体" w:hAnsi="宋体" w:hint="eastAsia"/>
          <w:szCs w:val="24"/>
        </w:rPr>
        <w:t>，</w:t>
      </w:r>
      <w:r>
        <w:rPr>
          <w:rFonts w:ascii="宋体" w:hAnsi="宋体"/>
          <w:szCs w:val="24"/>
        </w:rPr>
        <w:t>将原濉城镇的溪口社区居委会划归溪口镇辖</w:t>
      </w:r>
      <w:r>
        <w:rPr>
          <w:rFonts w:ascii="宋体" w:hAnsi="宋体" w:hint="eastAsia"/>
          <w:szCs w:val="24"/>
        </w:rPr>
        <w:t>。</w:t>
      </w:r>
    </w:p>
    <w:p w:rsidR="00367AA6" w:rsidRDefault="00E91F39">
      <w:pPr>
        <w:pStyle w:val="2"/>
        <w:numPr>
          <w:ilvl w:val="0"/>
          <w:numId w:val="4"/>
        </w:numPr>
        <w:spacing w:line="500" w:lineRule="exact"/>
      </w:pPr>
      <w:bookmarkStart w:id="15" w:name="_Toc364351763"/>
      <w:bookmarkStart w:id="16" w:name="_Toc364352280"/>
      <w:bookmarkStart w:id="17" w:name="_Toc364352661"/>
      <w:bookmarkStart w:id="18" w:name="_Toc463520308"/>
      <w:r>
        <w:rPr>
          <w:rFonts w:hint="eastAsia"/>
        </w:rPr>
        <w:t>人口状况</w:t>
      </w:r>
      <w:bookmarkEnd w:id="15"/>
      <w:bookmarkEnd w:id="16"/>
      <w:bookmarkEnd w:id="17"/>
      <w:bookmarkEnd w:id="18"/>
    </w:p>
    <w:p w:rsidR="00367AA6" w:rsidRDefault="00E91F39">
      <w:pPr>
        <w:pStyle w:val="15"/>
        <w:spacing w:line="500" w:lineRule="exact"/>
        <w:ind w:firstLine="480"/>
        <w:rPr>
          <w:rFonts w:ascii="宋体" w:hAnsi="宋体"/>
          <w:szCs w:val="28"/>
        </w:rPr>
      </w:pPr>
      <w:r>
        <w:rPr>
          <w:rFonts w:ascii="宋体" w:hAnsi="宋体" w:hint="eastAsia"/>
          <w:szCs w:val="28"/>
        </w:rPr>
        <w:t>辖区范围包含10个行政村（城关、河东、水南、长吉、水西、圳头、大源、高峰、斗埕、器村）、4个社区委员会（新生、复兴、河东、水南）及一个农场（综合农场）</w:t>
      </w:r>
      <w:r>
        <w:rPr>
          <w:rFonts w:hint="eastAsia"/>
        </w:rPr>
        <w:t>。</w:t>
      </w:r>
      <w:r>
        <w:rPr>
          <w:rFonts w:ascii="宋体" w:hAnsi="宋体" w:hint="eastAsia"/>
          <w:szCs w:val="28"/>
        </w:rPr>
        <w:t>据2015年底统计资料，有</w:t>
      </w:r>
      <w:r>
        <w:rPr>
          <w:rFonts w:ascii="宋体" w:hAnsi="宋体" w:hint="eastAsia"/>
          <w:szCs w:val="24"/>
        </w:rPr>
        <w:t>10886 户、3.3万人</w:t>
      </w:r>
      <w:r>
        <w:rPr>
          <w:rFonts w:ascii="宋体" w:hAnsi="宋体" w:hint="eastAsia"/>
          <w:szCs w:val="28"/>
        </w:rPr>
        <w:t>，其中本次规划镇区范围内人口2.3万人。</w:t>
      </w:r>
    </w:p>
    <w:p w:rsidR="00367AA6" w:rsidRDefault="00E91F39">
      <w:pPr>
        <w:pStyle w:val="2"/>
        <w:numPr>
          <w:ilvl w:val="0"/>
          <w:numId w:val="4"/>
        </w:numPr>
        <w:spacing w:line="500" w:lineRule="exact"/>
      </w:pPr>
      <w:bookmarkStart w:id="19" w:name="_Toc364352662"/>
      <w:bookmarkStart w:id="20" w:name="_Toc364352281"/>
      <w:bookmarkStart w:id="21" w:name="_Toc364351764"/>
      <w:bookmarkStart w:id="22" w:name="_Toc463520309"/>
      <w:r>
        <w:rPr>
          <w:rFonts w:hint="eastAsia"/>
        </w:rPr>
        <w:t>自然条件</w:t>
      </w:r>
      <w:bookmarkEnd w:id="19"/>
      <w:bookmarkEnd w:id="20"/>
      <w:bookmarkEnd w:id="21"/>
      <w:bookmarkEnd w:id="22"/>
    </w:p>
    <w:p w:rsidR="00367AA6" w:rsidRDefault="00E91F39">
      <w:pPr>
        <w:pStyle w:val="3"/>
        <w:spacing w:line="500" w:lineRule="exact"/>
      </w:pPr>
      <w:r>
        <w:rPr>
          <w:rFonts w:hint="eastAsia"/>
        </w:rPr>
        <w:t>1</w:t>
      </w:r>
      <w:r>
        <w:rPr>
          <w:rFonts w:hint="eastAsia"/>
        </w:rPr>
        <w:t>、地貌与地质</w:t>
      </w:r>
    </w:p>
    <w:p w:rsidR="00367AA6" w:rsidRDefault="00E91F39">
      <w:pPr>
        <w:pStyle w:val="15"/>
        <w:spacing w:line="500" w:lineRule="exact"/>
        <w:ind w:firstLine="480"/>
        <w:rPr>
          <w:rFonts w:ascii="宋体" w:hAnsi="宋体"/>
          <w:szCs w:val="24"/>
        </w:rPr>
      </w:pPr>
      <w:r>
        <w:rPr>
          <w:rFonts w:ascii="宋体" w:hAnsi="宋体" w:hint="eastAsia"/>
          <w:szCs w:val="24"/>
        </w:rPr>
        <w:t xml:space="preserve">濉溪镇地属丘陵—中低山地貌，地形复杂，地势高差大。全镇海拔在 290-1858 米之间，地势四周高、中部低，为山涧河谷盆地。山地丘陵约占面积 80%，平地、河谷约占 20%。境内山体极其丰富，千米以上高峰有30多座，海拔最高峰为金铙山主峰——白石顶，其海拔为1858 米。 </w:t>
      </w:r>
    </w:p>
    <w:p w:rsidR="00367AA6" w:rsidRDefault="00E91F39">
      <w:pPr>
        <w:pStyle w:val="15"/>
        <w:spacing w:line="500" w:lineRule="exact"/>
        <w:ind w:firstLine="480"/>
        <w:rPr>
          <w:rFonts w:ascii="宋体" w:hAnsi="宋体"/>
          <w:szCs w:val="24"/>
        </w:rPr>
      </w:pPr>
      <w:r>
        <w:rPr>
          <w:rFonts w:ascii="宋体" w:hAnsi="宋体" w:hint="eastAsia"/>
          <w:szCs w:val="24"/>
        </w:rPr>
        <w:t>镇区所在地为河谷平原，地势较平坦，海拔较低，多为 290—320 米之 间。濉溪自西往东穿城而过，迂回流入泰宁境内。濉溪镇南部及濉溪西岸地势较低，常受洪水淹没。</w:t>
      </w:r>
    </w:p>
    <w:p w:rsidR="00367AA6" w:rsidRDefault="00E91F39">
      <w:pPr>
        <w:pStyle w:val="3"/>
        <w:numPr>
          <w:ilvl w:val="0"/>
          <w:numId w:val="5"/>
        </w:numPr>
        <w:spacing w:line="500" w:lineRule="exact"/>
      </w:pPr>
      <w:r>
        <w:rPr>
          <w:rFonts w:hint="eastAsia"/>
        </w:rPr>
        <w:lastRenderedPageBreak/>
        <w:t>水文</w:t>
      </w:r>
    </w:p>
    <w:p w:rsidR="00367AA6" w:rsidRDefault="00E91F39">
      <w:pPr>
        <w:pStyle w:val="15"/>
        <w:spacing w:line="500" w:lineRule="exact"/>
        <w:ind w:firstLine="480"/>
      </w:pPr>
      <w:r>
        <w:rPr>
          <w:rFonts w:hint="eastAsia"/>
        </w:rPr>
        <w:t xml:space="preserve"> </w:t>
      </w:r>
      <w:r>
        <w:rPr>
          <w:rFonts w:hint="eastAsia"/>
        </w:rPr>
        <w:t>境内溪流密布</w:t>
      </w:r>
      <w:r>
        <w:rPr>
          <w:rFonts w:ascii="宋体" w:hAnsi="宋体" w:hint="eastAsia"/>
          <w:szCs w:val="24"/>
        </w:rPr>
        <w:t>，主要溪河为濉溪，</w:t>
      </w:r>
      <w:r>
        <w:rPr>
          <w:rFonts w:hint="eastAsia"/>
        </w:rPr>
        <w:t>河流水系相当发达，有落差大，水量多，含沙量少的特点。</w:t>
      </w:r>
      <w:r>
        <w:rPr>
          <w:rFonts w:ascii="宋体" w:hAnsi="宋体" w:hint="eastAsia"/>
          <w:szCs w:val="24"/>
        </w:rPr>
        <w:t>环境优良，绿化覆盖率高。</w:t>
      </w:r>
    </w:p>
    <w:p w:rsidR="00367AA6" w:rsidRDefault="00E91F39">
      <w:pPr>
        <w:pStyle w:val="15"/>
        <w:spacing w:line="500" w:lineRule="exact"/>
        <w:ind w:firstLine="480"/>
      </w:pPr>
      <w:r>
        <w:rPr>
          <w:rFonts w:hint="eastAsia"/>
        </w:rPr>
        <w:t>地表水主要来自降雨，径流依降雨强度而变化。</w:t>
      </w:r>
    </w:p>
    <w:p w:rsidR="00367AA6" w:rsidRDefault="00E91F39">
      <w:pPr>
        <w:pStyle w:val="3"/>
        <w:spacing w:line="500" w:lineRule="exact"/>
      </w:pPr>
      <w:r>
        <w:rPr>
          <w:rFonts w:hint="eastAsia"/>
        </w:rPr>
        <w:t>3</w:t>
      </w:r>
      <w:r>
        <w:rPr>
          <w:rFonts w:hint="eastAsia"/>
        </w:rPr>
        <w:t>、气象</w:t>
      </w:r>
    </w:p>
    <w:p w:rsidR="00367AA6" w:rsidRDefault="00E91F39">
      <w:pPr>
        <w:pStyle w:val="15"/>
        <w:spacing w:line="500" w:lineRule="exact"/>
        <w:ind w:firstLine="480"/>
        <w:rPr>
          <w:rFonts w:ascii="宋体" w:hAnsi="宋体"/>
          <w:szCs w:val="24"/>
        </w:rPr>
      </w:pPr>
      <w:r>
        <w:rPr>
          <w:rFonts w:ascii="宋体" w:hAnsi="宋体" w:hint="eastAsia"/>
          <w:szCs w:val="24"/>
        </w:rPr>
        <w:t>濉溪镇属中亚热带海洋性季风气候区，并具有大陆性气候特点。四季分明，昼夜温差较大。冬夏干湿差异悬殊，地形复杂，立体气候及地区小气候差异显著，故有“一山有四季，十里不同天”之说。</w:t>
      </w:r>
    </w:p>
    <w:p w:rsidR="00367AA6" w:rsidRDefault="00E91F39">
      <w:pPr>
        <w:pStyle w:val="15"/>
        <w:spacing w:line="500" w:lineRule="exact"/>
        <w:ind w:firstLine="480"/>
      </w:pPr>
      <w:r>
        <w:rPr>
          <w:rFonts w:ascii="宋体" w:hAnsi="宋体" w:hint="eastAsia"/>
          <w:szCs w:val="24"/>
        </w:rPr>
        <w:t>濉溪镇年平均气温在11－17℃之间，境内各地的年平均气温随海拔高度不同而有差异。濉溪镇的风向在9－3 月的冬半年内，受大陆冷高压控制，以偏北风为主；5－8月受海洋暖湿气流制约，多偏南风。 4 月为风向转换（过渡）月，偏北风多于偏南风</w:t>
      </w:r>
      <w:r>
        <w:rPr>
          <w:rFonts w:hint="eastAsia"/>
        </w:rPr>
        <w:t>。</w:t>
      </w:r>
    </w:p>
    <w:p w:rsidR="00367AA6" w:rsidRDefault="00E91F39">
      <w:pPr>
        <w:pStyle w:val="3"/>
        <w:spacing w:line="500" w:lineRule="exact"/>
      </w:pPr>
      <w:r>
        <w:rPr>
          <w:rFonts w:hint="eastAsia"/>
        </w:rPr>
        <w:t>4</w:t>
      </w:r>
      <w:r>
        <w:rPr>
          <w:rFonts w:hint="eastAsia"/>
        </w:rPr>
        <w:t>、土壤</w:t>
      </w:r>
    </w:p>
    <w:p w:rsidR="00367AA6" w:rsidRDefault="00E91F39">
      <w:pPr>
        <w:pStyle w:val="15"/>
        <w:spacing w:line="500" w:lineRule="exact"/>
        <w:ind w:firstLine="480"/>
      </w:pPr>
      <w:r>
        <w:rPr>
          <w:rFonts w:ascii="宋体" w:hAnsi="宋体" w:hint="eastAsia"/>
          <w:szCs w:val="24"/>
        </w:rPr>
        <w:t>濉溪镇境内土壤型有水稻土、红壤、黄壤、山地草甸土、紫色土5个土类、 13个亚类、34个土属。</w:t>
      </w:r>
    </w:p>
    <w:p w:rsidR="00367AA6" w:rsidRDefault="00E91F39">
      <w:pPr>
        <w:pStyle w:val="2"/>
        <w:numPr>
          <w:ilvl w:val="0"/>
          <w:numId w:val="4"/>
        </w:numPr>
        <w:spacing w:line="500" w:lineRule="exact"/>
      </w:pPr>
      <w:bookmarkStart w:id="23" w:name="_Toc364351765"/>
      <w:bookmarkStart w:id="24" w:name="_Toc364352663"/>
      <w:bookmarkStart w:id="25" w:name="_Toc364352282"/>
      <w:bookmarkStart w:id="26" w:name="_Toc463520310"/>
      <w:r>
        <w:rPr>
          <w:rFonts w:hint="eastAsia"/>
        </w:rPr>
        <w:t>自然资源</w:t>
      </w:r>
      <w:bookmarkEnd w:id="23"/>
      <w:bookmarkEnd w:id="24"/>
      <w:bookmarkEnd w:id="25"/>
      <w:bookmarkEnd w:id="26"/>
    </w:p>
    <w:p w:rsidR="00367AA6" w:rsidRDefault="00E91F39">
      <w:pPr>
        <w:pStyle w:val="3"/>
        <w:spacing w:line="500" w:lineRule="exact"/>
      </w:pPr>
      <w:r>
        <w:rPr>
          <w:rFonts w:hint="eastAsia"/>
        </w:rPr>
        <w:t>1</w:t>
      </w:r>
      <w:r>
        <w:rPr>
          <w:rFonts w:hint="eastAsia"/>
        </w:rPr>
        <w:t>、农业产业资源</w:t>
      </w:r>
    </w:p>
    <w:p w:rsidR="00367AA6" w:rsidRDefault="00E91F39">
      <w:pPr>
        <w:spacing w:line="536" w:lineRule="exact"/>
        <w:ind w:firstLineChars="200" w:firstLine="480"/>
        <w:rPr>
          <w:rFonts w:ascii="仿宋_GB2312" w:eastAsia="仿宋_GB2312" w:hAnsi="仿宋_GB2312" w:cs="仿宋_GB2312"/>
          <w:bCs/>
          <w:sz w:val="32"/>
          <w:szCs w:val="32"/>
        </w:rPr>
      </w:pPr>
      <w:r>
        <w:rPr>
          <w:rFonts w:hint="eastAsia"/>
        </w:rPr>
        <w:t>濉溪镇农业产业资源十分丰富，全镇耕地面积</w:t>
      </w:r>
      <w:r>
        <w:rPr>
          <w:rFonts w:hint="eastAsia"/>
        </w:rPr>
        <w:t>2.22</w:t>
      </w:r>
      <w:r>
        <w:rPr>
          <w:rFonts w:hint="eastAsia"/>
        </w:rPr>
        <w:t>万亩，其中水田面积</w:t>
      </w:r>
      <w:r>
        <w:rPr>
          <w:rFonts w:hint="eastAsia"/>
        </w:rPr>
        <w:t>2.04</w:t>
      </w:r>
      <w:r>
        <w:rPr>
          <w:rFonts w:hint="eastAsia"/>
        </w:rPr>
        <w:t>万亩；山地面积</w:t>
      </w:r>
      <w:r>
        <w:rPr>
          <w:rFonts w:hint="eastAsia"/>
        </w:rPr>
        <w:t>27.1</w:t>
      </w:r>
      <w:r>
        <w:rPr>
          <w:rFonts w:hint="eastAsia"/>
        </w:rPr>
        <w:t>万亩，其中林地面积</w:t>
      </w:r>
      <w:r>
        <w:rPr>
          <w:rFonts w:hint="eastAsia"/>
        </w:rPr>
        <w:t>25.83</w:t>
      </w:r>
      <w:r>
        <w:rPr>
          <w:rFonts w:hint="eastAsia"/>
        </w:rPr>
        <w:t>万亩；果园面积</w:t>
      </w:r>
      <w:r>
        <w:rPr>
          <w:rFonts w:hint="eastAsia"/>
        </w:rPr>
        <w:t>1.35</w:t>
      </w:r>
      <w:r>
        <w:rPr>
          <w:rFonts w:hint="eastAsia"/>
        </w:rPr>
        <w:t>万亩；毛竹</w:t>
      </w:r>
      <w:r>
        <w:rPr>
          <w:rFonts w:hint="eastAsia"/>
        </w:rPr>
        <w:t>2.77</w:t>
      </w:r>
      <w:r>
        <w:rPr>
          <w:rFonts w:hint="eastAsia"/>
        </w:rPr>
        <w:t>万亩。农田土壤肥沃，物产阜盛，山地森林、水力、旅游资源丰富，主要特色农产品有建莲、有机茶叶、黄花梨、蔬菜和特种水产养殖等，烟叶、水果、毛竹、蔬菜、莲子、特色养殖、食用菌、林业八大产业基地初具规模，全力推进农机、林业、中药材、种子、</w:t>
      </w:r>
      <w:r>
        <w:rPr>
          <w:rFonts w:hint="eastAsia"/>
        </w:rPr>
        <w:lastRenderedPageBreak/>
        <w:t>水产养殖、家庭农场等各类专业合作社、农场发展。</w:t>
      </w:r>
    </w:p>
    <w:p w:rsidR="00367AA6" w:rsidRDefault="00E91F39">
      <w:pPr>
        <w:pStyle w:val="3"/>
        <w:spacing w:line="500" w:lineRule="exact"/>
      </w:pPr>
      <w:r>
        <w:rPr>
          <w:rFonts w:hint="eastAsia"/>
        </w:rPr>
        <w:t>2</w:t>
      </w:r>
      <w:r>
        <w:rPr>
          <w:rFonts w:hint="eastAsia"/>
        </w:rPr>
        <w:t>、水资源</w:t>
      </w:r>
    </w:p>
    <w:p w:rsidR="00367AA6" w:rsidRDefault="00E91F39">
      <w:pPr>
        <w:pStyle w:val="15"/>
        <w:spacing w:line="500" w:lineRule="exact"/>
        <w:ind w:firstLine="480"/>
        <w:rPr>
          <w:rFonts w:ascii="宋体" w:hAnsi="宋体"/>
        </w:rPr>
      </w:pPr>
      <w:r>
        <w:rPr>
          <w:rFonts w:ascii="宋体" w:hAnsi="宋体" w:hint="eastAsia"/>
        </w:rPr>
        <w:t>濉溪镇气候温暖湿润，雨量充沛，</w:t>
      </w:r>
      <w:r>
        <w:rPr>
          <w:rFonts w:ascii="宋体" w:hAnsi="宋体" w:hint="eastAsia"/>
          <w:szCs w:val="24"/>
        </w:rPr>
        <w:t>濉溪平均年降水量 1700－2000 毫米，雨季和旱季界限明显。</w:t>
      </w:r>
      <w:r>
        <w:rPr>
          <w:rFonts w:ascii="宋体" w:hAnsi="宋体" w:hint="eastAsia"/>
        </w:rPr>
        <w:t>5</w:t>
      </w:r>
      <w:r>
        <w:rPr>
          <w:rFonts w:ascii="宋体" w:hAnsi="宋体" w:hint="eastAsia"/>
          <w:szCs w:val="24"/>
        </w:rPr>
        <w:t>－6 月梅雨季占全年降水量的31.7～37.3%。在此期间常出现大暴雨，引起洪涝灾害</w:t>
      </w:r>
      <w:r>
        <w:rPr>
          <w:rFonts w:ascii="宋体" w:hAnsi="宋体" w:hint="eastAsia"/>
        </w:rPr>
        <w:t>。</w:t>
      </w:r>
    </w:p>
    <w:p w:rsidR="00367AA6" w:rsidRDefault="00E91F39">
      <w:pPr>
        <w:pStyle w:val="3"/>
        <w:spacing w:line="500" w:lineRule="exact"/>
      </w:pPr>
      <w:r>
        <w:rPr>
          <w:rFonts w:hint="eastAsia"/>
        </w:rPr>
        <w:t>3</w:t>
      </w:r>
      <w:r>
        <w:rPr>
          <w:rFonts w:hint="eastAsia"/>
        </w:rPr>
        <w:t>、土地资源</w:t>
      </w:r>
    </w:p>
    <w:p w:rsidR="00367AA6" w:rsidRDefault="00E91F39">
      <w:pPr>
        <w:pStyle w:val="15"/>
        <w:spacing w:line="500" w:lineRule="exact"/>
        <w:ind w:firstLine="480"/>
      </w:pPr>
      <w:r>
        <w:rPr>
          <w:rFonts w:hint="eastAsia"/>
        </w:rPr>
        <w:t>根据土地资源普查，至</w:t>
      </w:r>
      <w:r>
        <w:rPr>
          <w:rFonts w:hint="eastAsia"/>
        </w:rPr>
        <w:t>2013</w:t>
      </w:r>
      <w:r>
        <w:rPr>
          <w:rFonts w:hint="eastAsia"/>
        </w:rPr>
        <w:t>年末，全镇总面积</w:t>
      </w:r>
      <w:r>
        <w:rPr>
          <w:rFonts w:hint="eastAsia"/>
        </w:rPr>
        <w:t>231</w:t>
      </w:r>
      <w:r>
        <w:rPr>
          <w:rFonts w:hint="eastAsia"/>
        </w:rPr>
        <w:t>平方公里，其中耕地面积</w:t>
      </w:r>
      <w:r>
        <w:rPr>
          <w:rFonts w:hint="eastAsia"/>
        </w:rPr>
        <w:t>1480</w:t>
      </w:r>
      <w:r>
        <w:rPr>
          <w:rFonts w:hint="eastAsia"/>
        </w:rPr>
        <w:t>公顷，林地面积</w:t>
      </w:r>
      <w:r>
        <w:rPr>
          <w:rFonts w:hint="eastAsia"/>
        </w:rPr>
        <w:t>17220</w:t>
      </w:r>
      <w:r>
        <w:rPr>
          <w:rFonts w:hint="eastAsia"/>
        </w:rPr>
        <w:t>公顷，果园面积</w:t>
      </w:r>
      <w:r>
        <w:rPr>
          <w:rFonts w:hint="eastAsia"/>
        </w:rPr>
        <w:t>900</w:t>
      </w:r>
      <w:r>
        <w:rPr>
          <w:rFonts w:hint="eastAsia"/>
        </w:rPr>
        <w:t>公顷，毛竹</w:t>
      </w:r>
      <w:r>
        <w:rPr>
          <w:rFonts w:hint="eastAsia"/>
        </w:rPr>
        <w:t>1847</w:t>
      </w:r>
      <w:r>
        <w:rPr>
          <w:rFonts w:hint="eastAsia"/>
        </w:rPr>
        <w:t>公顷。</w:t>
      </w:r>
    </w:p>
    <w:p w:rsidR="00367AA6" w:rsidRDefault="00E91F39">
      <w:pPr>
        <w:pStyle w:val="3"/>
        <w:numPr>
          <w:ilvl w:val="0"/>
          <w:numId w:val="6"/>
        </w:numPr>
        <w:spacing w:line="500" w:lineRule="exact"/>
      </w:pPr>
      <w:r>
        <w:rPr>
          <w:rFonts w:hint="eastAsia"/>
        </w:rPr>
        <w:t>旅游资源</w:t>
      </w:r>
    </w:p>
    <w:p w:rsidR="00367AA6" w:rsidRDefault="00E91F39">
      <w:pPr>
        <w:spacing w:line="360" w:lineRule="auto"/>
        <w:ind w:firstLine="480"/>
        <w:rPr>
          <w:rFonts w:ascii="宋体" w:hAnsi="宋体" w:cs="宋体"/>
        </w:rPr>
      </w:pPr>
      <w:r>
        <w:rPr>
          <w:rFonts w:ascii="宋体" w:hAnsi="宋体" w:cs="宋体" w:hint="eastAsia"/>
        </w:rPr>
        <w:t>濉溪镇境内生态环境良好，旅游资源丰富，是</w:t>
      </w:r>
      <w:bookmarkStart w:id="27" w:name="OLE_LINK1"/>
      <w:r>
        <w:rPr>
          <w:rFonts w:ascii="宋体" w:hAnsi="宋体" w:cs="宋体" w:hint="eastAsia"/>
        </w:rPr>
        <w:t>“西门莲”的正宗产地</w:t>
      </w:r>
      <w:bookmarkEnd w:id="27"/>
      <w:r>
        <w:rPr>
          <w:rFonts w:ascii="宋体" w:hAnsi="宋体" w:cs="宋体" w:hint="eastAsia"/>
        </w:rPr>
        <w:t>和城区蔬菜基地，有闽山之巅——海拔1858米的福建第一高峰金铙山和千年古刹</w:t>
      </w:r>
      <w:bookmarkStart w:id="28" w:name="OLE_LINK2"/>
      <w:r>
        <w:rPr>
          <w:rFonts w:ascii="宋体" w:hAnsi="宋体" w:cs="宋体" w:hint="eastAsia"/>
        </w:rPr>
        <w:t>报国寺</w:t>
      </w:r>
      <w:bookmarkEnd w:id="28"/>
      <w:r>
        <w:rPr>
          <w:rFonts w:ascii="宋体" w:hAnsi="宋体" w:cs="宋体" w:hint="eastAsia"/>
        </w:rPr>
        <w:t>、石燕岩、高峰古道、坪岗上、东山公园、三不见等旅游景点。高峰村获评省四星级乡村旅游经营单位，在首批全国乡村旅游“千千万万”品牌中，高峰村被评选为“中国乡村旅游模范村”，清华农家乐、林家福源、莲乡大观园被评选为“乡村旅游金牌农家乐”，清华民宿被授予三明市“绿野乡居”称号。</w:t>
      </w:r>
    </w:p>
    <w:p w:rsidR="00367AA6" w:rsidRDefault="00E91F39">
      <w:pPr>
        <w:pStyle w:val="2"/>
        <w:numPr>
          <w:ilvl w:val="0"/>
          <w:numId w:val="4"/>
        </w:numPr>
        <w:spacing w:line="500" w:lineRule="exact"/>
      </w:pPr>
      <w:bookmarkStart w:id="29" w:name="_Toc463520311"/>
      <w:r>
        <w:rPr>
          <w:rFonts w:hint="eastAsia"/>
        </w:rPr>
        <w:t>近年城镇建设与发展</w:t>
      </w:r>
      <w:bookmarkEnd w:id="29"/>
    </w:p>
    <w:p w:rsidR="00367AA6" w:rsidRDefault="00E91F39">
      <w:pPr>
        <w:spacing w:line="360" w:lineRule="auto"/>
        <w:ind w:firstLine="480"/>
        <w:rPr>
          <w:rFonts w:ascii="宋体" w:hAnsi="宋体" w:cs="宋体"/>
        </w:rPr>
      </w:pPr>
      <w:r>
        <w:rPr>
          <w:rFonts w:ascii="宋体" w:hAnsi="宋体" w:cs="宋体" w:hint="eastAsia"/>
        </w:rPr>
        <w:t>近年来，濉溪镇党委、政府紧紧围绕县委、县政府打造“闽赣省际生态产业集聚区”的发展定位，着力推进“高效廉镇、农业强镇、工业重镇、旅游大镇、靓丽城镇、幸福新镇”建设，万象更替新风貌，欣欣向荣谋发展。先后获评国家级生态乡镇、省级文明乡镇、省级环境优美乡镇、三明市工业重点乡镇、市级平安镇、市级平安先行乡镇，每年被县委、县政府评委完成责任目标优秀乡镇。2015年全镇生产总值24.75亿元，同比增长12%；规模以上工业增加值20.13亿元，同比增长5.8%；全社会固定资产完成投资17.04亿元，同比增长23.5%；财政总收入960万元，同比增长20%；城镇居民人均可支配收入25230元，同比增长8.2%;农民人均纯收入13256元，同比增</w:t>
      </w:r>
      <w:r>
        <w:rPr>
          <w:rFonts w:ascii="宋体" w:hAnsi="宋体" w:cs="宋体" w:hint="eastAsia"/>
        </w:rPr>
        <w:lastRenderedPageBreak/>
        <w:t>长13.85%；人口自然增长率控制在7‰以内。</w:t>
      </w:r>
    </w:p>
    <w:p w:rsidR="00367AA6" w:rsidRDefault="00E91F39">
      <w:pPr>
        <w:spacing w:line="360" w:lineRule="auto"/>
        <w:ind w:firstLine="480"/>
        <w:rPr>
          <w:rFonts w:ascii="宋体" w:hAnsi="宋体" w:cs="宋体"/>
        </w:rPr>
      </w:pPr>
      <w:r>
        <w:rPr>
          <w:rFonts w:eastAsia="黑体" w:hint="eastAsia"/>
          <w:bCs/>
          <w:sz w:val="28"/>
          <w:szCs w:val="32"/>
        </w:rPr>
        <w:t>1</w:t>
      </w:r>
      <w:r>
        <w:rPr>
          <w:rFonts w:eastAsia="黑体" w:hint="eastAsia"/>
          <w:bCs/>
          <w:sz w:val="28"/>
          <w:szCs w:val="32"/>
        </w:rPr>
        <w:t>、农业特色彰显。</w:t>
      </w:r>
      <w:r>
        <w:rPr>
          <w:rFonts w:ascii="宋体" w:hAnsi="宋体" w:cs="宋体" w:hint="eastAsia"/>
        </w:rPr>
        <w:t>全镇耕地面积2.22万亩，其中水田面积2.04万亩；山地面积27.1万亩，其中林地面积25.83万亩；果园面积1.35万亩；毛竹2.77万亩。农田土壤肥沃，物产阜盛，山地森林、水力、旅游资源丰富，主要特色农产品有建莲、有机茶叶、黄花梨、蔬菜和特种水产养殖等，烟叶、水果、毛竹、蔬菜、莲子、特色养殖、食用菌、林业八大产业基地初具规模。</w:t>
      </w:r>
    </w:p>
    <w:p w:rsidR="00367AA6" w:rsidRDefault="00E91F39">
      <w:pPr>
        <w:spacing w:line="360" w:lineRule="auto"/>
        <w:ind w:firstLine="480"/>
        <w:rPr>
          <w:rFonts w:ascii="宋体" w:hAnsi="宋体" w:cs="宋体"/>
        </w:rPr>
      </w:pPr>
      <w:r>
        <w:rPr>
          <w:rFonts w:eastAsia="黑体" w:hint="eastAsia"/>
          <w:bCs/>
          <w:sz w:val="28"/>
          <w:szCs w:val="32"/>
        </w:rPr>
        <w:t>2</w:t>
      </w:r>
      <w:r>
        <w:rPr>
          <w:rFonts w:eastAsia="黑体" w:hint="eastAsia"/>
          <w:bCs/>
          <w:sz w:val="28"/>
          <w:szCs w:val="32"/>
        </w:rPr>
        <w:t>、工业势头强劲。</w:t>
      </w:r>
      <w:r>
        <w:rPr>
          <w:rFonts w:ascii="宋体" w:hAnsi="宋体" w:cs="宋体" w:hint="eastAsia"/>
        </w:rPr>
        <w:t>依托福建建宁经济开发区，建好发展平台，提升服务，改善投资软硬环境，积极引导一批有一定科技含量、劳动密集型、环保型、节能型企业落户，逐步形成了以矿产开发、绿色食品加工、竹木加工、劳动密集型加工为主的四大主导产业。近五年来，完成招商引资项目26个，引进资金5.2亿元。全镇现有各类企业304家，其中规模以上企业24家。拥有文鑫、孟宗、兴辉等一批省市重点农业产业化龙头企业。</w:t>
      </w:r>
    </w:p>
    <w:p w:rsidR="00367AA6" w:rsidRDefault="00E91F39">
      <w:pPr>
        <w:spacing w:line="360" w:lineRule="auto"/>
        <w:ind w:firstLine="480"/>
        <w:rPr>
          <w:rFonts w:ascii="宋体" w:hAnsi="宋体" w:cs="宋体"/>
        </w:rPr>
      </w:pPr>
      <w:r>
        <w:rPr>
          <w:rFonts w:eastAsia="黑体" w:hint="eastAsia"/>
          <w:bCs/>
          <w:sz w:val="28"/>
          <w:szCs w:val="32"/>
        </w:rPr>
        <w:t>3</w:t>
      </w:r>
      <w:r>
        <w:rPr>
          <w:rFonts w:eastAsia="黑体" w:hint="eastAsia"/>
          <w:bCs/>
          <w:sz w:val="28"/>
          <w:szCs w:val="32"/>
        </w:rPr>
        <w:t>、旅游三产腾飞。</w:t>
      </w:r>
      <w:r>
        <w:rPr>
          <w:rFonts w:ascii="宋体" w:hAnsi="宋体" w:cs="宋体" w:hint="eastAsia"/>
        </w:rPr>
        <w:t>以乡村休闲旅游为突破口，做大做强第三产业。已引进商贸、物流企业35家，成立了建宁县香溪花谷旅游开发有限公司，以高峰村、大源村为核心，规划实施“香溪花谷·乐动高峰”建设项目，扎实推进“一心一带三区”（一心：乡村游客服务中心；一带：碧溪峡谷嬉水休闲带；三区：高峰花海休闲娱乐区、大源乡村运动体验区、坪上莲海梯田度假区)建设,以高峰古道、高峰漂流、“森林人家”、“农家乐”、荷花大观园、现代农业观光等为主题的乡村生态旅游吸引大批游客前来观光游览，接待游客年均增长20%以上。高峰村获评省四星级乡村旅游经营单位，在首批全国乡村旅游“千千万万”品牌中，高峰村被评选为“中国乡村旅游模范村”，清华农家乐、林家福源、莲乡大观园被评选为“乡村旅游金牌农家乐”，清华民宿被授予三明市“绿野乡居”称号。</w:t>
      </w:r>
    </w:p>
    <w:p w:rsidR="00367AA6" w:rsidRDefault="00E91F39">
      <w:pPr>
        <w:spacing w:line="360" w:lineRule="auto"/>
        <w:ind w:firstLine="480"/>
        <w:rPr>
          <w:rFonts w:ascii="宋体" w:hAnsi="宋体" w:cs="宋体"/>
        </w:rPr>
      </w:pPr>
      <w:r>
        <w:rPr>
          <w:rFonts w:eastAsia="黑体" w:hint="eastAsia"/>
          <w:bCs/>
          <w:sz w:val="28"/>
          <w:szCs w:val="32"/>
        </w:rPr>
        <w:t>4</w:t>
      </w:r>
      <w:r>
        <w:rPr>
          <w:rFonts w:eastAsia="黑体" w:hint="eastAsia"/>
          <w:bCs/>
          <w:sz w:val="28"/>
          <w:szCs w:val="32"/>
        </w:rPr>
        <w:t>、城乡面貌换新。</w:t>
      </w:r>
      <w:r>
        <w:rPr>
          <w:rFonts w:ascii="宋体" w:hAnsi="宋体" w:cs="宋体" w:hint="eastAsia"/>
        </w:rPr>
        <w:t>美丽乡村建设红红火火，“一村一品”工程突显特色。大源、高峰美丽乡村提升建设已列入省市拉练备检项目，按照“重点培育、争创亮点、全面推进”的要求，高峰村注重发展特色生态旅游产业，成为首批市级美丽乡村示范村，大源村注重提升美的布局、建的档次和管的水平，成为全县美丽乡村建设示范点，</w:t>
      </w:r>
      <w:r>
        <w:rPr>
          <w:rFonts w:ascii="宋体" w:hAnsi="宋体" w:cs="宋体" w:hint="eastAsia"/>
        </w:rPr>
        <w:lastRenderedPageBreak/>
        <w:t>斗埕村成为省级百村示范点、全县工业村，水西村成为省级生态村。如今，全镇实现村村通硬化公路、自来水、广播电视、程控电话、移动电话。社区积极融入文明城、卫生城、生态城、森林城“四城”创建，社区党建、社区服务、社区治安、社区计生、社区文化、社区文明等工作都取得了长足进步。</w:t>
      </w:r>
    </w:p>
    <w:p w:rsidR="00367AA6" w:rsidRDefault="00E91F39">
      <w:pPr>
        <w:pStyle w:val="2"/>
        <w:numPr>
          <w:ilvl w:val="0"/>
          <w:numId w:val="4"/>
        </w:numPr>
        <w:spacing w:line="500" w:lineRule="exact"/>
      </w:pPr>
      <w:bookmarkStart w:id="30" w:name="_Toc463520312"/>
      <w:r>
        <w:rPr>
          <w:rFonts w:hint="eastAsia"/>
        </w:rPr>
        <w:t>城镇发展存在问题</w:t>
      </w:r>
      <w:bookmarkEnd w:id="30"/>
    </w:p>
    <w:p w:rsidR="00367AA6" w:rsidRDefault="00E91F39">
      <w:pPr>
        <w:pStyle w:val="15"/>
        <w:spacing w:line="500" w:lineRule="exact"/>
        <w:ind w:firstLine="480"/>
        <w:rPr>
          <w:rFonts w:ascii="宋体" w:hAnsi="宋体"/>
          <w:szCs w:val="24"/>
        </w:rPr>
      </w:pPr>
      <w:r>
        <w:rPr>
          <w:rFonts w:ascii="宋体" w:hAnsi="宋体"/>
          <w:szCs w:val="24"/>
        </w:rPr>
        <w:t>因为受到规划本身的局限性、背景环境、经济政治等发展的因素影响，</w:t>
      </w:r>
      <w:r>
        <w:rPr>
          <w:rFonts w:ascii="宋体" w:hAnsi="宋体" w:hint="eastAsia"/>
          <w:szCs w:val="24"/>
        </w:rPr>
        <w:t>存在</w:t>
      </w:r>
      <w:r>
        <w:rPr>
          <w:rFonts w:ascii="宋体" w:hAnsi="宋体"/>
          <w:szCs w:val="24"/>
        </w:rPr>
        <w:t xml:space="preserve">一些问题： </w:t>
      </w:r>
    </w:p>
    <w:p w:rsidR="00367AA6" w:rsidRDefault="00E91F39">
      <w:pPr>
        <w:pStyle w:val="15"/>
        <w:spacing w:line="500" w:lineRule="exact"/>
        <w:ind w:firstLine="480"/>
        <w:rPr>
          <w:rFonts w:ascii="宋体" w:hAnsi="宋体"/>
          <w:szCs w:val="24"/>
        </w:rPr>
      </w:pPr>
      <w:r>
        <w:rPr>
          <w:rFonts w:ascii="宋体" w:hAnsi="宋体"/>
          <w:szCs w:val="24"/>
        </w:rPr>
        <w:t>1</w:t>
      </w:r>
      <w:r>
        <w:rPr>
          <w:rFonts w:ascii="宋体" w:hAnsi="宋体" w:hint="eastAsia"/>
          <w:szCs w:val="24"/>
        </w:rPr>
        <w:t>、旧城更新相对滞后</w:t>
      </w:r>
    </w:p>
    <w:p w:rsidR="00367AA6" w:rsidRDefault="00E91F39">
      <w:pPr>
        <w:pStyle w:val="15"/>
        <w:spacing w:line="500" w:lineRule="exact"/>
        <w:ind w:firstLine="480"/>
        <w:rPr>
          <w:rFonts w:ascii="宋体" w:hAnsi="宋体"/>
          <w:szCs w:val="24"/>
        </w:rPr>
      </w:pPr>
      <w:r>
        <w:rPr>
          <w:rFonts w:ascii="宋体" w:hAnsi="宋体" w:hint="eastAsia"/>
          <w:szCs w:val="24"/>
        </w:rPr>
        <w:t>旧城更新多为零星项目，缺少整体性谋划，更新力度滞后于新城开发速度。一方面影响了城市整体形象；另一方面，旧城作为城市中心，功能长期未有改善，不能满足其县域中心的发展定位要求。</w:t>
      </w:r>
    </w:p>
    <w:p w:rsidR="00367AA6" w:rsidRDefault="00E91F39">
      <w:pPr>
        <w:pStyle w:val="15"/>
        <w:spacing w:line="500" w:lineRule="exact"/>
        <w:ind w:firstLine="480"/>
        <w:rPr>
          <w:rFonts w:ascii="宋体" w:hAnsi="宋体"/>
          <w:szCs w:val="24"/>
        </w:rPr>
      </w:pPr>
      <w:r>
        <w:rPr>
          <w:rFonts w:ascii="宋体" w:hAnsi="宋体"/>
          <w:szCs w:val="24"/>
        </w:rPr>
        <w:t>2</w:t>
      </w:r>
      <w:r>
        <w:rPr>
          <w:rFonts w:ascii="宋体" w:hAnsi="宋体" w:hint="eastAsia"/>
          <w:szCs w:val="24"/>
        </w:rPr>
        <w:t>、城市特色尚未彰显</w:t>
      </w:r>
    </w:p>
    <w:p w:rsidR="00367AA6" w:rsidRDefault="00E91F39">
      <w:pPr>
        <w:pStyle w:val="15"/>
        <w:spacing w:line="500" w:lineRule="exact"/>
        <w:ind w:firstLine="480"/>
        <w:rPr>
          <w:rFonts w:ascii="宋体" w:hAnsi="宋体"/>
          <w:szCs w:val="24"/>
        </w:rPr>
      </w:pPr>
      <w:r>
        <w:rPr>
          <w:rFonts w:ascii="宋体" w:hAnsi="宋体" w:hint="eastAsia"/>
          <w:szCs w:val="24"/>
        </w:rPr>
        <w:t>主要表现为城市建设亲水性不足、荷塘保护不力、山体保护利用形式单一、红色文化整体性保护不够等等。城市特色未能彰显，影响了建宁城市竞争力的提升。</w:t>
      </w:r>
    </w:p>
    <w:p w:rsidR="00367AA6" w:rsidRDefault="00E91F39">
      <w:pPr>
        <w:pStyle w:val="15"/>
        <w:spacing w:line="500" w:lineRule="exact"/>
        <w:ind w:firstLine="480"/>
        <w:rPr>
          <w:rFonts w:ascii="宋体" w:hAnsi="宋体"/>
          <w:szCs w:val="24"/>
        </w:rPr>
      </w:pPr>
      <w:r>
        <w:rPr>
          <w:rFonts w:ascii="宋体" w:hAnsi="宋体"/>
          <w:szCs w:val="24"/>
        </w:rPr>
        <w:t>3</w:t>
      </w:r>
      <w:r>
        <w:rPr>
          <w:rFonts w:ascii="宋体" w:hAnsi="宋体" w:hint="eastAsia"/>
          <w:szCs w:val="24"/>
        </w:rPr>
        <w:t>、城市用地结构不尽合理</w:t>
      </w:r>
    </w:p>
    <w:p w:rsidR="00367AA6" w:rsidRDefault="00E91F39">
      <w:pPr>
        <w:pStyle w:val="15"/>
        <w:spacing w:line="500" w:lineRule="exact"/>
        <w:ind w:firstLine="480"/>
        <w:rPr>
          <w:rFonts w:ascii="宋体" w:hAnsi="宋体"/>
          <w:szCs w:val="24"/>
        </w:rPr>
      </w:pPr>
      <w:r>
        <w:rPr>
          <w:rFonts w:ascii="宋体" w:hAnsi="宋体" w:hint="eastAsia"/>
          <w:szCs w:val="24"/>
        </w:rPr>
        <w:t>主要表现为城市行政用地比重高，公共性的文化医疗用地相对不足，商业金融用地以日常的服务业和商业为主，服务层次相对较低等等。</w:t>
      </w:r>
    </w:p>
    <w:p w:rsidR="00367AA6" w:rsidRDefault="00E91F39">
      <w:pPr>
        <w:pStyle w:val="15"/>
        <w:spacing w:line="500" w:lineRule="exact"/>
        <w:ind w:firstLine="480"/>
        <w:rPr>
          <w:rFonts w:ascii="宋体" w:hAnsi="宋体"/>
          <w:szCs w:val="24"/>
        </w:rPr>
      </w:pPr>
      <w:r>
        <w:rPr>
          <w:rFonts w:ascii="宋体" w:hAnsi="宋体"/>
          <w:szCs w:val="24"/>
        </w:rPr>
        <w:t>4</w:t>
      </w:r>
      <w:r>
        <w:rPr>
          <w:rFonts w:ascii="宋体" w:hAnsi="宋体" w:hint="eastAsia"/>
          <w:szCs w:val="24"/>
        </w:rPr>
        <w:t>、城市交通体系不适应</w:t>
      </w:r>
    </w:p>
    <w:p w:rsidR="00367AA6" w:rsidRDefault="00E91F39">
      <w:pPr>
        <w:pStyle w:val="15"/>
        <w:spacing w:line="500" w:lineRule="exact"/>
        <w:ind w:firstLine="480"/>
        <w:rPr>
          <w:rFonts w:ascii="宋体" w:hAnsi="宋体"/>
          <w:szCs w:val="24"/>
        </w:rPr>
      </w:pPr>
      <w:r>
        <w:rPr>
          <w:rFonts w:ascii="宋体" w:hAnsi="宋体" w:hint="eastAsia"/>
          <w:szCs w:val="24"/>
        </w:rPr>
        <w:t>主要表现为城市路网系统不完善，特别是缺少连接各城市组团的主干道，使得城市之间联系不畅，交通绕行系数较高，便捷性不强。</w:t>
      </w:r>
    </w:p>
    <w:p w:rsidR="00367AA6" w:rsidRDefault="00367AA6">
      <w:pPr>
        <w:autoSpaceDE w:val="0"/>
        <w:autoSpaceDN w:val="0"/>
        <w:adjustRightInd w:val="0"/>
        <w:jc w:val="left"/>
        <w:rPr>
          <w:rFonts w:ascii="宋体" w:cs="宋体"/>
          <w:color w:val="000000"/>
          <w:kern w:val="0"/>
        </w:rPr>
      </w:pPr>
    </w:p>
    <w:p w:rsidR="00367AA6" w:rsidRDefault="00E91F39">
      <w:pPr>
        <w:pStyle w:val="2"/>
        <w:numPr>
          <w:ilvl w:val="0"/>
          <w:numId w:val="4"/>
        </w:numPr>
        <w:spacing w:line="500" w:lineRule="exact"/>
      </w:pPr>
      <w:bookmarkStart w:id="31" w:name="_Toc463520313"/>
      <w:r>
        <w:t>发展条件分析</w:t>
      </w:r>
      <w:bookmarkEnd w:id="31"/>
    </w:p>
    <w:p w:rsidR="00367AA6" w:rsidRDefault="00E91F39">
      <w:pPr>
        <w:pStyle w:val="15"/>
        <w:spacing w:line="500" w:lineRule="exact"/>
        <w:ind w:firstLine="480"/>
        <w:rPr>
          <w:rFonts w:ascii="宋体" w:hAnsi="宋体"/>
          <w:szCs w:val="24"/>
        </w:rPr>
      </w:pPr>
      <w:r>
        <w:rPr>
          <w:rFonts w:ascii="宋体" w:hAnsi="宋体"/>
          <w:szCs w:val="24"/>
        </w:rPr>
        <w:t xml:space="preserve">（一）发展机遇与优势 </w:t>
      </w:r>
    </w:p>
    <w:p w:rsidR="00367AA6" w:rsidRDefault="00E91F39">
      <w:pPr>
        <w:pStyle w:val="15"/>
        <w:spacing w:line="500" w:lineRule="exact"/>
        <w:ind w:firstLine="480"/>
        <w:rPr>
          <w:rFonts w:ascii="宋体" w:hAnsi="宋体"/>
          <w:szCs w:val="24"/>
        </w:rPr>
      </w:pPr>
      <w:r>
        <w:rPr>
          <w:rFonts w:ascii="宋体" w:hAnsi="宋体"/>
          <w:szCs w:val="24"/>
        </w:rPr>
        <w:t>1</w:t>
      </w:r>
      <w:r>
        <w:rPr>
          <w:rFonts w:ascii="宋体" w:hAnsi="宋体" w:hint="eastAsia"/>
          <w:szCs w:val="24"/>
        </w:rPr>
        <w:t>、政策机遇</w:t>
      </w:r>
    </w:p>
    <w:p w:rsidR="00367AA6" w:rsidRDefault="00E91F39">
      <w:pPr>
        <w:pStyle w:val="15"/>
        <w:spacing w:line="500" w:lineRule="exact"/>
        <w:ind w:firstLine="480"/>
        <w:rPr>
          <w:rFonts w:ascii="宋体" w:hAnsi="宋体"/>
          <w:szCs w:val="24"/>
        </w:rPr>
      </w:pPr>
      <w:r>
        <w:rPr>
          <w:rFonts w:ascii="宋体" w:hAnsi="宋体" w:hint="eastAsia"/>
          <w:szCs w:val="24"/>
        </w:rPr>
        <w:lastRenderedPageBreak/>
        <w:t>一是海峡西岸经济区上升为国家战略后，福建省逐渐改变了过去的发展模式，进入区域对接整合的新区域主义时代。建宁作为连接福建和海西经济区周边城市、对接中西部的</w:t>
      </w:r>
      <w:r>
        <w:rPr>
          <w:rFonts w:ascii="宋体" w:hAnsi="宋体"/>
          <w:szCs w:val="24"/>
        </w:rPr>
        <w:t>“</w:t>
      </w:r>
      <w:r>
        <w:rPr>
          <w:rFonts w:ascii="宋体" w:hAnsi="宋体" w:hint="eastAsia"/>
          <w:szCs w:val="24"/>
        </w:rPr>
        <w:t>前锋</w:t>
      </w:r>
      <w:r>
        <w:rPr>
          <w:rFonts w:ascii="宋体" w:hAnsi="宋体"/>
          <w:szCs w:val="24"/>
        </w:rPr>
        <w:t>”</w:t>
      </w:r>
      <w:r>
        <w:rPr>
          <w:rFonts w:ascii="宋体" w:hAnsi="宋体" w:hint="eastAsia"/>
          <w:szCs w:val="24"/>
        </w:rPr>
        <w:t>，在加快省际对接发展中承担重任。同时，海西战略还明确了福建作为两岸人民交流合作先行先试区域的重要地位。闽台两岸关系出现重大积极变化，为建宁发展带来良好契机，建宁在参与海峡两岸（三明）林业合作试验区、海峡两岸农业合作实验区、台湾创业园、两岸共建国际旅游目的地等建设中将发挥作用。</w:t>
      </w:r>
    </w:p>
    <w:p w:rsidR="00367AA6" w:rsidRDefault="00E91F39">
      <w:pPr>
        <w:pStyle w:val="15"/>
        <w:spacing w:line="500" w:lineRule="exact"/>
        <w:ind w:firstLine="480"/>
        <w:rPr>
          <w:rFonts w:ascii="宋体" w:hAnsi="宋体"/>
          <w:szCs w:val="24"/>
        </w:rPr>
      </w:pPr>
      <w:r>
        <w:rPr>
          <w:rFonts w:ascii="宋体" w:hAnsi="宋体" w:hint="eastAsia"/>
          <w:szCs w:val="24"/>
        </w:rPr>
        <w:t>二是国家和省、市各层面更加重视苏区老区发展，</w:t>
      </w:r>
      <w:r>
        <w:rPr>
          <w:rFonts w:ascii="宋体" w:hAnsi="宋体"/>
          <w:szCs w:val="24"/>
        </w:rPr>
        <w:t>2012</w:t>
      </w:r>
      <w:r>
        <w:rPr>
          <w:rFonts w:ascii="宋体" w:hAnsi="宋体" w:hint="eastAsia"/>
          <w:szCs w:val="24"/>
        </w:rPr>
        <w:t>年以来，国家先后出台了《国务院关于支持赣南等原中央苏区振兴发展的若干意见》和《赣闽粤原中央苏区振兴发展规划》，提出要在财税、投资、金融、产业、国土资源、生态补偿、人才、对口支援等八个方面对原苏区给予政策扶持，并在交通基础设施和生态建设，多次提到涉及建宁的具体建设项目。建宁作为原中央苏区县，随着国家、省市各级的扶持力度进一步加大，将带来更多的发展机遇。</w:t>
      </w:r>
    </w:p>
    <w:p w:rsidR="00367AA6" w:rsidRDefault="00E91F39">
      <w:pPr>
        <w:pStyle w:val="15"/>
        <w:spacing w:line="500" w:lineRule="exact"/>
        <w:ind w:firstLine="480"/>
        <w:rPr>
          <w:rFonts w:ascii="宋体" w:hAnsi="宋体"/>
          <w:szCs w:val="24"/>
        </w:rPr>
      </w:pPr>
      <w:r>
        <w:rPr>
          <w:rFonts w:ascii="宋体" w:hAnsi="宋体" w:hint="eastAsia"/>
          <w:szCs w:val="24"/>
        </w:rPr>
        <w:t>三是国务院出台《关于支持福建省深入实施生态省战略加快生态文明先行示范区建设的若干意见》。建宁厚积的生态优势正逐步转化为后发的发展基础，成为最具竞争力的优势，为实现</w:t>
      </w:r>
      <w:r>
        <w:rPr>
          <w:rFonts w:ascii="宋体" w:hAnsi="宋体"/>
          <w:szCs w:val="24"/>
        </w:rPr>
        <w:t>“</w:t>
      </w:r>
      <w:r>
        <w:rPr>
          <w:rFonts w:ascii="宋体" w:hAnsi="宋体" w:hint="eastAsia"/>
          <w:szCs w:val="24"/>
        </w:rPr>
        <w:t>百姓富、生态美</w:t>
      </w:r>
      <w:r>
        <w:rPr>
          <w:rFonts w:ascii="宋体" w:hAnsi="宋体"/>
          <w:szCs w:val="24"/>
        </w:rPr>
        <w:t>”</w:t>
      </w:r>
      <w:r>
        <w:rPr>
          <w:rFonts w:ascii="宋体" w:hAnsi="宋体" w:hint="eastAsia"/>
          <w:szCs w:val="24"/>
        </w:rPr>
        <w:t>，推进转型发展提供了重要的发展机会。</w:t>
      </w:r>
    </w:p>
    <w:p w:rsidR="00367AA6" w:rsidRDefault="00E91F39">
      <w:pPr>
        <w:pStyle w:val="15"/>
        <w:spacing w:line="500" w:lineRule="exact"/>
        <w:ind w:firstLine="480"/>
        <w:rPr>
          <w:rFonts w:ascii="宋体" w:hAnsi="宋体"/>
          <w:szCs w:val="24"/>
        </w:rPr>
      </w:pPr>
      <w:r>
        <w:rPr>
          <w:rFonts w:ascii="宋体" w:hAnsi="宋体" w:hint="eastAsia"/>
          <w:szCs w:val="24"/>
        </w:rPr>
        <w:t>四是福建省连续出台意见，规划未来</w:t>
      </w:r>
      <w:r>
        <w:rPr>
          <w:rFonts w:ascii="宋体" w:hAnsi="宋体"/>
          <w:szCs w:val="24"/>
        </w:rPr>
        <w:t>5</w:t>
      </w:r>
      <w:r>
        <w:rPr>
          <w:rFonts w:ascii="宋体" w:hAnsi="宋体" w:hint="eastAsia"/>
          <w:szCs w:val="24"/>
        </w:rPr>
        <w:t>年将采取下放经济管理权限等多项措施，加快推动县域经济发展，为建宁发挥生态和水资源等资源，承接中央企业扩张、沿海产业转移和要素重组，发展绿色低碳经济提供了新的机遇。</w:t>
      </w:r>
    </w:p>
    <w:p w:rsidR="00367AA6" w:rsidRDefault="00E91F39">
      <w:pPr>
        <w:pStyle w:val="15"/>
        <w:spacing w:line="500" w:lineRule="exact"/>
        <w:ind w:firstLine="480"/>
        <w:rPr>
          <w:rFonts w:ascii="宋体" w:hAnsi="宋体"/>
          <w:szCs w:val="24"/>
        </w:rPr>
      </w:pPr>
      <w:r>
        <w:rPr>
          <w:rFonts w:ascii="宋体" w:hAnsi="宋体"/>
          <w:szCs w:val="24"/>
        </w:rPr>
        <w:t>2</w:t>
      </w:r>
      <w:r>
        <w:rPr>
          <w:rFonts w:ascii="宋体" w:hAnsi="宋体" w:hint="eastAsia"/>
          <w:szCs w:val="24"/>
        </w:rPr>
        <w:t>、生态人文资源较为丰富</w:t>
      </w:r>
    </w:p>
    <w:p w:rsidR="00367AA6" w:rsidRDefault="00E91F39">
      <w:pPr>
        <w:pStyle w:val="15"/>
        <w:spacing w:line="500" w:lineRule="exact"/>
        <w:ind w:firstLine="480"/>
        <w:rPr>
          <w:rFonts w:ascii="宋体" w:hAnsi="宋体"/>
          <w:szCs w:val="24"/>
        </w:rPr>
      </w:pPr>
      <w:r>
        <w:rPr>
          <w:rFonts w:hint="eastAsia"/>
        </w:rPr>
        <w:t>濉溪镇农业产业资源十分丰富，特色农业发展良好。濉溪以建莲、有机茶叶、黄花梨、蔬菜为主要特色农产品，依托独特的区位优势，濉溪镇建成了城郊蔬菜、万亩水果、万亩毛竹、优质建莲、特色养殖业、速产丰产林、杂交水稻育种等七大基地。</w:t>
      </w:r>
      <w:r>
        <w:rPr>
          <w:rFonts w:ascii="宋体" w:hAnsi="宋体" w:hint="eastAsia"/>
        </w:rPr>
        <w:t>濉溪镇境内生态环境良好，旅游资源丰富，是“西门莲”的正宗产地和城区蔬菜基地，有闽山之巅——海拔1858米的福建第一高峰金铙山和千年古刹报国寺、石燕岩、高峰古道、坪岗上、东山公园、三不见等旅游景点。此外境内还有1个市级旅游名村、省</w:t>
      </w:r>
      <w:r>
        <w:rPr>
          <w:rFonts w:ascii="宋体" w:hAnsi="宋体" w:hint="eastAsia"/>
        </w:rPr>
        <w:lastRenderedPageBreak/>
        <w:t>级乡村旅游经营单位、</w:t>
      </w:r>
      <w:r>
        <w:rPr>
          <w:rFonts w:ascii="宋体" w:hAnsi="宋体" w:hint="eastAsia"/>
          <w:szCs w:val="24"/>
        </w:rPr>
        <w:t>中国乡村旅游模范村</w:t>
      </w:r>
      <w:r>
        <w:rPr>
          <w:rFonts w:ascii="宋体" w:hAnsi="宋体" w:hint="eastAsia"/>
        </w:rPr>
        <w:t>——高峰村。</w:t>
      </w:r>
    </w:p>
    <w:p w:rsidR="00367AA6" w:rsidRDefault="00E91F39">
      <w:pPr>
        <w:pStyle w:val="15"/>
        <w:spacing w:line="500" w:lineRule="exact"/>
        <w:ind w:firstLine="480"/>
        <w:rPr>
          <w:rFonts w:ascii="宋体" w:hAnsi="宋体"/>
          <w:szCs w:val="24"/>
        </w:rPr>
      </w:pPr>
      <w:r>
        <w:rPr>
          <w:rFonts w:ascii="宋体" w:hAnsi="宋体" w:hint="eastAsia"/>
          <w:szCs w:val="24"/>
        </w:rPr>
        <w:t>建宁还是全国重点中央苏区县之一，红军长征的发起地之一。红军第二次反</w:t>
      </w:r>
      <w:r>
        <w:rPr>
          <w:rFonts w:ascii="宋体" w:hAnsi="宋体"/>
          <w:szCs w:val="24"/>
        </w:rPr>
        <w:t>“</w:t>
      </w:r>
      <w:r>
        <w:rPr>
          <w:rFonts w:ascii="宋体" w:hAnsi="宋体" w:hint="eastAsia"/>
          <w:szCs w:val="24"/>
        </w:rPr>
        <w:t>围剿</w:t>
      </w:r>
      <w:r>
        <w:rPr>
          <w:rFonts w:ascii="宋体" w:hAnsi="宋体"/>
          <w:szCs w:val="24"/>
        </w:rPr>
        <w:t>”</w:t>
      </w:r>
      <w:r>
        <w:rPr>
          <w:rFonts w:ascii="宋体" w:hAnsi="宋体" w:hint="eastAsia"/>
          <w:szCs w:val="24"/>
        </w:rPr>
        <w:t>最后大捷的决胜地。毛泽东、周恩来、叶剑英等曾在这里度过了艰苦卓绝的峥嵘岁月。当地至今还较为完好的保留了红军</w:t>
      </w:r>
      <w:r>
        <w:rPr>
          <w:rFonts w:ascii="宋体" w:hAnsi="宋体"/>
          <w:szCs w:val="24"/>
        </w:rPr>
        <w:t>“</w:t>
      </w:r>
      <w:r>
        <w:rPr>
          <w:rFonts w:ascii="宋体" w:hAnsi="宋体" w:hint="eastAsia"/>
          <w:szCs w:val="24"/>
        </w:rPr>
        <w:t>三总部</w:t>
      </w:r>
      <w:r>
        <w:rPr>
          <w:rFonts w:ascii="宋体" w:hAnsi="宋体"/>
          <w:szCs w:val="24"/>
        </w:rPr>
        <w:t>”</w:t>
      </w:r>
      <w:r>
        <w:rPr>
          <w:rFonts w:ascii="宋体" w:hAnsi="宋体" w:hint="eastAsia"/>
          <w:szCs w:val="24"/>
        </w:rPr>
        <w:t>、红军医院、红军银行、红军兵工厂等许多革命历史遗址遗迹。</w:t>
      </w:r>
    </w:p>
    <w:p w:rsidR="00367AA6" w:rsidRDefault="00E91F39">
      <w:pPr>
        <w:pStyle w:val="15"/>
        <w:spacing w:line="500" w:lineRule="exact"/>
        <w:ind w:firstLine="480"/>
        <w:rPr>
          <w:rFonts w:ascii="宋体" w:hAnsi="宋体"/>
          <w:szCs w:val="24"/>
        </w:rPr>
      </w:pPr>
      <w:r>
        <w:rPr>
          <w:rFonts w:ascii="宋体" w:hAnsi="宋体"/>
          <w:szCs w:val="24"/>
        </w:rPr>
        <w:t>3</w:t>
      </w:r>
      <w:r>
        <w:rPr>
          <w:rFonts w:ascii="宋体" w:hAnsi="宋体" w:hint="eastAsia"/>
          <w:szCs w:val="24"/>
        </w:rPr>
        <w:t>、经济、产业发展具有一定基础</w:t>
      </w:r>
    </w:p>
    <w:p w:rsidR="00367AA6" w:rsidRDefault="00E91F39">
      <w:pPr>
        <w:pStyle w:val="15"/>
        <w:spacing w:line="500" w:lineRule="exact"/>
        <w:ind w:firstLine="480"/>
        <w:rPr>
          <w:rFonts w:ascii="宋体" w:hAnsi="宋体"/>
          <w:szCs w:val="24"/>
        </w:rPr>
      </w:pPr>
      <w:r>
        <w:rPr>
          <w:rFonts w:ascii="宋体" w:hAnsi="宋体" w:hint="eastAsia"/>
          <w:szCs w:val="24"/>
        </w:rPr>
        <w:t>经济增长速度较快，基本形成了造纸、食品饮料、非金属矿建材、生物能源等四大产业板块。</w:t>
      </w:r>
      <w:r>
        <w:rPr>
          <w:rFonts w:ascii="宋体" w:hAnsi="宋体"/>
          <w:szCs w:val="24"/>
        </w:rPr>
        <w:t>2011</w:t>
      </w:r>
      <w:r>
        <w:rPr>
          <w:rFonts w:ascii="宋体" w:hAnsi="宋体" w:hint="eastAsia"/>
          <w:szCs w:val="24"/>
        </w:rPr>
        <w:t>年建宁经济开发区被列入省级经济开发区。特色化的产业发展为建宁县域经济发展奠定了良好的发展基础。随着建宁县交通条件的改善，以及省级工业开发区平台的建立，依托建宁既有的产业基础，必将在承接沿海产业转移中起到重要作用，实现产业的多样化发展。</w:t>
      </w:r>
    </w:p>
    <w:p w:rsidR="00367AA6" w:rsidRDefault="00E91F39">
      <w:pPr>
        <w:pStyle w:val="15"/>
        <w:spacing w:line="500" w:lineRule="exact"/>
        <w:ind w:firstLine="480"/>
        <w:rPr>
          <w:rFonts w:ascii="宋体" w:hAnsi="宋体"/>
          <w:szCs w:val="24"/>
        </w:rPr>
      </w:pPr>
      <w:r>
        <w:rPr>
          <w:rFonts w:ascii="宋体" w:hAnsi="宋体"/>
          <w:szCs w:val="24"/>
        </w:rPr>
        <w:t>4</w:t>
      </w:r>
      <w:r>
        <w:rPr>
          <w:rFonts w:ascii="宋体" w:hAnsi="宋体" w:hint="eastAsia"/>
          <w:szCs w:val="24"/>
        </w:rPr>
        <w:t>、正在提升的综合交通优势</w:t>
      </w:r>
    </w:p>
    <w:p w:rsidR="00367AA6" w:rsidRDefault="00E91F39">
      <w:pPr>
        <w:pStyle w:val="15"/>
        <w:spacing w:line="500" w:lineRule="exact"/>
        <w:ind w:firstLine="480"/>
        <w:rPr>
          <w:rFonts w:ascii="宋体" w:hAnsi="宋体"/>
          <w:szCs w:val="24"/>
        </w:rPr>
      </w:pPr>
      <w:r>
        <w:rPr>
          <w:rFonts w:ascii="宋体" w:hAnsi="宋体" w:hint="eastAsia"/>
          <w:szCs w:val="24"/>
        </w:rPr>
        <w:t>向莆铁路和建泰高速公路先后建成，使得建宁的交通区位大为改善。根据相关交通规划，浦建龙梅铁路已经开展前期工作，即将动工建设；同时，建宁至宁化、长汀的高速公路纳入福建省</w:t>
      </w:r>
      <w:r>
        <w:rPr>
          <w:rFonts w:ascii="宋体" w:hAnsi="宋体"/>
          <w:szCs w:val="24"/>
        </w:rPr>
        <w:t>“</w:t>
      </w:r>
      <w:r>
        <w:rPr>
          <w:rFonts w:ascii="宋体" w:hAnsi="宋体" w:hint="eastAsia"/>
          <w:szCs w:val="24"/>
        </w:rPr>
        <w:t>十二五</w:t>
      </w:r>
      <w:r>
        <w:rPr>
          <w:rFonts w:ascii="宋体" w:hAnsi="宋体"/>
          <w:szCs w:val="24"/>
        </w:rPr>
        <w:t>”</w:t>
      </w:r>
      <w:r>
        <w:rPr>
          <w:rFonts w:ascii="宋体" w:hAnsi="宋体" w:hint="eastAsia"/>
          <w:szCs w:val="24"/>
        </w:rPr>
        <w:t>综合交通规划的研究项目，也有望于</w:t>
      </w:r>
      <w:r>
        <w:rPr>
          <w:rFonts w:ascii="宋体" w:hAnsi="宋体"/>
          <w:szCs w:val="24"/>
        </w:rPr>
        <w:t>“</w:t>
      </w:r>
      <w:r>
        <w:rPr>
          <w:rFonts w:ascii="宋体" w:hAnsi="宋体" w:hint="eastAsia"/>
          <w:szCs w:val="24"/>
        </w:rPr>
        <w:t>十三五</w:t>
      </w:r>
      <w:r>
        <w:rPr>
          <w:rFonts w:ascii="宋体" w:hAnsi="宋体"/>
          <w:szCs w:val="24"/>
        </w:rPr>
        <w:t>”</w:t>
      </w:r>
      <w:r>
        <w:rPr>
          <w:rFonts w:ascii="宋体" w:hAnsi="宋体" w:hint="eastAsia"/>
          <w:szCs w:val="24"/>
        </w:rPr>
        <w:t>期间规划建设。随着这些项目的落实，濉溪区域性交通网更加发达，成为建宁县乃至闽赣边界重要的交通枢纽。</w:t>
      </w:r>
    </w:p>
    <w:p w:rsidR="00367AA6" w:rsidRDefault="00E91F39">
      <w:pPr>
        <w:pStyle w:val="15"/>
        <w:spacing w:line="500" w:lineRule="exact"/>
        <w:ind w:firstLine="480"/>
        <w:rPr>
          <w:rFonts w:ascii="宋体" w:hAnsi="宋体"/>
          <w:szCs w:val="24"/>
        </w:rPr>
      </w:pPr>
      <w:r>
        <w:rPr>
          <w:rFonts w:ascii="宋体" w:hAnsi="宋体"/>
          <w:szCs w:val="24"/>
        </w:rPr>
        <w:t>5</w:t>
      </w:r>
      <w:r>
        <w:rPr>
          <w:rFonts w:ascii="宋体" w:hAnsi="宋体" w:hint="eastAsia"/>
          <w:szCs w:val="24"/>
        </w:rPr>
        <w:t>、消费时代的到来</w:t>
      </w:r>
    </w:p>
    <w:p w:rsidR="00367AA6" w:rsidRDefault="00E91F39">
      <w:pPr>
        <w:pStyle w:val="15"/>
        <w:spacing w:line="500" w:lineRule="exact"/>
        <w:ind w:firstLine="480"/>
        <w:rPr>
          <w:rFonts w:ascii="宋体" w:hAnsi="宋体"/>
          <w:szCs w:val="24"/>
        </w:rPr>
      </w:pPr>
      <w:r>
        <w:rPr>
          <w:rFonts w:ascii="宋体" w:hAnsi="宋体" w:hint="eastAsia"/>
          <w:szCs w:val="24"/>
        </w:rPr>
        <w:t>未来，我国将迅速进入消费经济时代，旅游休闲经济作为重要的组成部门将继续保持高速增长。旅游转向休闲旅游为主，深度体验、商务需求旺盛，自驾车、主题旅游、健身放松、野趣奢华成为新趋势。新交通出行模式变化，濉溪将迎来巨大的旅游休闲产业需求。</w:t>
      </w:r>
    </w:p>
    <w:p w:rsidR="00367AA6" w:rsidRDefault="00E91F39">
      <w:pPr>
        <w:pStyle w:val="15"/>
        <w:spacing w:line="500" w:lineRule="exact"/>
        <w:ind w:firstLine="480"/>
        <w:rPr>
          <w:rFonts w:ascii="宋体" w:hAnsi="宋体"/>
          <w:szCs w:val="24"/>
        </w:rPr>
      </w:pPr>
      <w:r>
        <w:rPr>
          <w:rFonts w:ascii="宋体" w:hAnsi="宋体"/>
          <w:szCs w:val="24"/>
        </w:rPr>
        <w:t xml:space="preserve">（二）面临挑战与自身劣势 </w:t>
      </w:r>
    </w:p>
    <w:p w:rsidR="00367AA6" w:rsidRDefault="00E91F39">
      <w:pPr>
        <w:pStyle w:val="15"/>
        <w:spacing w:line="500" w:lineRule="exact"/>
        <w:ind w:firstLine="480"/>
        <w:rPr>
          <w:rFonts w:ascii="宋体" w:hAnsi="宋体"/>
          <w:szCs w:val="24"/>
        </w:rPr>
      </w:pPr>
      <w:r>
        <w:rPr>
          <w:rFonts w:ascii="宋体" w:hAnsi="宋体"/>
          <w:szCs w:val="24"/>
        </w:rPr>
        <w:t>1</w:t>
      </w:r>
      <w:r>
        <w:rPr>
          <w:rFonts w:ascii="宋体" w:hAnsi="宋体" w:hint="eastAsia"/>
          <w:szCs w:val="24"/>
        </w:rPr>
        <w:t>、区位条件的改变所带来的挑战</w:t>
      </w:r>
    </w:p>
    <w:p w:rsidR="00367AA6" w:rsidRDefault="00E91F39">
      <w:pPr>
        <w:pStyle w:val="15"/>
        <w:spacing w:line="500" w:lineRule="exact"/>
        <w:ind w:firstLine="480"/>
        <w:rPr>
          <w:rFonts w:ascii="宋体" w:hAnsi="宋体"/>
          <w:szCs w:val="24"/>
        </w:rPr>
      </w:pPr>
      <w:r>
        <w:rPr>
          <w:rFonts w:ascii="宋体" w:hAnsi="宋体" w:hint="eastAsia"/>
          <w:szCs w:val="24"/>
        </w:rPr>
        <w:t>在建宁受益于高铁、高速公路等交通设施建设带来的区位改善的同时，周边的城</w:t>
      </w:r>
      <w:r>
        <w:rPr>
          <w:rFonts w:ascii="宋体" w:hAnsi="宋体" w:hint="eastAsia"/>
          <w:szCs w:val="24"/>
        </w:rPr>
        <w:lastRenderedPageBreak/>
        <w:t>市也将受益于相关设施的改善和提升。区域各城市机会均等化的形势，使各城市均有发展机会。城市和县域经济规模较小的建宁面临着与这些城市强烈的竞争和挑战。</w:t>
      </w:r>
    </w:p>
    <w:p w:rsidR="00367AA6" w:rsidRDefault="00E91F39">
      <w:pPr>
        <w:pStyle w:val="15"/>
        <w:spacing w:line="500" w:lineRule="exact"/>
        <w:ind w:firstLine="480"/>
        <w:rPr>
          <w:rFonts w:ascii="宋体" w:hAnsi="宋体"/>
          <w:szCs w:val="24"/>
        </w:rPr>
      </w:pPr>
      <w:r>
        <w:rPr>
          <w:rFonts w:ascii="宋体" w:hAnsi="宋体"/>
          <w:szCs w:val="24"/>
        </w:rPr>
        <w:t>2</w:t>
      </w:r>
      <w:r>
        <w:rPr>
          <w:rFonts w:ascii="宋体" w:hAnsi="宋体" w:hint="eastAsia"/>
          <w:szCs w:val="24"/>
        </w:rPr>
        <w:t>、开发与保护的新要求</w:t>
      </w:r>
    </w:p>
    <w:p w:rsidR="00367AA6" w:rsidRDefault="00E91F39">
      <w:pPr>
        <w:pStyle w:val="15"/>
        <w:spacing w:line="500" w:lineRule="exact"/>
        <w:ind w:firstLine="480"/>
        <w:rPr>
          <w:rFonts w:ascii="宋体" w:hAnsi="宋体"/>
          <w:szCs w:val="24"/>
        </w:rPr>
      </w:pPr>
      <w:r>
        <w:rPr>
          <w:rFonts w:ascii="宋体" w:hAnsi="宋体" w:hint="eastAsia"/>
          <w:szCs w:val="24"/>
        </w:rPr>
        <w:t>可持续发展要求我们在城市开发建设中不能以彻底消耗资源为代价，而是要在利用资源的同时不对后代人满足其需求的能力构成危害的发展。濉溪具有丰富的生态自然和特色农林产业资源，处理好资源开发与资源保护的关系是建宁在城市发展腾飞中必须要解决的问题。</w:t>
      </w:r>
    </w:p>
    <w:p w:rsidR="00367AA6" w:rsidRDefault="00E91F39">
      <w:pPr>
        <w:pStyle w:val="15"/>
        <w:spacing w:line="500" w:lineRule="exact"/>
        <w:ind w:firstLine="480"/>
        <w:rPr>
          <w:rFonts w:ascii="宋体" w:hAnsi="宋体"/>
          <w:szCs w:val="24"/>
        </w:rPr>
      </w:pPr>
      <w:r>
        <w:rPr>
          <w:rFonts w:ascii="宋体" w:hAnsi="宋体" w:hint="eastAsia"/>
          <w:szCs w:val="24"/>
        </w:rPr>
        <w:t>3、地形地貌较为复杂</w:t>
      </w:r>
    </w:p>
    <w:p w:rsidR="00367AA6" w:rsidRDefault="00E91F39">
      <w:pPr>
        <w:pStyle w:val="15"/>
        <w:spacing w:line="500" w:lineRule="exact"/>
        <w:ind w:firstLine="480"/>
        <w:rPr>
          <w:rFonts w:ascii="宋体" w:hAnsi="宋体"/>
          <w:szCs w:val="24"/>
        </w:rPr>
      </w:pPr>
      <w:r>
        <w:rPr>
          <w:rFonts w:ascii="宋体" w:hAnsi="宋体" w:hint="eastAsia"/>
          <w:szCs w:val="24"/>
        </w:rPr>
        <w:t>建宁县地属丘陵，平地较少，坡地较多，城市建设受到山地和河谷分割制约，</w:t>
      </w:r>
    </w:p>
    <w:p w:rsidR="00367AA6" w:rsidRDefault="00E91F39">
      <w:pPr>
        <w:pStyle w:val="15"/>
        <w:spacing w:line="500" w:lineRule="exact"/>
        <w:ind w:firstLine="480"/>
        <w:rPr>
          <w:rFonts w:ascii="宋体" w:hAnsi="宋体"/>
          <w:szCs w:val="24"/>
        </w:rPr>
      </w:pPr>
      <w:r>
        <w:rPr>
          <w:rFonts w:ascii="宋体" w:hAnsi="宋体"/>
          <w:szCs w:val="24"/>
        </w:rPr>
        <w:t>对于建宁的开发建设带来了一定的难度。</w:t>
      </w:r>
    </w:p>
    <w:p w:rsidR="00367AA6" w:rsidRDefault="00367AA6">
      <w:pPr>
        <w:pStyle w:val="15"/>
        <w:spacing w:line="500" w:lineRule="exact"/>
        <w:ind w:firstLine="480"/>
        <w:rPr>
          <w:rFonts w:ascii="宋体" w:hAnsi="宋体"/>
          <w:szCs w:val="24"/>
        </w:rPr>
      </w:pPr>
    </w:p>
    <w:p w:rsidR="00367AA6" w:rsidRDefault="00E91F39">
      <w:pPr>
        <w:pStyle w:val="1"/>
        <w:numPr>
          <w:ilvl w:val="0"/>
          <w:numId w:val="3"/>
        </w:numPr>
        <w:spacing w:line="500" w:lineRule="exact"/>
        <w:jc w:val="center"/>
      </w:pPr>
      <w:bookmarkStart w:id="32" w:name="_Toc463520314"/>
      <w:r>
        <w:rPr>
          <w:rFonts w:hint="eastAsia"/>
        </w:rPr>
        <w:t>规划总论</w:t>
      </w:r>
      <w:bookmarkEnd w:id="7"/>
      <w:bookmarkEnd w:id="8"/>
      <w:bookmarkEnd w:id="9"/>
      <w:bookmarkEnd w:id="32"/>
    </w:p>
    <w:p w:rsidR="00367AA6" w:rsidRDefault="00E91F39">
      <w:pPr>
        <w:pStyle w:val="2"/>
        <w:numPr>
          <w:ilvl w:val="0"/>
          <w:numId w:val="7"/>
        </w:numPr>
        <w:spacing w:line="500" w:lineRule="exact"/>
      </w:pPr>
      <w:bookmarkStart w:id="33" w:name="_Toc364351767"/>
      <w:bookmarkStart w:id="34" w:name="_Toc364352665"/>
      <w:bookmarkStart w:id="35" w:name="_Toc364352284"/>
      <w:bookmarkStart w:id="36" w:name="_Toc463520315"/>
      <w:r>
        <w:rPr>
          <w:rFonts w:hint="eastAsia"/>
        </w:rPr>
        <w:t>规划背景</w:t>
      </w:r>
      <w:bookmarkEnd w:id="33"/>
      <w:bookmarkEnd w:id="34"/>
      <w:bookmarkEnd w:id="35"/>
      <w:bookmarkEnd w:id="36"/>
    </w:p>
    <w:p w:rsidR="00367AA6" w:rsidRDefault="00E91F39">
      <w:pPr>
        <w:pStyle w:val="15"/>
        <w:spacing w:line="500" w:lineRule="exact"/>
        <w:ind w:firstLine="480"/>
      </w:pPr>
      <w:r>
        <w:rPr>
          <w:rFonts w:hint="eastAsia"/>
        </w:rPr>
        <w:t>随着社会经济的发展，濉溪镇综合经济实力得到很大的提高，基础设施和各项社会事业均取得较大进展。濉溪镇需要科学合理的规划指导应对当前社会、经济快速发展时期的城镇建设与规划管理的需要。</w:t>
      </w:r>
    </w:p>
    <w:p w:rsidR="00367AA6" w:rsidRDefault="00E91F39">
      <w:pPr>
        <w:pStyle w:val="15"/>
        <w:spacing w:line="500" w:lineRule="exact"/>
        <w:ind w:firstLine="482"/>
        <w:rPr>
          <w:b/>
        </w:rPr>
      </w:pPr>
      <w:r>
        <w:rPr>
          <w:rFonts w:hint="eastAsia"/>
          <w:b/>
        </w:rPr>
        <w:t>1</w:t>
      </w:r>
      <w:r>
        <w:rPr>
          <w:rFonts w:hint="eastAsia"/>
          <w:b/>
        </w:rPr>
        <w:t>、国家层面：新型城镇化、城乡统筹、加快转变经济发展方式、“海西经济区”国家战略</w:t>
      </w:r>
    </w:p>
    <w:p w:rsidR="00367AA6" w:rsidRDefault="00E91F39">
      <w:pPr>
        <w:pStyle w:val="15"/>
        <w:spacing w:line="500" w:lineRule="exact"/>
        <w:ind w:firstLine="480"/>
      </w:pPr>
      <w:r>
        <w:t xml:space="preserve">2014 </w:t>
      </w:r>
      <w:r>
        <w:rPr>
          <w:rFonts w:hint="eastAsia"/>
        </w:rPr>
        <w:t>年</w:t>
      </w:r>
      <w:r>
        <w:t xml:space="preserve">3 </w:t>
      </w:r>
      <w:r>
        <w:rPr>
          <w:rFonts w:hint="eastAsia"/>
        </w:rPr>
        <w:t>月，国家出台《国家新型城镇化规划（</w:t>
      </w:r>
      <w:r>
        <w:t xml:space="preserve">2014-2020 </w:t>
      </w:r>
      <w:r>
        <w:rPr>
          <w:rFonts w:hint="eastAsia"/>
        </w:rPr>
        <w:t>年）》按照走中国特色新型城镇化道路、全面提高城镇化质量的新要求，明确未来城镇化的发展路径、主要目标和战略任务，统筹相关领域制度和政策创新，提出农业人口市民化、优化城镇化布局、可持续发展、城乡一体化、机制体制改革和规划实施等方面要求。</w:t>
      </w:r>
    </w:p>
    <w:p w:rsidR="00367AA6" w:rsidRDefault="00E91F39">
      <w:pPr>
        <w:pStyle w:val="15"/>
        <w:spacing w:line="500" w:lineRule="exact"/>
        <w:ind w:firstLine="480"/>
      </w:pPr>
      <w:r>
        <w:t xml:space="preserve">2006 </w:t>
      </w:r>
      <w:r>
        <w:rPr>
          <w:rFonts w:hint="eastAsia"/>
        </w:rPr>
        <w:t>年党的十六届六中全会通过的《中共中央关于构建社会主义和谐社会若干重</w:t>
      </w:r>
      <w:r>
        <w:rPr>
          <w:rFonts w:hint="eastAsia"/>
        </w:rPr>
        <w:lastRenderedPageBreak/>
        <w:t>要问题的决定》中，第一次提出“社会和谐”是中国特色社会主义的本质属性，并从战略高度提出着力解决城乡矛盾、改变城乡二元结构、推进城乡统筹是构建和谐社会的重要任务。</w:t>
      </w:r>
    </w:p>
    <w:p w:rsidR="00367AA6" w:rsidRDefault="00E91F39">
      <w:pPr>
        <w:pStyle w:val="15"/>
        <w:spacing w:line="500" w:lineRule="exact"/>
        <w:ind w:firstLine="480"/>
      </w:pPr>
      <w:r>
        <w:rPr>
          <w:rFonts w:hint="eastAsia"/>
        </w:rPr>
        <w:t>国家“十二五”规划提出“以科学发展为主题，以加快转变经济发展方式为主线”，未来五年中国将开启经济与社会的双重转型，以转变发展方式和调整经济结构为主线，部署中国经济社会从外需向内需、从高碳向低碳、从强国向富民的三大转型。</w:t>
      </w:r>
    </w:p>
    <w:p w:rsidR="00367AA6" w:rsidRDefault="00E91F39">
      <w:pPr>
        <w:pStyle w:val="15"/>
        <w:spacing w:line="500" w:lineRule="exact"/>
        <w:ind w:firstLine="480"/>
      </w:pPr>
      <w:r>
        <w:rPr>
          <w:rFonts w:hint="eastAsia"/>
        </w:rPr>
        <w:t>此外，近年来国家逐渐出台了包括“海西经济区”在内的二十多个区域发展国家战略，政策环境利好，并将成为建宁提升发展的重大平台。</w:t>
      </w:r>
    </w:p>
    <w:p w:rsidR="00367AA6" w:rsidRDefault="00E91F39">
      <w:pPr>
        <w:pStyle w:val="15"/>
        <w:spacing w:line="500" w:lineRule="exact"/>
        <w:ind w:firstLine="482"/>
        <w:rPr>
          <w:b/>
        </w:rPr>
      </w:pPr>
      <w:r>
        <w:rPr>
          <w:rFonts w:hint="eastAsia"/>
          <w:b/>
        </w:rPr>
        <w:t>2</w:t>
      </w:r>
      <w:r>
        <w:rPr>
          <w:rFonts w:hint="eastAsia"/>
          <w:b/>
        </w:rPr>
        <w:t>、福建层面：特色新型城镇化、“十二五”、建设海西、六大坚持、科学发展和跨越发展、百姓富和生态美</w:t>
      </w:r>
    </w:p>
    <w:p w:rsidR="00367AA6" w:rsidRDefault="00E91F39">
      <w:pPr>
        <w:pStyle w:val="15"/>
        <w:spacing w:line="500" w:lineRule="exact"/>
        <w:ind w:firstLine="480"/>
      </w:pPr>
      <w:r>
        <w:t xml:space="preserve">2014 </w:t>
      </w:r>
      <w:r>
        <w:rPr>
          <w:rFonts w:hint="eastAsia"/>
        </w:rPr>
        <w:t>年</w:t>
      </w:r>
      <w:r>
        <w:t xml:space="preserve">5 </w:t>
      </w:r>
      <w:r>
        <w:rPr>
          <w:rFonts w:hint="eastAsia"/>
        </w:rPr>
        <w:t>月</w:t>
      </w:r>
      <w:r>
        <w:t xml:space="preserve">15 </w:t>
      </w:r>
      <w:r>
        <w:rPr>
          <w:rFonts w:hint="eastAsia"/>
        </w:rPr>
        <w:t>日福建省出台《福建省新型城镇化规划（</w:t>
      </w:r>
      <w:r>
        <w:t xml:space="preserve">2014-2020 </w:t>
      </w:r>
      <w:r>
        <w:rPr>
          <w:rFonts w:hint="eastAsia"/>
        </w:rPr>
        <w:t>年）》，贯彻国家新型城镇化战略，进一步提出以福州和厦漳泉两大都市区和中小城市建设为重点，推动大中小城市和小城镇协调发展；通过改革释放城镇化发展潜力，坚持五位一体、四化同步、三群联动、城乡统筹、山海协作，着重解决“人进城、建好城、管好城”的问题，走具有福建特色的以人为本、优化布局、生态文明、文化传承的新型城镇化道路提出走出具有福建特色的新型城镇化道路。</w:t>
      </w:r>
    </w:p>
    <w:p w:rsidR="00367AA6" w:rsidRDefault="00E91F39">
      <w:pPr>
        <w:pStyle w:val="15"/>
        <w:spacing w:line="500" w:lineRule="exact"/>
        <w:ind w:firstLine="480"/>
      </w:pPr>
      <w:r>
        <w:rPr>
          <w:rFonts w:hint="eastAsia"/>
        </w:rPr>
        <w:t>福建省“十二五”规划提出“全面实施国务院支持福建省加快建设海峡西岸经济区的若干意见”，明确发展福建、建设海西的基本思路，提出“先行先试、加快转变、民生优先、党建科学”的指导思想，提出了包括坚持深化改革、坚持优化结构、坚持创新引领、坚持民生保障、坚持推进“两型”、坚持全方位开发等在内的“六大坚持”基本要求。</w:t>
      </w:r>
    </w:p>
    <w:p w:rsidR="00367AA6" w:rsidRDefault="00E91F39">
      <w:pPr>
        <w:pStyle w:val="15"/>
        <w:spacing w:line="500" w:lineRule="exact"/>
        <w:ind w:firstLine="480"/>
      </w:pPr>
      <w:r>
        <w:rPr>
          <w:rFonts w:hint="eastAsia"/>
        </w:rPr>
        <w:t>根据党十八大及三中全会精神，福建省就全面深化改革，推动福建科学发展、跨越发展，实现“百姓富、生态美”平衡发展，进行战略部署。</w:t>
      </w:r>
    </w:p>
    <w:p w:rsidR="00367AA6" w:rsidRDefault="00E91F39">
      <w:pPr>
        <w:pStyle w:val="15"/>
        <w:spacing w:line="500" w:lineRule="exact"/>
        <w:ind w:firstLine="482"/>
        <w:rPr>
          <w:b/>
        </w:rPr>
      </w:pPr>
      <w:r>
        <w:rPr>
          <w:rFonts w:hint="eastAsia"/>
          <w:b/>
        </w:rPr>
        <w:t>3</w:t>
      </w:r>
      <w:r>
        <w:rPr>
          <w:rFonts w:hint="eastAsia"/>
          <w:b/>
        </w:rPr>
        <w:t>、交通等外部发展条件改善提供了发展机遇。</w:t>
      </w:r>
    </w:p>
    <w:p w:rsidR="00367AA6" w:rsidRDefault="00E91F39">
      <w:pPr>
        <w:pStyle w:val="15"/>
        <w:spacing w:line="500" w:lineRule="exact"/>
        <w:ind w:firstLine="480"/>
      </w:pPr>
      <w:r>
        <w:rPr>
          <w:rFonts w:hint="eastAsia"/>
        </w:rPr>
        <w:t>向莆铁路和建泰高速公路先后建成，使得建宁的交通区位大为改善。根据相关交</w:t>
      </w:r>
      <w:r>
        <w:rPr>
          <w:rFonts w:hint="eastAsia"/>
        </w:rPr>
        <w:lastRenderedPageBreak/>
        <w:t>通规划，浦建龙梅铁路已经开展前期工作，即将动工建设；同时建宁至宁化、长汀的高速公路纳入福建省</w:t>
      </w:r>
      <w:r>
        <w:t>“</w:t>
      </w:r>
      <w:r>
        <w:rPr>
          <w:rFonts w:hint="eastAsia"/>
        </w:rPr>
        <w:t>十二五</w:t>
      </w:r>
      <w:r>
        <w:t>”</w:t>
      </w:r>
      <w:r>
        <w:rPr>
          <w:rFonts w:hint="eastAsia"/>
        </w:rPr>
        <w:t>综合交通规划的研究项目，也有望于</w:t>
      </w:r>
      <w:r>
        <w:t>“</w:t>
      </w:r>
      <w:r>
        <w:rPr>
          <w:rFonts w:hint="eastAsia"/>
        </w:rPr>
        <w:t>十三五</w:t>
      </w:r>
      <w:r>
        <w:t>”</w:t>
      </w:r>
      <w:r>
        <w:rPr>
          <w:rFonts w:hint="eastAsia"/>
        </w:rPr>
        <w:t>期间规划建设。</w:t>
      </w:r>
      <w:r>
        <w:rPr>
          <w:rFonts w:ascii="宋体" w:hAnsi="宋体" w:hint="eastAsia"/>
          <w:szCs w:val="24"/>
        </w:rPr>
        <w:t>随着这些项目的落实，濉溪区域性交通网更加发达，成为建宁县乃至闽赣边界重要的交通枢纽。</w:t>
      </w:r>
    </w:p>
    <w:p w:rsidR="00367AA6" w:rsidRDefault="00E91F39">
      <w:pPr>
        <w:pStyle w:val="15"/>
        <w:spacing w:line="500" w:lineRule="exact"/>
        <w:ind w:firstLine="482"/>
        <w:rPr>
          <w:b/>
        </w:rPr>
      </w:pPr>
      <w:r>
        <w:rPr>
          <w:rFonts w:hint="eastAsia"/>
          <w:b/>
        </w:rPr>
        <w:t>4</w:t>
      </w:r>
      <w:r>
        <w:rPr>
          <w:rFonts w:hint="eastAsia"/>
          <w:b/>
        </w:rPr>
        <w:t>、发挥自身优势、可持续发展的内在需要。</w:t>
      </w:r>
    </w:p>
    <w:p w:rsidR="00367AA6" w:rsidRDefault="00E91F39">
      <w:pPr>
        <w:pStyle w:val="15"/>
        <w:spacing w:line="500" w:lineRule="exact"/>
        <w:ind w:firstLine="480"/>
      </w:pPr>
      <w:r>
        <w:rPr>
          <w:rFonts w:hint="eastAsia"/>
        </w:rPr>
        <w:t>濉溪镇风景优美，拥有丰富的森林资源，优越的生态环境既是其特色也是其优势。在对其保护的同时，兼顾自身的资源和环境承载力，进行绿色产业的开发利用，贯彻科学发展观，推进经济增长方式由外延式、粗放型向资源节约型、环境友好型转变，以科学的规划指导城镇建设，实现集镇的集约、可持续协调发展。</w:t>
      </w:r>
    </w:p>
    <w:p w:rsidR="00367AA6" w:rsidRDefault="00E91F39">
      <w:pPr>
        <w:pStyle w:val="15"/>
        <w:spacing w:line="500" w:lineRule="exact"/>
        <w:ind w:firstLine="480"/>
      </w:pPr>
      <w:r>
        <w:rPr>
          <w:rFonts w:hint="eastAsia"/>
        </w:rPr>
        <w:t>因此，为适应濉溪镇集镇在新形势下的发展，围绕“高效廉镇、农业强镇、工业重镇、旅游大镇、靓丽城镇、幸福新镇”等“六镇”建设，着力创新发展、协调发展、绿色发展、开放发展、共享发展，转变经济发展方式，深化体制创新，给面临诸多发展机遇的濉溪镇建设提供更高平台，更加合理的利用土地，优化资源配置，促进城镇经济协调</w:t>
      </w:r>
      <w:r>
        <w:t>、</w:t>
      </w:r>
      <w:r>
        <w:rPr>
          <w:rFonts w:hint="eastAsia"/>
        </w:rPr>
        <w:t>合理</w:t>
      </w:r>
      <w:r>
        <w:t>、</w:t>
      </w:r>
      <w:r>
        <w:rPr>
          <w:rFonts w:hint="eastAsia"/>
        </w:rPr>
        <w:t>科学的发展，有必要编制《建宁县濉溪镇总体规划（</w:t>
      </w:r>
      <w:r>
        <w:rPr>
          <w:rFonts w:hint="eastAsia"/>
        </w:rPr>
        <w:t>2016</w:t>
      </w:r>
      <w:r>
        <w:rPr>
          <w:rFonts w:hint="eastAsia"/>
        </w:rPr>
        <w:t>—</w:t>
      </w:r>
      <w:r>
        <w:rPr>
          <w:rFonts w:hint="eastAsia"/>
        </w:rPr>
        <w:t>2030</w:t>
      </w:r>
      <w:r>
        <w:rPr>
          <w:rFonts w:hint="eastAsia"/>
        </w:rPr>
        <w:t>）》（以下简称本规划）。</w:t>
      </w:r>
    </w:p>
    <w:p w:rsidR="00367AA6" w:rsidRDefault="00E91F39">
      <w:pPr>
        <w:pStyle w:val="2"/>
        <w:numPr>
          <w:ilvl w:val="0"/>
          <w:numId w:val="7"/>
        </w:numPr>
        <w:spacing w:line="500" w:lineRule="exact"/>
      </w:pPr>
      <w:bookmarkStart w:id="37" w:name="_Toc364351768"/>
      <w:bookmarkStart w:id="38" w:name="_Toc364352285"/>
      <w:bookmarkStart w:id="39" w:name="_Toc364352666"/>
      <w:bookmarkStart w:id="40" w:name="_Toc463520316"/>
      <w:r>
        <w:rPr>
          <w:rFonts w:hint="eastAsia"/>
        </w:rPr>
        <w:t>相关规划分析</w:t>
      </w:r>
      <w:bookmarkEnd w:id="37"/>
      <w:bookmarkEnd w:id="38"/>
      <w:bookmarkEnd w:id="39"/>
      <w:bookmarkEnd w:id="40"/>
    </w:p>
    <w:p w:rsidR="00367AA6" w:rsidRDefault="00E91F39">
      <w:pPr>
        <w:pStyle w:val="15"/>
        <w:spacing w:line="500" w:lineRule="exact"/>
        <w:ind w:firstLine="482"/>
        <w:rPr>
          <w:b/>
        </w:rPr>
      </w:pPr>
      <w:r>
        <w:rPr>
          <w:rFonts w:hint="eastAsia"/>
          <w:b/>
        </w:rPr>
        <w:t>（一）、《建宁县城市总体规划（</w:t>
      </w:r>
      <w:r>
        <w:rPr>
          <w:rFonts w:hint="eastAsia"/>
          <w:b/>
        </w:rPr>
        <w:t>2012-2030</w:t>
      </w:r>
      <w:r>
        <w:rPr>
          <w:rFonts w:hint="eastAsia"/>
          <w:b/>
        </w:rPr>
        <w:t>年）》</w:t>
      </w:r>
    </w:p>
    <w:p w:rsidR="00367AA6" w:rsidRDefault="00E91F39">
      <w:pPr>
        <w:pStyle w:val="15"/>
        <w:spacing w:line="500" w:lineRule="exact"/>
        <w:ind w:firstLine="480"/>
      </w:pPr>
      <w:bookmarkStart w:id="41" w:name="_Toc30952267"/>
      <w:r>
        <w:rPr>
          <w:rFonts w:hint="eastAsia"/>
        </w:rPr>
        <w:t>1</w:t>
      </w:r>
      <w:r>
        <w:rPr>
          <w:rFonts w:hint="eastAsia"/>
        </w:rPr>
        <w:t>、县域城镇体系</w:t>
      </w:r>
    </w:p>
    <w:p w:rsidR="00367AA6" w:rsidRDefault="00E91F39">
      <w:pPr>
        <w:pStyle w:val="15"/>
        <w:spacing w:line="500" w:lineRule="exact"/>
        <w:ind w:firstLine="480"/>
      </w:pPr>
      <w:r>
        <w:rPr>
          <w:rFonts w:hint="eastAsia"/>
        </w:rPr>
        <w:t>规划形成以县城为中心，沿建泰高速公路、普通国省干线横五，普通国省干线纵八为城镇发展轴，湄渝高速公路为城镇联系轴的</w:t>
      </w:r>
      <w:r>
        <w:t>“</w:t>
      </w:r>
      <w:r>
        <w:rPr>
          <w:rFonts w:hint="eastAsia"/>
        </w:rPr>
        <w:t>一主两副、三轴三区</w:t>
      </w:r>
      <w:r>
        <w:t>”</w:t>
      </w:r>
      <w:r>
        <w:rPr>
          <w:rFonts w:hint="eastAsia"/>
        </w:rPr>
        <w:t>的空间布局结构，带动县域城镇的整体发展。</w:t>
      </w:r>
    </w:p>
    <w:p w:rsidR="00367AA6" w:rsidRDefault="00E91F39">
      <w:pPr>
        <w:pStyle w:val="15"/>
        <w:spacing w:line="500" w:lineRule="exact"/>
        <w:ind w:firstLine="480"/>
      </w:pPr>
      <w:r>
        <w:rPr>
          <w:rFonts w:hint="eastAsia"/>
        </w:rPr>
        <w:t>一主：县城。含濉溪镇及溪口镇部分，是县域经济、文化、政治、交通、信息中心，区域性物资集散基地、旅游服务主要基地和闽赣边界新兴产业基地。应强化中心集聚带动作用，实现产业结构升级和推动跨越式发展，带动县域经济整体发展。</w:t>
      </w:r>
    </w:p>
    <w:p w:rsidR="00367AA6" w:rsidRDefault="00E91F39">
      <w:pPr>
        <w:pStyle w:val="15"/>
        <w:spacing w:line="500" w:lineRule="exact"/>
        <w:ind w:firstLine="480"/>
      </w:pPr>
      <w:r>
        <w:rPr>
          <w:rFonts w:hint="eastAsia"/>
        </w:rPr>
        <w:lastRenderedPageBreak/>
        <w:t>2</w:t>
      </w:r>
      <w:r>
        <w:rPr>
          <w:rFonts w:hint="eastAsia"/>
        </w:rPr>
        <w:t>、城乡居民点发展引导</w:t>
      </w:r>
    </w:p>
    <w:p w:rsidR="00367AA6" w:rsidRDefault="00E91F39">
      <w:pPr>
        <w:pStyle w:val="15"/>
        <w:spacing w:line="500" w:lineRule="exact"/>
        <w:ind w:firstLine="480"/>
      </w:pPr>
      <w:r>
        <w:rPr>
          <w:rFonts w:hint="eastAsia"/>
        </w:rPr>
        <w:t>做大做强县城：实施</w:t>
      </w:r>
      <w:r>
        <w:t>“</w:t>
      </w:r>
      <w:r>
        <w:rPr>
          <w:rFonts w:hint="eastAsia"/>
        </w:rPr>
        <w:t>小县大城关</w:t>
      </w:r>
      <w:r>
        <w:t>”</w:t>
      </w:r>
      <w:r>
        <w:rPr>
          <w:rFonts w:hint="eastAsia"/>
        </w:rPr>
        <w:t>战略，整合睢溪镇、溪口镇和建宁经济开发区，以工业化、特色化带动城镇化，不断完善为生产、生活配套的服务功能，引导人口向中心城镇集聚，提升对县域的辐射带动与综合服务能力。</w:t>
      </w:r>
    </w:p>
    <w:p w:rsidR="00367AA6" w:rsidRDefault="00E91F39">
      <w:pPr>
        <w:pStyle w:val="15"/>
        <w:spacing w:line="500" w:lineRule="exact"/>
        <w:ind w:firstLine="480"/>
      </w:pPr>
      <w:r>
        <w:rPr>
          <w:rFonts w:hint="eastAsia"/>
        </w:rPr>
        <w:t>3</w:t>
      </w:r>
      <w:r>
        <w:rPr>
          <w:rFonts w:hint="eastAsia"/>
        </w:rPr>
        <w:t>、城市性质</w:t>
      </w:r>
    </w:p>
    <w:p w:rsidR="00367AA6" w:rsidRDefault="00E91F39">
      <w:pPr>
        <w:pStyle w:val="15"/>
        <w:spacing w:line="500" w:lineRule="exact"/>
        <w:ind w:firstLine="480"/>
      </w:pPr>
      <w:r>
        <w:rPr>
          <w:rFonts w:hint="eastAsia"/>
        </w:rPr>
        <w:t>闽赣边界重要的区域工贸城市，以山水、人文为特色的生态旅游城、休闲宜居城。</w:t>
      </w:r>
    </w:p>
    <w:p w:rsidR="00367AA6" w:rsidRDefault="00E91F39">
      <w:pPr>
        <w:pStyle w:val="15"/>
        <w:spacing w:line="500" w:lineRule="exact"/>
        <w:ind w:firstLine="480"/>
      </w:pPr>
      <w:r>
        <w:rPr>
          <w:rFonts w:hint="eastAsia"/>
        </w:rPr>
        <w:t>4</w:t>
      </w:r>
      <w:r>
        <w:rPr>
          <w:rFonts w:hint="eastAsia"/>
        </w:rPr>
        <w:t>、布局结构</w:t>
      </w:r>
    </w:p>
    <w:p w:rsidR="00367AA6" w:rsidRDefault="00E91F39">
      <w:pPr>
        <w:pStyle w:val="15"/>
        <w:spacing w:line="500" w:lineRule="exact"/>
        <w:ind w:firstLine="480"/>
      </w:pPr>
      <w:r>
        <w:rPr>
          <w:rFonts w:hint="eastAsia"/>
        </w:rPr>
        <w:t>整合城区空间资源要素，形成</w:t>
      </w:r>
      <w:r>
        <w:t>“</w:t>
      </w:r>
      <w:r>
        <w:rPr>
          <w:rFonts w:hint="eastAsia"/>
        </w:rPr>
        <w:t>一带、两区、三组团</w:t>
      </w:r>
      <w:r>
        <w:t xml:space="preserve"> ”</w:t>
      </w:r>
      <w:r>
        <w:rPr>
          <w:rFonts w:hint="eastAsia"/>
        </w:rPr>
        <w:t>的空间布局结构。</w:t>
      </w:r>
    </w:p>
    <w:p w:rsidR="00367AA6" w:rsidRDefault="00E91F39">
      <w:pPr>
        <w:pStyle w:val="15"/>
        <w:spacing w:line="500" w:lineRule="exact"/>
        <w:ind w:firstLine="480"/>
      </w:pPr>
      <w:r>
        <w:rPr>
          <w:rFonts w:hint="eastAsia"/>
        </w:rPr>
        <w:t>（</w:t>
      </w:r>
      <w:r>
        <w:rPr>
          <w:rFonts w:hint="eastAsia"/>
        </w:rPr>
        <w:t>1</w:t>
      </w:r>
      <w:r>
        <w:rPr>
          <w:rFonts w:hint="eastAsia"/>
        </w:rPr>
        <w:t>）</w:t>
      </w:r>
      <w:r>
        <w:t>“</w:t>
      </w:r>
      <w:r>
        <w:rPr>
          <w:rFonts w:hint="eastAsia"/>
        </w:rPr>
        <w:t>一带</w:t>
      </w:r>
      <w:r>
        <w:t>”</w:t>
      </w:r>
      <w:r>
        <w:rPr>
          <w:rFonts w:hint="eastAsia"/>
        </w:rPr>
        <w:t>：是指联系各功能组团的沿濉溪发展带。既要强化休闲服务功能，建成富有魅力和活力的城市滨水景观休闲轴，又要聚集城区的中心服务功能，建成引导建宁产城融合、城市有序拓展的城市功能轴。</w:t>
      </w:r>
    </w:p>
    <w:p w:rsidR="00367AA6" w:rsidRDefault="00E91F39">
      <w:pPr>
        <w:pStyle w:val="15"/>
        <w:spacing w:line="500" w:lineRule="exact"/>
        <w:ind w:firstLine="480"/>
      </w:pPr>
      <w:r>
        <w:rPr>
          <w:rFonts w:hint="eastAsia"/>
        </w:rPr>
        <w:t>（</w:t>
      </w:r>
      <w:r>
        <w:rPr>
          <w:rFonts w:hint="eastAsia"/>
        </w:rPr>
        <w:t>2</w:t>
      </w:r>
      <w:r>
        <w:rPr>
          <w:rFonts w:hint="eastAsia"/>
        </w:rPr>
        <w:t>）</w:t>
      </w:r>
      <w:r>
        <w:t>“</w:t>
      </w:r>
      <w:r>
        <w:rPr>
          <w:rFonts w:hint="eastAsia"/>
        </w:rPr>
        <w:t>两区</w:t>
      </w:r>
      <w:r>
        <w:t>”</w:t>
      </w:r>
      <w:r>
        <w:rPr>
          <w:rFonts w:hint="eastAsia"/>
        </w:rPr>
        <w:t>：是指主城区和工业园区；</w:t>
      </w:r>
    </w:p>
    <w:p w:rsidR="00367AA6" w:rsidRDefault="00E91F39">
      <w:pPr>
        <w:pStyle w:val="15"/>
        <w:spacing w:line="500" w:lineRule="exact"/>
        <w:ind w:firstLine="480"/>
      </w:pPr>
      <w:r>
        <w:rPr>
          <w:rFonts w:hint="eastAsia"/>
        </w:rPr>
        <w:t>主城区由濉溪老城、黄舟坊和水南三个片区组成，应积极引导综合服务功能向水南和黄舟坊东南部转移，强化濉溪老城、黄舟坊和水南之间的联系，共同集聚城市服务职能，打造现代化生态宜居城市功能区。</w:t>
      </w:r>
    </w:p>
    <w:p w:rsidR="00367AA6" w:rsidRDefault="00E91F39">
      <w:pPr>
        <w:pStyle w:val="15"/>
        <w:spacing w:line="500" w:lineRule="exact"/>
        <w:ind w:firstLine="480"/>
      </w:pPr>
      <w:r>
        <w:rPr>
          <w:rFonts w:hint="eastAsia"/>
        </w:rPr>
        <w:t>工业园区包括斗埕园区、锄架井园区、曲滩园区和位于濉溪以东的生活配套区，强化各园区间的功能互动，建成闽赣边界重要的工业基地。</w:t>
      </w:r>
    </w:p>
    <w:p w:rsidR="00367AA6" w:rsidRDefault="00E91F39">
      <w:pPr>
        <w:pStyle w:val="15"/>
        <w:spacing w:line="500" w:lineRule="exact"/>
        <w:ind w:firstLine="480"/>
      </w:pPr>
      <w:r>
        <w:rPr>
          <w:rFonts w:hint="eastAsia"/>
        </w:rPr>
        <w:t>（</w:t>
      </w:r>
      <w:r>
        <w:rPr>
          <w:rFonts w:hint="eastAsia"/>
        </w:rPr>
        <w:t>3</w:t>
      </w:r>
      <w:r>
        <w:rPr>
          <w:rFonts w:hint="eastAsia"/>
        </w:rPr>
        <w:t>）</w:t>
      </w:r>
      <w:r>
        <w:t>“</w:t>
      </w:r>
      <w:r>
        <w:rPr>
          <w:rFonts w:hint="eastAsia"/>
        </w:rPr>
        <w:t>三组团</w:t>
      </w:r>
      <w:r>
        <w:t>”</w:t>
      </w:r>
      <w:r>
        <w:rPr>
          <w:rFonts w:hint="eastAsia"/>
        </w:rPr>
        <w:t>：是指与主城区紧密联系的三个特色功能组团，分别是溪口组团、高沙洲</w:t>
      </w:r>
      <w:r>
        <w:t>——</w:t>
      </w:r>
      <w:r>
        <w:rPr>
          <w:rFonts w:hint="eastAsia"/>
        </w:rPr>
        <w:t>下长吉组团、塔下工业组团。</w:t>
      </w:r>
    </w:p>
    <w:p w:rsidR="00367AA6" w:rsidRDefault="00E91F39">
      <w:pPr>
        <w:pStyle w:val="15"/>
        <w:spacing w:line="500" w:lineRule="exact"/>
        <w:ind w:firstLine="482"/>
        <w:rPr>
          <w:b/>
        </w:rPr>
      </w:pPr>
      <w:r>
        <w:rPr>
          <w:rFonts w:hint="eastAsia"/>
          <w:b/>
        </w:rPr>
        <w:t>（二）、《建宁县旅游发展总体规划（</w:t>
      </w:r>
      <w:r>
        <w:rPr>
          <w:rFonts w:hint="eastAsia"/>
          <w:b/>
        </w:rPr>
        <w:t>2015-2030</w:t>
      </w:r>
      <w:r>
        <w:rPr>
          <w:rFonts w:hint="eastAsia"/>
          <w:b/>
        </w:rPr>
        <w:t>年）》</w:t>
      </w:r>
    </w:p>
    <w:p w:rsidR="00367AA6" w:rsidRDefault="00E91F39">
      <w:pPr>
        <w:pStyle w:val="15"/>
        <w:spacing w:line="500" w:lineRule="exact"/>
        <w:ind w:firstLine="482"/>
      </w:pPr>
      <w:r>
        <w:rPr>
          <w:rFonts w:hint="eastAsia"/>
          <w:b/>
        </w:rPr>
        <w:t>1</w:t>
      </w:r>
      <w:r>
        <w:rPr>
          <w:rFonts w:hint="eastAsia"/>
          <w:b/>
        </w:rPr>
        <w:t>、总体定位：</w:t>
      </w:r>
      <w:r>
        <w:rPr>
          <w:rFonts w:hint="eastAsia"/>
        </w:rPr>
        <w:t>致力于将建宁打造成为生态优美、农业精致、产业发达、文旅兴旺、城市靓丽的全国知名乡村旅游目的地和闽赣生态休闲旅游名城，成为福建省依托旅游实现跨越发展、富民强县的新典范。</w:t>
      </w:r>
    </w:p>
    <w:p w:rsidR="00367AA6" w:rsidRDefault="00E91F39">
      <w:pPr>
        <w:pStyle w:val="15"/>
        <w:spacing w:line="500" w:lineRule="exact"/>
        <w:ind w:firstLine="482"/>
      </w:pPr>
      <w:r>
        <w:rPr>
          <w:rFonts w:hint="eastAsia"/>
          <w:b/>
        </w:rPr>
        <w:t>2</w:t>
      </w:r>
      <w:r>
        <w:rPr>
          <w:rFonts w:hint="eastAsia"/>
          <w:b/>
        </w:rPr>
        <w:t>、主题定位：</w:t>
      </w:r>
      <w:r>
        <w:rPr>
          <w:rFonts w:hint="eastAsia"/>
        </w:rPr>
        <w:t>清新花乡、福源建宁</w:t>
      </w:r>
    </w:p>
    <w:p w:rsidR="00367AA6" w:rsidRDefault="00E91F39">
      <w:pPr>
        <w:pStyle w:val="15"/>
        <w:spacing w:line="500" w:lineRule="exact"/>
        <w:ind w:firstLine="482"/>
      </w:pPr>
      <w:r>
        <w:rPr>
          <w:rFonts w:hint="eastAsia"/>
          <w:b/>
        </w:rPr>
        <w:t>3</w:t>
      </w:r>
      <w:r>
        <w:rPr>
          <w:rFonts w:hint="eastAsia"/>
          <w:b/>
        </w:rPr>
        <w:t>、品牌定位：</w:t>
      </w:r>
      <w:r>
        <w:rPr>
          <w:rFonts w:hint="eastAsia"/>
        </w:rPr>
        <w:t>美丽中国示范县、全国休闲农业与乡村旅游示范县</w:t>
      </w:r>
    </w:p>
    <w:p w:rsidR="00367AA6" w:rsidRDefault="00E91F39">
      <w:pPr>
        <w:pStyle w:val="15"/>
        <w:spacing w:line="500" w:lineRule="exact"/>
        <w:ind w:firstLine="482"/>
      </w:pPr>
      <w:r>
        <w:rPr>
          <w:rFonts w:hint="eastAsia"/>
          <w:b/>
        </w:rPr>
        <w:lastRenderedPageBreak/>
        <w:t>4</w:t>
      </w:r>
      <w:r>
        <w:rPr>
          <w:rFonts w:hint="eastAsia"/>
          <w:b/>
        </w:rPr>
        <w:t>、总体布局：</w:t>
      </w:r>
      <w:r>
        <w:rPr>
          <w:rFonts w:hint="eastAsia"/>
        </w:rPr>
        <w:t>规划形成“一城、三区、三轴”的空间结构形态。其中“一城”为建宁生态休闲城，“三区”为闽源福地山水养生度假区、花乡田园农耕风情体验区、古韵山乡福寿文化休闲区，“三轴”为山水莲乡生态轴、美丽花乡风情轴、福地原乡文化轴。</w:t>
      </w:r>
    </w:p>
    <w:p w:rsidR="00367AA6" w:rsidRDefault="00E91F39">
      <w:pPr>
        <w:pStyle w:val="2"/>
        <w:numPr>
          <w:ilvl w:val="0"/>
          <w:numId w:val="7"/>
        </w:numPr>
        <w:spacing w:line="500" w:lineRule="exact"/>
      </w:pPr>
      <w:bookmarkStart w:id="42" w:name="_Toc364351769"/>
      <w:bookmarkStart w:id="43" w:name="_Toc364352667"/>
      <w:bookmarkStart w:id="44" w:name="_Toc364352286"/>
      <w:bookmarkStart w:id="45" w:name="_Toc463520317"/>
      <w:bookmarkEnd w:id="41"/>
      <w:r>
        <w:rPr>
          <w:rFonts w:hint="eastAsia"/>
        </w:rPr>
        <w:t>规划依据</w:t>
      </w:r>
      <w:bookmarkEnd w:id="42"/>
      <w:bookmarkEnd w:id="43"/>
      <w:bookmarkEnd w:id="44"/>
      <w:bookmarkEnd w:id="45"/>
    </w:p>
    <w:p w:rsidR="00367AA6" w:rsidRDefault="00E91F39">
      <w:pPr>
        <w:spacing w:line="360" w:lineRule="auto"/>
        <w:ind w:firstLineChars="200" w:firstLine="480"/>
      </w:pPr>
      <w:r>
        <w:rPr>
          <w:rFonts w:hint="eastAsia"/>
        </w:rPr>
        <w:t>法律法规：</w:t>
      </w:r>
    </w:p>
    <w:p w:rsidR="00367AA6" w:rsidRDefault="00E91F39">
      <w:pPr>
        <w:spacing w:line="360" w:lineRule="auto"/>
        <w:ind w:firstLineChars="200" w:firstLine="480"/>
        <w:rPr>
          <w:rFonts w:ascii="宋体" w:hAnsi="宋体"/>
        </w:rPr>
      </w:pPr>
      <w:r>
        <w:rPr>
          <w:rFonts w:ascii="宋体" w:hAnsi="宋体" w:hint="eastAsia"/>
        </w:rPr>
        <w:t>1、《中华人民共和国城乡规划法》（2008年1月1日起施行）</w:t>
      </w:r>
    </w:p>
    <w:p w:rsidR="00367AA6" w:rsidRDefault="00E91F39">
      <w:pPr>
        <w:spacing w:line="360" w:lineRule="auto"/>
        <w:ind w:firstLineChars="200" w:firstLine="480"/>
        <w:rPr>
          <w:rFonts w:ascii="宋体" w:hAnsi="宋体"/>
        </w:rPr>
      </w:pPr>
      <w:r>
        <w:rPr>
          <w:rFonts w:ascii="宋体" w:hAnsi="宋体"/>
        </w:rPr>
        <w:t>2</w:t>
      </w:r>
      <w:r>
        <w:rPr>
          <w:rFonts w:ascii="宋体" w:hAnsi="宋体" w:hint="eastAsia"/>
        </w:rPr>
        <w:t>、《中华人民共和国土地管理法》；</w:t>
      </w:r>
    </w:p>
    <w:p w:rsidR="00367AA6" w:rsidRDefault="00E91F39">
      <w:pPr>
        <w:spacing w:line="360" w:lineRule="auto"/>
        <w:ind w:firstLineChars="200" w:firstLine="480"/>
        <w:rPr>
          <w:rFonts w:ascii="宋体" w:hAnsi="宋体"/>
        </w:rPr>
      </w:pPr>
      <w:r>
        <w:rPr>
          <w:rFonts w:ascii="宋体" w:hAnsi="宋体"/>
        </w:rPr>
        <w:t>3</w:t>
      </w:r>
      <w:r>
        <w:rPr>
          <w:rFonts w:ascii="宋体" w:hAnsi="宋体" w:hint="eastAsia"/>
        </w:rPr>
        <w:t>、《中华人民共和国环境保护法》；</w:t>
      </w:r>
    </w:p>
    <w:p w:rsidR="00367AA6" w:rsidRDefault="00E91F39">
      <w:pPr>
        <w:spacing w:line="360" w:lineRule="auto"/>
        <w:ind w:firstLineChars="200" w:firstLine="480"/>
        <w:rPr>
          <w:rFonts w:ascii="宋体" w:hAnsi="宋体"/>
        </w:rPr>
      </w:pPr>
      <w:r>
        <w:rPr>
          <w:rFonts w:ascii="宋体" w:hAnsi="宋体"/>
        </w:rPr>
        <w:t>4</w:t>
      </w:r>
      <w:r>
        <w:rPr>
          <w:rFonts w:ascii="宋体" w:hAnsi="宋体" w:hint="eastAsia"/>
        </w:rPr>
        <w:t>、《福建省实施〈中华人民共和国城乡规划法〉办法》</w:t>
      </w:r>
    </w:p>
    <w:p w:rsidR="00367AA6" w:rsidRDefault="00E91F39">
      <w:pPr>
        <w:spacing w:line="360" w:lineRule="auto"/>
        <w:ind w:firstLineChars="200" w:firstLine="480"/>
        <w:rPr>
          <w:rFonts w:ascii="宋体" w:hAnsi="宋体"/>
        </w:rPr>
      </w:pPr>
      <w:r>
        <w:rPr>
          <w:rFonts w:ascii="宋体" w:hAnsi="宋体" w:hint="eastAsia"/>
        </w:rPr>
        <w:t>5、《城市规划编制办法》（建设部第146号）</w:t>
      </w:r>
    </w:p>
    <w:p w:rsidR="00367AA6" w:rsidRDefault="00E91F39">
      <w:pPr>
        <w:spacing w:line="360" w:lineRule="auto"/>
        <w:ind w:firstLineChars="200" w:firstLine="480"/>
        <w:rPr>
          <w:rFonts w:ascii="宋体" w:hAnsi="宋体"/>
        </w:rPr>
      </w:pPr>
      <w:r>
        <w:rPr>
          <w:rFonts w:ascii="宋体" w:hAnsi="宋体" w:hint="eastAsia"/>
        </w:rPr>
        <w:t>6、《城市用地分类与规划建设用地标准》（GBJ137－90）</w:t>
      </w:r>
    </w:p>
    <w:p w:rsidR="00367AA6" w:rsidRDefault="00E91F39">
      <w:pPr>
        <w:spacing w:line="360" w:lineRule="auto"/>
        <w:ind w:firstLineChars="200" w:firstLine="480"/>
        <w:rPr>
          <w:rFonts w:ascii="宋体" w:hAnsi="宋体"/>
        </w:rPr>
      </w:pPr>
      <w:r>
        <w:rPr>
          <w:rFonts w:ascii="宋体" w:hAnsi="宋体" w:hint="eastAsia"/>
        </w:rPr>
        <w:t>7、《城市居住区规划设计规范》</w:t>
      </w:r>
    </w:p>
    <w:p w:rsidR="00367AA6" w:rsidRDefault="00E91F39">
      <w:pPr>
        <w:spacing w:line="360" w:lineRule="auto"/>
        <w:ind w:firstLineChars="200" w:firstLine="480"/>
        <w:rPr>
          <w:rFonts w:ascii="宋体" w:hAnsi="宋体"/>
        </w:rPr>
      </w:pPr>
      <w:r>
        <w:rPr>
          <w:rFonts w:ascii="宋体" w:hAnsi="宋体" w:hint="eastAsia"/>
        </w:rPr>
        <w:t>8、《福建省城市居住区技术经济指标》</w:t>
      </w:r>
    </w:p>
    <w:p w:rsidR="00367AA6" w:rsidRDefault="00E91F39">
      <w:pPr>
        <w:spacing w:line="360" w:lineRule="auto"/>
        <w:ind w:firstLineChars="200" w:firstLine="480"/>
        <w:rPr>
          <w:rFonts w:ascii="宋体" w:hAnsi="宋体"/>
        </w:rPr>
      </w:pPr>
      <w:r>
        <w:rPr>
          <w:rFonts w:ascii="宋体" w:hAnsi="宋体" w:hint="eastAsia"/>
        </w:rPr>
        <w:t>9、《中共中央、国务院关于促进小城镇健康发展的若干意见》；</w:t>
      </w:r>
    </w:p>
    <w:p w:rsidR="00367AA6" w:rsidRDefault="00E91F39">
      <w:pPr>
        <w:spacing w:line="360" w:lineRule="auto"/>
        <w:ind w:firstLineChars="200" w:firstLine="480"/>
        <w:rPr>
          <w:rFonts w:ascii="宋体" w:hAnsi="宋体"/>
        </w:rPr>
      </w:pPr>
      <w:r>
        <w:rPr>
          <w:rFonts w:ascii="宋体" w:hAnsi="宋体" w:hint="eastAsia"/>
        </w:rPr>
        <w:t>10、《国务院关于加强城乡规划监督管理的通知》（国发</w:t>
      </w:r>
      <w:r>
        <w:rPr>
          <w:rFonts w:ascii="宋体" w:hAnsi="宋体"/>
        </w:rPr>
        <w:t>[2002]13</w:t>
      </w:r>
      <w:r>
        <w:rPr>
          <w:rFonts w:ascii="宋体" w:hAnsi="宋体" w:hint="eastAsia"/>
        </w:rPr>
        <w:t>号）；</w:t>
      </w:r>
    </w:p>
    <w:p w:rsidR="00367AA6" w:rsidRDefault="00E91F39">
      <w:pPr>
        <w:spacing w:line="360" w:lineRule="auto"/>
        <w:ind w:firstLineChars="200" w:firstLine="480"/>
      </w:pPr>
      <w:r>
        <w:rPr>
          <w:rFonts w:hint="eastAsia"/>
        </w:rPr>
        <w:t>相关资料：</w:t>
      </w:r>
    </w:p>
    <w:p w:rsidR="00367AA6" w:rsidRDefault="00E91F39">
      <w:pPr>
        <w:spacing w:line="360" w:lineRule="auto"/>
        <w:ind w:firstLineChars="200" w:firstLine="480"/>
      </w:pPr>
      <w:r>
        <w:rPr>
          <w:rFonts w:hint="eastAsia"/>
        </w:rPr>
        <w:t>1</w:t>
      </w:r>
      <w:r>
        <w:rPr>
          <w:rFonts w:hint="eastAsia"/>
        </w:rPr>
        <w:t>、《建宁县城市总体规划（</w:t>
      </w:r>
      <w:r>
        <w:rPr>
          <w:rFonts w:hint="eastAsia"/>
        </w:rPr>
        <w:t>2012</w:t>
      </w:r>
      <w:r>
        <w:rPr>
          <w:rFonts w:hint="eastAsia"/>
        </w:rPr>
        <w:t>—</w:t>
      </w:r>
      <w:r>
        <w:rPr>
          <w:rFonts w:hint="eastAsia"/>
        </w:rPr>
        <w:t>2030</w:t>
      </w:r>
      <w:r>
        <w:rPr>
          <w:rFonts w:hint="eastAsia"/>
        </w:rPr>
        <w:t>）》</w:t>
      </w:r>
    </w:p>
    <w:p w:rsidR="00367AA6" w:rsidRDefault="00E91F39">
      <w:pPr>
        <w:spacing w:line="360" w:lineRule="auto"/>
        <w:ind w:firstLineChars="200" w:firstLine="480"/>
        <w:rPr>
          <w:rFonts w:ascii="宋体" w:hAnsi="宋体"/>
        </w:rPr>
      </w:pPr>
      <w:r>
        <w:rPr>
          <w:rFonts w:ascii="宋体" w:hAnsi="宋体" w:hint="eastAsia"/>
        </w:rPr>
        <w:t>2、《建宁县濉溪镇土地利用总体规划》（2006-2020）</w:t>
      </w:r>
    </w:p>
    <w:p w:rsidR="00367AA6" w:rsidRDefault="00E91F39">
      <w:pPr>
        <w:spacing w:line="360" w:lineRule="auto"/>
        <w:ind w:firstLineChars="200" w:firstLine="480"/>
        <w:rPr>
          <w:rFonts w:ascii="宋体" w:hAnsi="宋体"/>
        </w:rPr>
      </w:pPr>
      <w:r>
        <w:rPr>
          <w:rFonts w:ascii="宋体" w:hAnsi="宋体" w:hint="eastAsia"/>
        </w:rPr>
        <w:t>4、《建宁县旅游发展总体规划》</w:t>
      </w:r>
    </w:p>
    <w:p w:rsidR="00367AA6" w:rsidRDefault="00E91F39">
      <w:pPr>
        <w:spacing w:line="360" w:lineRule="auto"/>
        <w:ind w:firstLineChars="200" w:firstLine="480"/>
        <w:rPr>
          <w:rFonts w:ascii="宋体" w:hAnsi="宋体"/>
        </w:rPr>
      </w:pPr>
      <w:r>
        <w:rPr>
          <w:rFonts w:ascii="宋体" w:hAnsi="宋体" w:hint="eastAsia"/>
        </w:rPr>
        <w:t>5、《建宁县国民经济与社会发展第十三个五年规划纲要》</w:t>
      </w:r>
    </w:p>
    <w:p w:rsidR="00367AA6" w:rsidRDefault="00E91F39">
      <w:pPr>
        <w:spacing w:line="360" w:lineRule="auto"/>
        <w:ind w:firstLineChars="200" w:firstLine="480"/>
      </w:pPr>
      <w:r>
        <w:rPr>
          <w:rFonts w:hint="eastAsia"/>
        </w:rPr>
        <w:t>6</w:t>
      </w:r>
      <w:r>
        <w:rPr>
          <w:rFonts w:hint="eastAsia"/>
        </w:rPr>
        <w:t>、《</w:t>
      </w:r>
      <w:r>
        <w:rPr>
          <w:rFonts w:hint="eastAsia"/>
        </w:rPr>
        <w:t>2014</w:t>
      </w:r>
      <w:r>
        <w:rPr>
          <w:rFonts w:hint="eastAsia"/>
        </w:rPr>
        <w:t>建宁县年鉴》</w:t>
      </w:r>
    </w:p>
    <w:p w:rsidR="00367AA6" w:rsidRDefault="00E91F39">
      <w:pPr>
        <w:spacing w:line="360" w:lineRule="auto"/>
        <w:ind w:firstLineChars="200" w:firstLine="480"/>
      </w:pPr>
      <w:r>
        <w:rPr>
          <w:rFonts w:hint="eastAsia"/>
        </w:rPr>
        <w:t>7</w:t>
      </w:r>
      <w:r>
        <w:rPr>
          <w:rFonts w:hint="eastAsia"/>
        </w:rPr>
        <w:t>、其它有关濉溪镇基础资料。</w:t>
      </w:r>
    </w:p>
    <w:p w:rsidR="00367AA6" w:rsidRDefault="00E91F39">
      <w:pPr>
        <w:pStyle w:val="2"/>
        <w:numPr>
          <w:ilvl w:val="0"/>
          <w:numId w:val="7"/>
        </w:numPr>
        <w:spacing w:line="500" w:lineRule="exact"/>
      </w:pPr>
      <w:bookmarkStart w:id="46" w:name="_Toc364352668"/>
      <w:bookmarkStart w:id="47" w:name="_Toc364351770"/>
      <w:bookmarkStart w:id="48" w:name="_Toc364352287"/>
      <w:bookmarkStart w:id="49" w:name="_Toc463520318"/>
      <w:r>
        <w:rPr>
          <w:rFonts w:hint="eastAsia"/>
        </w:rPr>
        <w:t>规划指导思想</w:t>
      </w:r>
      <w:bookmarkEnd w:id="46"/>
      <w:bookmarkEnd w:id="47"/>
      <w:bookmarkEnd w:id="48"/>
      <w:bookmarkEnd w:id="49"/>
    </w:p>
    <w:p w:rsidR="00367AA6" w:rsidRDefault="00E91F39">
      <w:pPr>
        <w:spacing w:line="360" w:lineRule="auto"/>
        <w:ind w:firstLineChars="200" w:firstLine="480"/>
        <w:jc w:val="left"/>
        <w:rPr>
          <w:rFonts w:cs="宋体"/>
          <w:szCs w:val="20"/>
        </w:rPr>
      </w:pPr>
      <w:r>
        <w:rPr>
          <w:rFonts w:ascii="宋体" w:hAnsi="宋体"/>
          <w:szCs w:val="28"/>
        </w:rPr>
        <w:t>1</w:t>
      </w:r>
      <w:r>
        <w:rPr>
          <w:rFonts w:ascii="宋体" w:hAnsi="宋体" w:hint="eastAsia"/>
          <w:szCs w:val="28"/>
        </w:rPr>
        <w:t>、落实加快推进海峡西岸经济区建设和原中央苏区振兴发展等国家战略，提升建</w:t>
      </w:r>
      <w:r>
        <w:rPr>
          <w:rFonts w:ascii="宋体" w:hAnsi="宋体" w:hint="eastAsia"/>
          <w:szCs w:val="28"/>
        </w:rPr>
        <w:lastRenderedPageBreak/>
        <w:t>宁在区域发展中的重要地位。</w:t>
      </w:r>
      <w:r>
        <w:rPr>
          <w:rFonts w:cs="宋体" w:hint="eastAsia"/>
          <w:szCs w:val="20"/>
        </w:rPr>
        <w:t>围绕“高效廉镇、农业强镇、工业重镇、旅游大镇、靓丽城镇、幸福新镇”</w:t>
      </w:r>
      <w:r>
        <w:rPr>
          <w:rFonts w:hint="eastAsia"/>
        </w:rPr>
        <w:t>等“六镇”</w:t>
      </w:r>
      <w:r>
        <w:rPr>
          <w:rFonts w:cs="宋体" w:hint="eastAsia"/>
          <w:szCs w:val="20"/>
        </w:rPr>
        <w:t>建设，着力创新发展、协调发展、绿色发展、开放发展、共享发展，转变经济发展方式，深化体制创新，推动濉溪跨越发展。</w:t>
      </w:r>
    </w:p>
    <w:p w:rsidR="00367AA6" w:rsidRDefault="00E91F39">
      <w:pPr>
        <w:spacing w:line="360" w:lineRule="auto"/>
        <w:ind w:firstLineChars="200" w:firstLine="480"/>
        <w:jc w:val="left"/>
        <w:rPr>
          <w:rFonts w:ascii="宋体" w:hAnsi="宋体"/>
          <w:szCs w:val="28"/>
        </w:rPr>
      </w:pPr>
      <w:r>
        <w:rPr>
          <w:rFonts w:ascii="宋体" w:hAnsi="宋体"/>
          <w:szCs w:val="28"/>
        </w:rPr>
        <w:t>2</w:t>
      </w:r>
      <w:r>
        <w:rPr>
          <w:rFonts w:ascii="宋体" w:hAnsi="宋体" w:hint="eastAsia"/>
          <w:szCs w:val="28"/>
        </w:rPr>
        <w:t>、以科学发展观为指导，根据福建省加快生态文明先行示范区建设的要求，强化生态环境建设和资源保护，推动城市精明增长，促进城镇空间布局由分散走向紧凑、由粗放走向集约。</w:t>
      </w:r>
    </w:p>
    <w:p w:rsidR="00367AA6" w:rsidRDefault="00E91F39">
      <w:pPr>
        <w:spacing w:line="360" w:lineRule="auto"/>
        <w:ind w:firstLineChars="200" w:firstLine="480"/>
        <w:jc w:val="left"/>
        <w:rPr>
          <w:rFonts w:ascii="宋体" w:hAnsi="宋体"/>
          <w:szCs w:val="28"/>
        </w:rPr>
      </w:pPr>
      <w:r>
        <w:rPr>
          <w:rFonts w:ascii="宋体" w:hAnsi="宋体"/>
          <w:szCs w:val="28"/>
        </w:rPr>
        <w:t>3</w:t>
      </w:r>
      <w:r>
        <w:rPr>
          <w:rFonts w:ascii="宋体" w:hAnsi="宋体" w:hint="eastAsia"/>
          <w:szCs w:val="28"/>
        </w:rPr>
        <w:t>、加快推进经济转型升级，妥善处理产业发展与城市布局的关系，促进建宁县濉溪镇经济、社会、环境全面协调和可持续发展。</w:t>
      </w:r>
    </w:p>
    <w:p w:rsidR="00367AA6" w:rsidRDefault="00E91F39">
      <w:pPr>
        <w:spacing w:line="360" w:lineRule="auto"/>
        <w:ind w:firstLineChars="200" w:firstLine="480"/>
        <w:jc w:val="left"/>
        <w:rPr>
          <w:rFonts w:ascii="宋体" w:hAnsi="宋体"/>
          <w:szCs w:val="28"/>
        </w:rPr>
      </w:pPr>
      <w:r>
        <w:rPr>
          <w:rFonts w:ascii="宋体" w:hAnsi="宋体"/>
          <w:szCs w:val="28"/>
        </w:rPr>
        <w:t>4</w:t>
      </w:r>
      <w:r>
        <w:rPr>
          <w:rFonts w:ascii="宋体" w:hAnsi="宋体" w:hint="eastAsia"/>
          <w:szCs w:val="28"/>
        </w:rPr>
        <w:t>、紧紧抓住区域性基础设施快速发展的有利时机，加快资源发展要素整合集聚，带动城市功能布局完善，提升城市发展质量。</w:t>
      </w:r>
    </w:p>
    <w:p w:rsidR="00367AA6" w:rsidRDefault="00E91F39">
      <w:pPr>
        <w:pStyle w:val="2"/>
        <w:numPr>
          <w:ilvl w:val="0"/>
          <w:numId w:val="7"/>
        </w:numPr>
        <w:spacing w:line="500" w:lineRule="exact"/>
      </w:pPr>
      <w:bookmarkStart w:id="50" w:name="_Toc364351771"/>
      <w:bookmarkStart w:id="51" w:name="_Toc364352669"/>
      <w:bookmarkStart w:id="52" w:name="_Toc364352288"/>
      <w:bookmarkStart w:id="53" w:name="_Toc463520319"/>
      <w:r>
        <w:rPr>
          <w:rFonts w:hint="eastAsia"/>
        </w:rPr>
        <w:t>规划原则</w:t>
      </w:r>
      <w:bookmarkEnd w:id="50"/>
      <w:bookmarkEnd w:id="51"/>
      <w:bookmarkEnd w:id="52"/>
      <w:bookmarkEnd w:id="53"/>
    </w:p>
    <w:p w:rsidR="00367AA6" w:rsidRDefault="00E91F39">
      <w:pPr>
        <w:spacing w:line="360" w:lineRule="auto"/>
        <w:ind w:firstLineChars="200" w:firstLine="480"/>
        <w:jc w:val="left"/>
        <w:rPr>
          <w:rFonts w:ascii="宋体" w:hAnsi="宋体"/>
          <w:szCs w:val="28"/>
        </w:rPr>
      </w:pPr>
      <w:r>
        <w:rPr>
          <w:rFonts w:ascii="宋体" w:hAnsi="宋体" w:hint="eastAsia"/>
          <w:szCs w:val="28"/>
        </w:rPr>
        <w:t>1、区域协调、城乡统筹原则。统筹区域发展，做好镇区与县城发展衔接，实现产业与社会事业发展空间的合理布局；结合濉溪新城实际情况，实现城乡统筹规划，合理安排郊区失地农民的生产和生活。</w:t>
      </w:r>
    </w:p>
    <w:p w:rsidR="00367AA6" w:rsidRDefault="00E91F39">
      <w:pPr>
        <w:spacing w:line="360" w:lineRule="auto"/>
        <w:ind w:firstLineChars="200" w:firstLine="480"/>
        <w:jc w:val="left"/>
        <w:rPr>
          <w:rFonts w:ascii="宋体" w:hAnsi="宋体"/>
          <w:szCs w:val="28"/>
        </w:rPr>
      </w:pPr>
      <w:r>
        <w:rPr>
          <w:rFonts w:ascii="宋体" w:hAnsi="宋体" w:hint="eastAsia"/>
          <w:szCs w:val="28"/>
        </w:rPr>
        <w:t>2、可持续发展原则。立足于城市的可持续发展，在合理利用城市土地的同时，注重保护环境、节约能源和保持生态平衡。在社会经济发展的同时，以提高生活环境质量水平为目标，适当控制人口增长和土地开发强度，相应调整各项用地的性质比例，完善公共服务设施和市政公用设施的配套，以适应作为建宁县城建设的需求。</w:t>
      </w:r>
    </w:p>
    <w:p w:rsidR="00367AA6" w:rsidRDefault="00E91F39">
      <w:pPr>
        <w:spacing w:line="360" w:lineRule="auto"/>
        <w:ind w:firstLineChars="200" w:firstLine="480"/>
        <w:jc w:val="left"/>
        <w:rPr>
          <w:rFonts w:ascii="宋体" w:hAnsi="宋体"/>
          <w:szCs w:val="28"/>
        </w:rPr>
      </w:pPr>
      <w:r>
        <w:rPr>
          <w:rFonts w:ascii="宋体" w:hAnsi="宋体" w:hint="eastAsia"/>
          <w:szCs w:val="28"/>
        </w:rPr>
        <w:t>3、以人为本原则。规划应当满足市民日益增长的物质、文化和环境需要，创造有利于人全面发展和健康成长的基础条件。在考虑人口密度、建筑密度、住宅布局、交通网络等规划问题时，使整个地区成为环境优美、功能齐全、高效文明、低碳的现代城市示范区。</w:t>
      </w:r>
    </w:p>
    <w:p w:rsidR="00367AA6" w:rsidRDefault="00E91F39">
      <w:pPr>
        <w:spacing w:line="360" w:lineRule="auto"/>
        <w:ind w:firstLineChars="200" w:firstLine="480"/>
        <w:jc w:val="left"/>
        <w:rPr>
          <w:rFonts w:ascii="宋体" w:hAnsi="宋体"/>
          <w:szCs w:val="28"/>
        </w:rPr>
      </w:pPr>
      <w:r>
        <w:rPr>
          <w:rFonts w:ascii="宋体" w:hAnsi="宋体" w:hint="eastAsia"/>
          <w:szCs w:val="28"/>
        </w:rPr>
        <w:t>4、弹性发展原则。城市规划是针对未来的发展计划，而城市建设具有一定的时序性，因此，在适应社会经济发展需要的同时，留有一定的弹性和灵活性，以满足城市在不同发展阶段的弹性需求。</w:t>
      </w:r>
    </w:p>
    <w:p w:rsidR="00367AA6" w:rsidRDefault="00E91F39">
      <w:pPr>
        <w:spacing w:line="360" w:lineRule="auto"/>
        <w:ind w:firstLineChars="200" w:firstLine="480"/>
        <w:jc w:val="left"/>
        <w:rPr>
          <w:rFonts w:ascii="宋体" w:hAnsi="宋体"/>
          <w:szCs w:val="28"/>
        </w:rPr>
      </w:pPr>
      <w:r>
        <w:rPr>
          <w:rFonts w:ascii="宋体" w:hAnsi="宋体" w:hint="eastAsia"/>
          <w:szCs w:val="28"/>
        </w:rPr>
        <w:t>5、可操作性原则。总体规划的编制，一方面应当成为下一层次规划的指导，另一</w:t>
      </w:r>
      <w:r>
        <w:rPr>
          <w:rFonts w:ascii="宋体" w:hAnsi="宋体" w:hint="eastAsia"/>
          <w:szCs w:val="28"/>
        </w:rPr>
        <w:lastRenderedPageBreak/>
        <w:t>方面应当与城市政府对城市开发建设的控制与管理相结合，这就要求规划内容要充分体现实施的可能性和可行性，易于操作管理。</w:t>
      </w:r>
    </w:p>
    <w:p w:rsidR="00367AA6" w:rsidRDefault="00E91F39">
      <w:pPr>
        <w:pStyle w:val="2"/>
        <w:numPr>
          <w:ilvl w:val="0"/>
          <w:numId w:val="7"/>
        </w:numPr>
        <w:spacing w:line="500" w:lineRule="exact"/>
      </w:pPr>
      <w:bookmarkStart w:id="54" w:name="_Toc364351772"/>
      <w:bookmarkStart w:id="55" w:name="_Toc364352289"/>
      <w:bookmarkStart w:id="56" w:name="_Toc364352670"/>
      <w:bookmarkStart w:id="57" w:name="_Toc463520320"/>
      <w:r>
        <w:rPr>
          <w:rFonts w:hint="eastAsia"/>
        </w:rPr>
        <w:t>规划编制重点</w:t>
      </w:r>
      <w:bookmarkEnd w:id="54"/>
      <w:bookmarkEnd w:id="55"/>
      <w:bookmarkEnd w:id="56"/>
      <w:bookmarkEnd w:id="57"/>
    </w:p>
    <w:p w:rsidR="00367AA6" w:rsidRDefault="00E91F39">
      <w:pPr>
        <w:pStyle w:val="15"/>
        <w:spacing w:line="500" w:lineRule="exact"/>
        <w:ind w:firstLine="480"/>
      </w:pPr>
      <w:r>
        <w:rPr>
          <w:rFonts w:hint="eastAsia"/>
        </w:rPr>
        <w:t>1</w:t>
      </w:r>
      <w:r>
        <w:rPr>
          <w:rFonts w:hint="eastAsia"/>
        </w:rPr>
        <w:t>、重构镇村体系布局，追求城市发展整体规模效益。</w:t>
      </w:r>
      <w:r>
        <w:rPr>
          <w:rFonts w:hint="eastAsia"/>
        </w:rPr>
        <w:t xml:space="preserve"> </w:t>
      </w:r>
    </w:p>
    <w:p w:rsidR="00367AA6" w:rsidRDefault="00E91F39">
      <w:pPr>
        <w:pStyle w:val="15"/>
        <w:spacing w:line="500" w:lineRule="exact"/>
        <w:ind w:firstLine="480"/>
      </w:pPr>
      <w:r>
        <w:rPr>
          <w:rFonts w:hint="eastAsia"/>
        </w:rPr>
        <w:t>从建宁县社会经济发展水平、发展前景出发，在综合考虑海西经济发展战略和地区产业发展战略及实现战略而引起的产业结构转换等因素的基础上，把追求镇村体系的经济效率化放在中心位置，形成一个能持久地促进地域经济繁荣的镇村体系格局和空间开发态势。</w:t>
      </w:r>
    </w:p>
    <w:p w:rsidR="00367AA6" w:rsidRDefault="00E91F39">
      <w:pPr>
        <w:spacing w:line="360" w:lineRule="auto"/>
        <w:ind w:firstLineChars="200" w:firstLine="480"/>
        <w:jc w:val="left"/>
        <w:rPr>
          <w:szCs w:val="20"/>
        </w:rPr>
      </w:pPr>
      <w:r>
        <w:rPr>
          <w:rFonts w:hint="eastAsia"/>
          <w:szCs w:val="20"/>
        </w:rPr>
        <w:t>2</w:t>
      </w:r>
      <w:r>
        <w:rPr>
          <w:rFonts w:hint="eastAsia"/>
          <w:szCs w:val="20"/>
        </w:rPr>
        <w:t>、对产业发展的基本趋向分析，强化濉溪镇在区域的职能。</w:t>
      </w:r>
    </w:p>
    <w:p w:rsidR="00367AA6" w:rsidRDefault="00E91F39">
      <w:pPr>
        <w:pStyle w:val="15"/>
        <w:spacing w:line="500" w:lineRule="exact"/>
        <w:ind w:firstLine="480"/>
      </w:pPr>
      <w:r>
        <w:rPr>
          <w:rFonts w:hint="eastAsia"/>
        </w:rPr>
        <w:t>对濉溪镇整体经济发展情况的宏观分析，特别是对其生态、产业发展策略的分析是濉溪镇总体规划的基本依据。从区域关系和协调整体利益的角度，提出产业整体发展目标，以此为依据，使总体规划与社会经济发展的大趋势尽可能地相吻合，增加总体规划的现实性与科学性。</w:t>
      </w:r>
    </w:p>
    <w:p w:rsidR="00367AA6" w:rsidRDefault="00E91F39">
      <w:pPr>
        <w:pStyle w:val="15"/>
        <w:spacing w:line="500" w:lineRule="exact"/>
        <w:ind w:firstLine="480"/>
      </w:pPr>
      <w:r>
        <w:rPr>
          <w:rFonts w:hint="eastAsia"/>
        </w:rPr>
        <w:t>3</w:t>
      </w:r>
      <w:r>
        <w:rPr>
          <w:rFonts w:hint="eastAsia"/>
        </w:rPr>
        <w:t>、确定濉溪城镇发展方向、性质与规模</w:t>
      </w:r>
    </w:p>
    <w:p w:rsidR="00367AA6" w:rsidRDefault="00E91F39">
      <w:pPr>
        <w:pStyle w:val="15"/>
        <w:spacing w:line="500" w:lineRule="exact"/>
        <w:ind w:firstLine="480"/>
      </w:pPr>
      <w:r>
        <w:rPr>
          <w:rFonts w:hint="eastAsia"/>
        </w:rPr>
        <w:t>在镇村体系布局指导下，充分分析论证濉溪镇区发展的外部区位条件与自身的优劣条件，确定镇区的发展方向、性质和规模，以保证濉溪镇社会经济发展向科学、合理、可行的方向不断前进。</w:t>
      </w:r>
    </w:p>
    <w:p w:rsidR="00367AA6" w:rsidRDefault="00E91F39">
      <w:pPr>
        <w:pStyle w:val="15"/>
        <w:spacing w:line="500" w:lineRule="exact"/>
        <w:ind w:firstLine="480"/>
      </w:pPr>
      <w:r>
        <w:rPr>
          <w:rFonts w:hint="eastAsia"/>
        </w:rPr>
        <w:t>4</w:t>
      </w:r>
      <w:r>
        <w:rPr>
          <w:rFonts w:hint="eastAsia"/>
        </w:rPr>
        <w:t>、加强基础设施建设，改善投资环境。</w:t>
      </w:r>
    </w:p>
    <w:p w:rsidR="00367AA6" w:rsidRDefault="00E91F39">
      <w:pPr>
        <w:pStyle w:val="15"/>
        <w:spacing w:line="500" w:lineRule="exact"/>
        <w:ind w:firstLine="480"/>
      </w:pPr>
      <w:r>
        <w:rPr>
          <w:rFonts w:hint="eastAsia"/>
        </w:rPr>
        <w:t>利用海西经济发展战略的实施和对外交通优势，加强城市基础设施建设，改善濉溪镇投资环境。</w:t>
      </w:r>
    </w:p>
    <w:p w:rsidR="00367AA6" w:rsidRDefault="00E91F39">
      <w:pPr>
        <w:pStyle w:val="15"/>
        <w:spacing w:line="500" w:lineRule="exact"/>
        <w:ind w:firstLine="480"/>
      </w:pPr>
      <w:r>
        <w:rPr>
          <w:rFonts w:hint="eastAsia"/>
        </w:rPr>
        <w:t>5</w:t>
      </w:r>
      <w:r>
        <w:rPr>
          <w:rFonts w:hint="eastAsia"/>
        </w:rPr>
        <w:t>、保护生态系统，促进城乡生态环境的良性循环。</w:t>
      </w:r>
    </w:p>
    <w:p w:rsidR="00367AA6" w:rsidRDefault="00E91F39">
      <w:pPr>
        <w:pStyle w:val="2"/>
        <w:numPr>
          <w:ilvl w:val="0"/>
          <w:numId w:val="7"/>
        </w:numPr>
        <w:spacing w:line="500" w:lineRule="exact"/>
      </w:pPr>
      <w:bookmarkStart w:id="58" w:name="_Toc364352671"/>
      <w:bookmarkStart w:id="59" w:name="_Toc364352290"/>
      <w:bookmarkStart w:id="60" w:name="_Toc364351773"/>
      <w:bookmarkStart w:id="61" w:name="_Toc463520321"/>
      <w:r>
        <w:rPr>
          <w:rFonts w:hint="eastAsia"/>
        </w:rPr>
        <w:t>规划区范围</w:t>
      </w:r>
      <w:bookmarkEnd w:id="58"/>
      <w:bookmarkEnd w:id="59"/>
      <w:bookmarkEnd w:id="60"/>
      <w:bookmarkEnd w:id="61"/>
    </w:p>
    <w:p w:rsidR="00367AA6" w:rsidRDefault="00E91F39">
      <w:pPr>
        <w:pStyle w:val="15"/>
        <w:spacing w:line="500" w:lineRule="exact"/>
        <w:ind w:firstLine="480"/>
      </w:pPr>
      <w:r>
        <w:rPr>
          <w:rFonts w:hint="eastAsia"/>
        </w:rPr>
        <w:t>根据城市建设和发展需要，本次总体规划范围包括镇域、城市规划区、镇区三个</w:t>
      </w:r>
      <w:r>
        <w:rPr>
          <w:rFonts w:hint="eastAsia"/>
        </w:rPr>
        <w:lastRenderedPageBreak/>
        <w:t>层面，镇域层面重点研究城镇体系规划和城乡统筹发展；城市规划区范围是因城乡建设和发展需要，必须实行规划控制的区域，侧重用地统筹管理；镇区范围结合城区地形特点和交通条件确定，为濉溪镇区未来的城市增长边界。</w:t>
      </w:r>
    </w:p>
    <w:p w:rsidR="00367AA6" w:rsidRDefault="00E91F39">
      <w:pPr>
        <w:pStyle w:val="15"/>
        <w:spacing w:line="500" w:lineRule="exact"/>
        <w:ind w:firstLine="480"/>
      </w:pPr>
      <w:r>
        <w:rPr>
          <w:rFonts w:hint="eastAsia"/>
        </w:rPr>
        <w:t>镇域为濉溪镇行政管辖范围全部，范围包含</w:t>
      </w:r>
      <w:r>
        <w:rPr>
          <w:rFonts w:hint="eastAsia"/>
        </w:rPr>
        <w:t>10</w:t>
      </w:r>
      <w:r>
        <w:rPr>
          <w:rFonts w:hint="eastAsia"/>
        </w:rPr>
        <w:t>个行政村（城关、河东、水南、长吉、水西、圳头、大源、高峰、斗埕、器村）、</w:t>
      </w:r>
      <w:r>
        <w:rPr>
          <w:rFonts w:hint="eastAsia"/>
        </w:rPr>
        <w:t>4</w:t>
      </w:r>
      <w:r>
        <w:rPr>
          <w:rFonts w:hint="eastAsia"/>
        </w:rPr>
        <w:t>个社区委员会（新生、复兴、河东、水南）及</w:t>
      </w:r>
      <w:r>
        <w:rPr>
          <w:rFonts w:hint="eastAsia"/>
        </w:rPr>
        <w:t>1</w:t>
      </w:r>
      <w:r>
        <w:rPr>
          <w:rFonts w:hint="eastAsia"/>
        </w:rPr>
        <w:t>个农场（综合农场），总面积</w:t>
      </w:r>
      <w:r>
        <w:rPr>
          <w:rFonts w:hint="eastAsia"/>
        </w:rPr>
        <w:t>231</w:t>
      </w:r>
      <w:r>
        <w:rPr>
          <w:rFonts w:hint="eastAsia"/>
        </w:rPr>
        <w:t>平方公里。</w:t>
      </w:r>
    </w:p>
    <w:p w:rsidR="00367AA6" w:rsidRDefault="00E91F39">
      <w:pPr>
        <w:pStyle w:val="15"/>
        <w:spacing w:line="500" w:lineRule="exact"/>
        <w:ind w:firstLine="480"/>
      </w:pPr>
      <w:r>
        <w:rPr>
          <w:rFonts w:hint="eastAsia"/>
        </w:rPr>
        <w:t>城市规划区范围与建宁县城总规划相衔接，北部和西部以镇域为界，南延至二水源坑井水库以南，东向大致以面城山体的山脊线为界，包含规划的建宁至长汀高速公路在内，总面积约</w:t>
      </w:r>
      <w:r>
        <w:rPr>
          <w:rFonts w:hint="eastAsia"/>
        </w:rPr>
        <w:t>76</w:t>
      </w:r>
      <w:r>
        <w:rPr>
          <w:rFonts w:hint="eastAsia"/>
        </w:rPr>
        <w:t>平方公里。</w:t>
      </w:r>
    </w:p>
    <w:p w:rsidR="00367AA6" w:rsidRDefault="00E91F39">
      <w:pPr>
        <w:pStyle w:val="15"/>
        <w:spacing w:line="500" w:lineRule="exact"/>
        <w:ind w:firstLine="480"/>
      </w:pPr>
      <w:r>
        <w:rPr>
          <w:rFonts w:hint="eastAsia"/>
        </w:rPr>
        <w:t>镇</w:t>
      </w:r>
      <w:r>
        <w:t>区范围</w:t>
      </w:r>
      <w:r>
        <w:rPr>
          <w:rFonts w:hint="eastAsia"/>
        </w:rPr>
        <w:t>与建宁县城总规划相衔接，</w:t>
      </w:r>
      <w:r>
        <w:t>北至濉溪，西</w:t>
      </w:r>
      <w:r>
        <w:rPr>
          <w:rFonts w:hint="eastAsia"/>
        </w:rPr>
        <w:t>以镇域为界</w:t>
      </w:r>
      <w:r>
        <w:t>，南至水西村，东至圳头村，面积约</w:t>
      </w:r>
      <w:r>
        <w:rPr>
          <w:rFonts w:hint="eastAsia"/>
        </w:rPr>
        <w:t>44.42</w:t>
      </w:r>
      <w:r>
        <w:rPr>
          <w:rFonts w:hint="eastAsia"/>
        </w:rPr>
        <w:t>平方公里。</w:t>
      </w:r>
    </w:p>
    <w:p w:rsidR="00367AA6" w:rsidRDefault="00E91F39">
      <w:pPr>
        <w:pStyle w:val="2"/>
        <w:numPr>
          <w:ilvl w:val="0"/>
          <w:numId w:val="7"/>
        </w:numPr>
        <w:spacing w:line="500" w:lineRule="exact"/>
      </w:pPr>
      <w:bookmarkStart w:id="62" w:name="_Toc364352672"/>
      <w:bookmarkStart w:id="63" w:name="_Toc364352291"/>
      <w:bookmarkStart w:id="64" w:name="_Toc364351774"/>
      <w:bookmarkStart w:id="65" w:name="_Toc463520322"/>
      <w:r>
        <w:rPr>
          <w:rFonts w:hint="eastAsia"/>
        </w:rPr>
        <w:t>规划期限</w:t>
      </w:r>
      <w:bookmarkEnd w:id="62"/>
      <w:bookmarkEnd w:id="63"/>
      <w:bookmarkEnd w:id="64"/>
      <w:bookmarkEnd w:id="65"/>
    </w:p>
    <w:p w:rsidR="00367AA6" w:rsidRDefault="00E91F39">
      <w:pPr>
        <w:pStyle w:val="15"/>
        <w:spacing w:line="500" w:lineRule="exact"/>
        <w:ind w:firstLine="480"/>
      </w:pPr>
      <w:r>
        <w:rPr>
          <w:rFonts w:hint="eastAsia"/>
        </w:rPr>
        <w:t>近期：</w:t>
      </w:r>
      <w:r>
        <w:rPr>
          <w:rFonts w:hint="eastAsia"/>
        </w:rPr>
        <w:t>2016</w:t>
      </w:r>
      <w:r>
        <w:rPr>
          <w:rFonts w:hint="eastAsia"/>
        </w:rPr>
        <w:t>—</w:t>
      </w:r>
      <w:r>
        <w:rPr>
          <w:rFonts w:hint="eastAsia"/>
        </w:rPr>
        <w:t>2020</w:t>
      </w:r>
      <w:r>
        <w:rPr>
          <w:rFonts w:hint="eastAsia"/>
        </w:rPr>
        <w:t>年；远期：</w:t>
      </w:r>
      <w:r>
        <w:rPr>
          <w:rFonts w:hint="eastAsia"/>
        </w:rPr>
        <w:t>2021</w:t>
      </w:r>
      <w:r>
        <w:rPr>
          <w:rFonts w:hint="eastAsia"/>
        </w:rPr>
        <w:t>—</w:t>
      </w:r>
      <w:r>
        <w:rPr>
          <w:rFonts w:hint="eastAsia"/>
        </w:rPr>
        <w:t>2030</w:t>
      </w:r>
      <w:r>
        <w:rPr>
          <w:rFonts w:hint="eastAsia"/>
        </w:rPr>
        <w:t>年。</w:t>
      </w:r>
      <w:bookmarkStart w:id="66" w:name="_Toc77099606"/>
    </w:p>
    <w:p w:rsidR="00367AA6" w:rsidRDefault="00E91F39">
      <w:pPr>
        <w:pStyle w:val="2"/>
        <w:numPr>
          <w:ilvl w:val="0"/>
          <w:numId w:val="7"/>
        </w:numPr>
        <w:spacing w:line="500" w:lineRule="exact"/>
      </w:pPr>
      <w:bookmarkStart w:id="67" w:name="_Toc364351775"/>
      <w:bookmarkStart w:id="68" w:name="_Toc364352292"/>
      <w:bookmarkStart w:id="69" w:name="_Toc364352673"/>
      <w:bookmarkStart w:id="70" w:name="_Toc463520323"/>
      <w:r>
        <w:rPr>
          <w:rFonts w:hint="eastAsia"/>
        </w:rPr>
        <w:t>规划编制工作流程</w:t>
      </w:r>
      <w:bookmarkEnd w:id="67"/>
      <w:bookmarkEnd w:id="68"/>
      <w:bookmarkEnd w:id="69"/>
      <w:bookmarkEnd w:id="70"/>
    </w:p>
    <w:p w:rsidR="00367AA6" w:rsidRDefault="00E91F39">
      <w:pPr>
        <w:pStyle w:val="15"/>
        <w:spacing w:line="500" w:lineRule="exact"/>
        <w:ind w:firstLine="480"/>
      </w:pPr>
      <w:r>
        <w:rPr>
          <w:rFonts w:hint="eastAsia"/>
        </w:rPr>
        <w:t>规划编制流程以城市发展与规划管理所面临的主要问题为出发点，以提高规划成果的实用性和适应性为目标，在现状调查基础上，重点把握城镇发展战略、土地利用与开发、产业布局、特色塑造、生态环境、交通系统与基础设施等发展的关键问题。</w:t>
      </w:r>
    </w:p>
    <w:p w:rsidR="00367AA6" w:rsidRDefault="000A34B1">
      <w:pPr>
        <w:spacing w:line="640" w:lineRule="exact"/>
        <w:rPr>
          <w:color w:val="FF0000"/>
        </w:rPr>
      </w:pPr>
      <w:r>
        <w:rPr>
          <w:color w:val="FF0000"/>
        </w:rPr>
        <w:lastRenderedPageBreak/>
        <w:pict>
          <v:shapetype id="_x0000_t202" coordsize="21600,21600" o:spt="202" path="m,l,21600r21600,l21600,xe">
            <v:stroke joinstyle="miter"/>
            <v:path gradientshapeok="t" o:connecttype="rect"/>
          </v:shapetype>
          <v:shape id="文本框 278" o:spid="_x0000_s1026" type="#_x0000_t202" style="position:absolute;left:0;text-align:left;margin-left:0;margin-top:.45pt;width:444.95pt;height:585.15pt;z-index:251658240;mso-wrap-style:none;mso-width-percent:400;mso-height-percent:200;mso-position-horizontal:center;mso-width-percent:400;mso-height-percent:200;mso-width-relative:margin;mso-height-relative:margin" o:gfxdata="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kUOix2AAAAAYBAAAPAAAAAAAAAAEAIAAAACIAAABkcnMv&#10;ZG93bnJldi54bWxQSwECFAAUAAAACACHTuJAlw5ZaQMCAAARBAAADgAAAAAAAAABACAAAAAnAQAA&#10;ZHJzL2Uyb0RvYy54bWxQSwUGAAAAAAYABgBZAQAAnAUAAAAA&#10;">
            <v:textbox style="mso-fit-shape-to-text:t">
              <w:txbxContent>
                <w:p w:rsidR="003A5E15" w:rsidRDefault="003A5E15">
                  <w:r>
                    <w:rPr>
                      <w:noProof/>
                    </w:rPr>
                    <w:drawing>
                      <wp:inline distT="0" distB="0" distL="0" distR="0">
                        <wp:extent cx="5518785" cy="7401560"/>
                        <wp:effectExtent l="19050" t="0" r="5172" b="0"/>
                        <wp:docPr id="3" name="图片 2" descr="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00.jpg"/>
                                <pic:cNvPicPr>
                                  <a:picLocks noChangeAspect="1"/>
                                </pic:cNvPicPr>
                              </pic:nvPicPr>
                              <pic:blipFill>
                                <a:blip r:embed="rId10"/>
                                <a:srcRect b="789"/>
                                <a:stretch>
                                  <a:fillRect/>
                                </a:stretch>
                              </pic:blipFill>
                              <pic:spPr>
                                <a:xfrm>
                                  <a:off x="0" y="0"/>
                                  <a:ext cx="5520535" cy="7403317"/>
                                </a:xfrm>
                                <a:prstGeom prst="rect">
                                  <a:avLst/>
                                </a:prstGeom>
                              </pic:spPr>
                            </pic:pic>
                          </a:graphicData>
                        </a:graphic>
                      </wp:inline>
                    </w:drawing>
                  </w:r>
                </w:p>
              </w:txbxContent>
            </v:textbox>
            <w10:wrap type="square"/>
          </v:shape>
        </w:pict>
      </w:r>
    </w:p>
    <w:p w:rsidR="00367AA6" w:rsidRDefault="00E91F39">
      <w:pPr>
        <w:pStyle w:val="1"/>
        <w:numPr>
          <w:ilvl w:val="0"/>
          <w:numId w:val="3"/>
        </w:numPr>
        <w:spacing w:line="500" w:lineRule="exact"/>
        <w:jc w:val="center"/>
      </w:pPr>
      <w:bookmarkStart w:id="71" w:name="_Toc463520324"/>
      <w:r>
        <w:rPr>
          <w:rFonts w:hint="eastAsia"/>
        </w:rPr>
        <w:lastRenderedPageBreak/>
        <w:t>镇域城乡统筹发展规划</w:t>
      </w:r>
      <w:bookmarkEnd w:id="71"/>
    </w:p>
    <w:p w:rsidR="00367AA6" w:rsidRDefault="00E91F39">
      <w:pPr>
        <w:pStyle w:val="2"/>
        <w:numPr>
          <w:ilvl w:val="0"/>
          <w:numId w:val="8"/>
        </w:numPr>
        <w:spacing w:line="500" w:lineRule="exact"/>
      </w:pPr>
      <w:bookmarkStart w:id="72" w:name="_Toc463520325"/>
      <w:bookmarkEnd w:id="66"/>
      <w:r>
        <w:rPr>
          <w:rFonts w:hint="eastAsia"/>
        </w:rPr>
        <w:t>现状村庄人口及趋势分析</w:t>
      </w:r>
      <w:bookmarkEnd w:id="72"/>
    </w:p>
    <w:p w:rsidR="00367AA6" w:rsidRDefault="00E91F39">
      <w:pPr>
        <w:pStyle w:val="15"/>
        <w:spacing w:line="500" w:lineRule="exact"/>
        <w:ind w:firstLine="480"/>
      </w:pPr>
      <w:r>
        <w:rPr>
          <w:rFonts w:hint="eastAsia"/>
        </w:rPr>
        <w:t>镇区外围的村庄共有</w:t>
      </w:r>
      <w:r>
        <w:rPr>
          <w:rFonts w:hint="eastAsia"/>
        </w:rPr>
        <w:t>6</w:t>
      </w:r>
      <w:r>
        <w:rPr>
          <w:rFonts w:hint="eastAsia"/>
        </w:rPr>
        <w:t>个，包括长吉、水西、圳头、大源、高峰和器村。</w:t>
      </w:r>
      <w:r>
        <w:rPr>
          <w:rFonts w:hint="eastAsia"/>
        </w:rPr>
        <w:t>2015</w:t>
      </w:r>
      <w:r>
        <w:rPr>
          <w:rFonts w:hint="eastAsia"/>
        </w:rPr>
        <w:t>年，外围村庄人口</w:t>
      </w:r>
      <w:r>
        <w:rPr>
          <w:rFonts w:hint="eastAsia"/>
        </w:rPr>
        <w:t>8509</w:t>
      </w:r>
      <w:r>
        <w:rPr>
          <w:rFonts w:hint="eastAsia"/>
        </w:rPr>
        <w:t>人，占濉溪镇总人口的</w:t>
      </w:r>
      <w:r>
        <w:rPr>
          <w:rFonts w:hint="eastAsia"/>
        </w:rPr>
        <w:t>26.80%</w:t>
      </w:r>
      <w:r>
        <w:rPr>
          <w:rFonts w:hint="eastAsia"/>
        </w:rPr>
        <w:t>。总体看来，村庄以自然增长为主，人口平稳不变。</w:t>
      </w:r>
    </w:p>
    <w:p w:rsidR="00367AA6" w:rsidRDefault="00E91F39">
      <w:pPr>
        <w:pStyle w:val="15"/>
        <w:spacing w:line="500" w:lineRule="exact"/>
        <w:ind w:firstLine="480"/>
      </w:pPr>
      <w:r>
        <w:rPr>
          <w:rFonts w:hint="eastAsia"/>
        </w:rPr>
        <w:t>根据近三年人口变化情况看，人口发展总体平稳。村庄人口基本上为自然增长。从年龄结构上看，村庄青年较少，多为</w:t>
      </w:r>
      <w:r>
        <w:rPr>
          <w:rFonts w:hint="eastAsia"/>
        </w:rPr>
        <w:t>35</w:t>
      </w:r>
      <w:r>
        <w:rPr>
          <w:rFonts w:hint="eastAsia"/>
        </w:rPr>
        <w:t>岁以上人口，趋于老龄化。</w:t>
      </w:r>
    </w:p>
    <w:p w:rsidR="00367AA6" w:rsidRDefault="00E91F39" w:rsidP="00057951">
      <w:pPr>
        <w:numPr>
          <w:ilvl w:val="0"/>
          <w:numId w:val="9"/>
        </w:numPr>
        <w:spacing w:beforeLines="50" w:afterLines="50"/>
        <w:ind w:left="0" w:firstLine="0"/>
        <w:jc w:val="center"/>
        <w:rPr>
          <w:rFonts w:ascii="黑体" w:eastAsia="黑体"/>
          <w:sz w:val="27"/>
          <w:szCs w:val="27"/>
        </w:rPr>
      </w:pPr>
      <w:r>
        <w:rPr>
          <w:rFonts w:ascii="黑体" w:eastAsia="黑体" w:hint="eastAsia"/>
          <w:sz w:val="27"/>
          <w:szCs w:val="27"/>
        </w:rPr>
        <w:t>2015年村庄人口统计</w:t>
      </w:r>
    </w:p>
    <w:tbl>
      <w:tblPr>
        <w:tblW w:w="7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5"/>
        <w:gridCol w:w="1097"/>
        <w:gridCol w:w="1096"/>
        <w:gridCol w:w="1096"/>
        <w:gridCol w:w="1096"/>
        <w:gridCol w:w="1096"/>
        <w:gridCol w:w="1096"/>
      </w:tblGrid>
      <w:tr w:rsidR="00367AA6">
        <w:trPr>
          <w:trHeight w:val="285"/>
          <w:jc w:val="center"/>
        </w:trPr>
        <w:tc>
          <w:tcPr>
            <w:tcW w:w="1095"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长吉村</w:t>
            </w:r>
          </w:p>
        </w:tc>
        <w:tc>
          <w:tcPr>
            <w:tcW w:w="1097"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水西村</w:t>
            </w:r>
          </w:p>
        </w:tc>
        <w:tc>
          <w:tcPr>
            <w:tcW w:w="1096"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圳头村</w:t>
            </w:r>
          </w:p>
        </w:tc>
        <w:tc>
          <w:tcPr>
            <w:tcW w:w="1096"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大源村</w:t>
            </w:r>
          </w:p>
        </w:tc>
        <w:tc>
          <w:tcPr>
            <w:tcW w:w="1096"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高峰村</w:t>
            </w:r>
          </w:p>
        </w:tc>
        <w:tc>
          <w:tcPr>
            <w:tcW w:w="1096"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器村村</w:t>
            </w:r>
          </w:p>
        </w:tc>
        <w:tc>
          <w:tcPr>
            <w:tcW w:w="1096"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小计</w:t>
            </w:r>
          </w:p>
        </w:tc>
      </w:tr>
      <w:tr w:rsidR="00367AA6">
        <w:trPr>
          <w:trHeight w:val="285"/>
          <w:jc w:val="center"/>
        </w:trPr>
        <w:tc>
          <w:tcPr>
            <w:tcW w:w="1095"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1521</w:t>
            </w:r>
          </w:p>
        </w:tc>
        <w:tc>
          <w:tcPr>
            <w:tcW w:w="1097"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1768</w:t>
            </w:r>
          </w:p>
        </w:tc>
        <w:tc>
          <w:tcPr>
            <w:tcW w:w="1096"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2154</w:t>
            </w:r>
          </w:p>
        </w:tc>
        <w:tc>
          <w:tcPr>
            <w:tcW w:w="1096"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1446</w:t>
            </w:r>
          </w:p>
        </w:tc>
        <w:tc>
          <w:tcPr>
            <w:tcW w:w="1096"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817</w:t>
            </w:r>
          </w:p>
        </w:tc>
        <w:tc>
          <w:tcPr>
            <w:tcW w:w="1096"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803</w:t>
            </w:r>
          </w:p>
        </w:tc>
        <w:tc>
          <w:tcPr>
            <w:tcW w:w="1096"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8509</w:t>
            </w:r>
          </w:p>
        </w:tc>
      </w:tr>
    </w:tbl>
    <w:p w:rsidR="00367AA6" w:rsidRDefault="00367AA6">
      <w:pPr>
        <w:spacing w:line="360" w:lineRule="auto"/>
        <w:ind w:firstLineChars="600" w:firstLine="1200"/>
        <w:rPr>
          <w:sz w:val="20"/>
          <w:szCs w:val="20"/>
        </w:rPr>
      </w:pPr>
    </w:p>
    <w:p w:rsidR="00367AA6" w:rsidRDefault="00E91F39">
      <w:pPr>
        <w:spacing w:line="360" w:lineRule="auto"/>
        <w:ind w:firstLineChars="200" w:firstLine="480"/>
        <w:rPr>
          <w:rFonts w:ascii="宋体" w:hAnsi="宋体"/>
        </w:rPr>
      </w:pPr>
      <w:r>
        <w:rPr>
          <w:rFonts w:ascii="宋体" w:hAnsi="宋体" w:hint="eastAsia"/>
        </w:rPr>
        <w:t>从村庄人口规模上来看，总体为小规模村庄，最大的村庄人口不超过2500人，以自发生长为主。</w:t>
      </w:r>
    </w:p>
    <w:p w:rsidR="00367AA6" w:rsidRDefault="00E91F39">
      <w:pPr>
        <w:pStyle w:val="2"/>
        <w:numPr>
          <w:ilvl w:val="0"/>
          <w:numId w:val="8"/>
        </w:numPr>
        <w:spacing w:line="500" w:lineRule="exact"/>
      </w:pPr>
      <w:bookmarkStart w:id="73" w:name="_Toc463520326"/>
      <w:r>
        <w:rPr>
          <w:rFonts w:hint="eastAsia"/>
        </w:rPr>
        <w:t>社会经济发展</w:t>
      </w:r>
      <w:bookmarkEnd w:id="73"/>
    </w:p>
    <w:p w:rsidR="00367AA6" w:rsidRDefault="00E91F39">
      <w:pPr>
        <w:spacing w:line="360" w:lineRule="auto"/>
        <w:ind w:firstLineChars="200" w:firstLine="480"/>
        <w:rPr>
          <w:rFonts w:ascii="宋体" w:hAnsi="宋体"/>
        </w:rPr>
      </w:pPr>
      <w:r>
        <w:rPr>
          <w:rFonts w:ascii="宋体" w:hAnsi="宋体" w:hint="eastAsia"/>
        </w:rPr>
        <w:t>外围村庄的社会经济主要依托农林业、农业加工和旅游业。</w:t>
      </w:r>
    </w:p>
    <w:p w:rsidR="00367AA6" w:rsidRDefault="00E91F39">
      <w:pPr>
        <w:spacing w:line="360" w:lineRule="auto"/>
        <w:ind w:firstLineChars="200" w:firstLine="480"/>
        <w:rPr>
          <w:rFonts w:ascii="宋体" w:hAnsi="宋体"/>
        </w:rPr>
      </w:pPr>
      <w:r>
        <w:rPr>
          <w:rFonts w:ascii="宋体" w:hAnsi="宋体" w:hint="eastAsia"/>
        </w:rPr>
        <w:t>农业：外围村庄主要以农业生产为主。其中长吉、水西村以农业种植为主，山林地区以林业种植为主。近年来，在高峰、大源、圳头村等村庄开展了休闲农业和观光农业开发。</w:t>
      </w:r>
    </w:p>
    <w:p w:rsidR="00367AA6" w:rsidRDefault="00E91F39">
      <w:pPr>
        <w:spacing w:line="360" w:lineRule="auto"/>
        <w:ind w:firstLineChars="200" w:firstLine="480"/>
        <w:rPr>
          <w:rFonts w:ascii="宋体" w:hAnsi="宋体"/>
        </w:rPr>
      </w:pPr>
      <w:r>
        <w:rPr>
          <w:rFonts w:ascii="宋体" w:hAnsi="宋体" w:hint="eastAsia"/>
        </w:rPr>
        <w:t>旅游业：发展有观光旅游、农业休闲旅游等，高峰村先后获得市级旅游名村、省级生态村、省四星级乡村旅游经营单位、首批“中国乡村旅游模范村”等荣誉称号。全村现有“森林人家”、“农家乐”饮食店12家，农家超市4家，农村淘宝1家，从事旅游餐饮服务的三产人员200多人</w:t>
      </w:r>
      <w:r>
        <w:rPr>
          <w:rFonts w:ascii="宋体" w:hAnsi="宋体"/>
        </w:rPr>
        <w:t>。</w:t>
      </w:r>
      <w:r>
        <w:rPr>
          <w:rFonts w:ascii="宋体" w:hAnsi="宋体" w:hint="eastAsia"/>
        </w:rPr>
        <w:t>圳头埔前拥有温泉和报国寺等资源景点</w:t>
      </w:r>
    </w:p>
    <w:p w:rsidR="00367AA6" w:rsidRDefault="00E91F39">
      <w:pPr>
        <w:spacing w:line="360" w:lineRule="auto"/>
        <w:ind w:firstLineChars="200" w:firstLine="480"/>
        <w:rPr>
          <w:rFonts w:ascii="宋体" w:hAnsi="宋体"/>
        </w:rPr>
      </w:pPr>
      <w:r>
        <w:rPr>
          <w:rFonts w:ascii="宋体" w:hAnsi="宋体" w:hint="eastAsia"/>
        </w:rPr>
        <w:t>总体而言，外围地区的农业基础和旅游优势逐步显现，旅游开发和利用效率有待</w:t>
      </w:r>
      <w:r>
        <w:rPr>
          <w:rFonts w:ascii="宋体" w:hAnsi="宋体" w:hint="eastAsia"/>
        </w:rPr>
        <w:lastRenderedPageBreak/>
        <w:t>提高，需加强有效引导，对社会经济拉动稳步提高。</w:t>
      </w:r>
    </w:p>
    <w:p w:rsidR="00367AA6" w:rsidRDefault="00E91F39">
      <w:pPr>
        <w:pStyle w:val="2"/>
        <w:numPr>
          <w:ilvl w:val="0"/>
          <w:numId w:val="8"/>
        </w:numPr>
        <w:spacing w:line="500" w:lineRule="exact"/>
      </w:pPr>
      <w:bookmarkStart w:id="74" w:name="_Toc270074767"/>
      <w:bookmarkStart w:id="75" w:name="_Toc263235779"/>
      <w:bookmarkStart w:id="76" w:name="_Toc463520327"/>
      <w:r>
        <w:rPr>
          <w:rFonts w:hint="eastAsia"/>
        </w:rPr>
        <w:t>镇域城乡统筹发展目标和规划策略</w:t>
      </w:r>
      <w:bookmarkEnd w:id="74"/>
      <w:bookmarkEnd w:id="75"/>
      <w:bookmarkEnd w:id="76"/>
    </w:p>
    <w:p w:rsidR="00367AA6" w:rsidRDefault="00E91F39">
      <w:pPr>
        <w:pStyle w:val="15"/>
        <w:spacing w:line="500" w:lineRule="exact"/>
        <w:ind w:firstLine="480"/>
      </w:pPr>
      <w:r>
        <w:rPr>
          <w:rFonts w:hint="eastAsia"/>
        </w:rPr>
        <w:t>（一）城乡统筹发展目标</w:t>
      </w:r>
      <w:r>
        <w:rPr>
          <w:rFonts w:hint="eastAsia"/>
        </w:rPr>
        <w:t xml:space="preserve">  </w:t>
      </w:r>
    </w:p>
    <w:p w:rsidR="00367AA6" w:rsidRDefault="00E91F39">
      <w:pPr>
        <w:pStyle w:val="15"/>
        <w:spacing w:line="500" w:lineRule="exact"/>
        <w:ind w:firstLine="480"/>
      </w:pPr>
      <w:r>
        <w:rPr>
          <w:rFonts w:hint="eastAsia"/>
        </w:rPr>
        <w:t>1</w:t>
      </w:r>
      <w:r>
        <w:rPr>
          <w:rFonts w:hint="eastAsia"/>
        </w:rPr>
        <w:t>、社会发展目标</w:t>
      </w:r>
    </w:p>
    <w:p w:rsidR="00367AA6" w:rsidRDefault="00E91F39">
      <w:pPr>
        <w:pStyle w:val="15"/>
        <w:spacing w:line="500" w:lineRule="exact"/>
        <w:ind w:firstLine="480"/>
      </w:pPr>
      <w:r>
        <w:rPr>
          <w:rFonts w:hint="eastAsia"/>
        </w:rPr>
        <w:t>形成城乡功能结构互补、城乡空间布局融合、城乡生态环境协调、城乡基础设施共建共享、城乡之间生产要素自由流动、社会服务统筹管理的城乡统筹协调发展格局。</w:t>
      </w:r>
    </w:p>
    <w:p w:rsidR="00367AA6" w:rsidRDefault="00E91F39">
      <w:pPr>
        <w:pStyle w:val="15"/>
        <w:spacing w:line="500" w:lineRule="exact"/>
        <w:ind w:firstLine="480"/>
      </w:pPr>
      <w:r>
        <w:rPr>
          <w:rFonts w:hint="eastAsia"/>
        </w:rPr>
        <w:t>2</w:t>
      </w:r>
      <w:r>
        <w:rPr>
          <w:rFonts w:hint="eastAsia"/>
        </w:rPr>
        <w:t>、经济发展目标</w:t>
      </w:r>
    </w:p>
    <w:p w:rsidR="00367AA6" w:rsidRDefault="00E91F39">
      <w:pPr>
        <w:spacing w:line="360" w:lineRule="auto"/>
        <w:ind w:firstLineChars="200" w:firstLine="480"/>
        <w:rPr>
          <w:rFonts w:ascii="宋体" w:hAnsi="宋体"/>
        </w:rPr>
      </w:pPr>
      <w:r>
        <w:rPr>
          <w:rFonts w:ascii="宋体" w:hAnsi="宋体" w:hint="eastAsia"/>
        </w:rPr>
        <w:t>2015年全镇生产总值24.75亿元，同比增长12%；规模以上工业增加值20.13亿元，同比增长5.8%；全社会固定资产完成投资17.04亿元，同比增长23.5%；财政总收入960万元，同比增长20%；城镇居民人均可支配收入25230元，同比增长8.2%;农民人均纯收入13256元，同比增长13.85%；人口自然增长率控制在7‰以内。</w:t>
      </w:r>
    </w:p>
    <w:p w:rsidR="00367AA6" w:rsidRDefault="00E91F39">
      <w:pPr>
        <w:spacing w:line="360" w:lineRule="auto"/>
        <w:ind w:firstLineChars="200" w:firstLine="480"/>
        <w:rPr>
          <w:rFonts w:ascii="宋体" w:hAnsi="宋体"/>
        </w:rPr>
      </w:pPr>
      <w:r>
        <w:rPr>
          <w:rFonts w:ascii="宋体" w:hAnsi="宋体" w:hint="eastAsia"/>
        </w:rPr>
        <w:t>根据建宁县总体规划，</w:t>
      </w:r>
      <w:r>
        <w:rPr>
          <w:rFonts w:ascii="宋体" w:hAnsi="宋体"/>
        </w:rPr>
        <w:t>建宁县地区生产总值2015</w:t>
      </w:r>
      <w:r>
        <w:rPr>
          <w:rFonts w:ascii="宋体" w:hAnsi="宋体" w:hint="eastAsia"/>
        </w:rPr>
        <w:t>年和</w:t>
      </w:r>
      <w:r>
        <w:rPr>
          <w:rFonts w:ascii="宋体" w:hAnsi="宋体"/>
        </w:rPr>
        <w:t>2030</w:t>
      </w:r>
      <w:r>
        <w:rPr>
          <w:rFonts w:ascii="宋体" w:hAnsi="宋体" w:hint="eastAsia"/>
        </w:rPr>
        <w:t>年分别达到</w:t>
      </w:r>
      <w:r>
        <w:rPr>
          <w:rFonts w:ascii="宋体" w:hAnsi="宋体"/>
        </w:rPr>
        <w:t>87</w:t>
      </w:r>
      <w:r>
        <w:rPr>
          <w:rFonts w:ascii="宋体" w:hAnsi="宋体" w:hint="eastAsia"/>
        </w:rPr>
        <w:t>亿元和</w:t>
      </w:r>
      <w:r>
        <w:rPr>
          <w:rFonts w:ascii="宋体" w:hAnsi="宋体"/>
        </w:rPr>
        <w:t>500</w:t>
      </w:r>
      <w:r>
        <w:rPr>
          <w:rFonts w:ascii="宋体" w:hAnsi="宋体" w:hint="eastAsia"/>
        </w:rPr>
        <w:t>亿元。地区生产总值平均增长率保持在</w:t>
      </w:r>
      <w:r>
        <w:rPr>
          <w:rFonts w:ascii="宋体" w:hAnsi="宋体"/>
        </w:rPr>
        <w:t>10%</w:t>
      </w:r>
      <w:r>
        <w:rPr>
          <w:rFonts w:ascii="宋体" w:hAnsi="宋体" w:hint="eastAsia"/>
        </w:rPr>
        <w:t>以上。其中</w:t>
      </w:r>
      <w:r>
        <w:rPr>
          <w:rFonts w:ascii="宋体" w:hAnsi="宋体"/>
        </w:rPr>
        <w:t>2015</w:t>
      </w:r>
      <w:r>
        <w:rPr>
          <w:rFonts w:ascii="宋体" w:hAnsi="宋体" w:hint="eastAsia"/>
        </w:rPr>
        <w:t>年前地区生产总值增速保持在</w:t>
      </w:r>
      <w:r>
        <w:rPr>
          <w:rFonts w:ascii="宋体" w:hAnsi="宋体"/>
        </w:rPr>
        <w:t>12%</w:t>
      </w:r>
      <w:r>
        <w:rPr>
          <w:rFonts w:ascii="宋体" w:hAnsi="宋体" w:hint="eastAsia"/>
        </w:rPr>
        <w:t>以上。规划期内建宁县在福建省的经济地位稳步提升。</w:t>
      </w:r>
    </w:p>
    <w:p w:rsidR="00367AA6" w:rsidRDefault="00E91F39">
      <w:pPr>
        <w:spacing w:line="360" w:lineRule="auto"/>
        <w:ind w:firstLineChars="200" w:firstLine="480"/>
        <w:rPr>
          <w:rFonts w:ascii="宋体" w:hAnsi="宋体"/>
        </w:rPr>
      </w:pPr>
      <w:r>
        <w:rPr>
          <w:rFonts w:ascii="宋体" w:hAnsi="宋体" w:hint="eastAsia"/>
        </w:rPr>
        <w:t>濉溪镇将借建宁县城功能辐射和人口吸引的契机，经济快速增长。随着濉溪镇工业的快速发展，同时在积极发展休闲农业的基础上，加大第二、三产业投入，提高第二产业地均产效，形成三产均衡发展。“十三五”时期，濉溪镇地区生产总值年均增长10%,工业总产值年均增长14%,规模以上工业总产值年均增长12%,农业总产值年均增长10%,全社会固定资产投资年均增长25%，财政总收入年均增长达10%。</w:t>
      </w:r>
    </w:p>
    <w:p w:rsidR="00367AA6" w:rsidRDefault="00E91F39">
      <w:pPr>
        <w:spacing w:line="360" w:lineRule="auto"/>
        <w:ind w:firstLineChars="200" w:firstLine="480"/>
        <w:rPr>
          <w:rFonts w:ascii="宋体" w:hAnsi="宋体"/>
        </w:rPr>
      </w:pPr>
      <w:r>
        <w:rPr>
          <w:rFonts w:ascii="宋体" w:hAnsi="宋体"/>
        </w:rPr>
        <w:t>产业结构优化调整。至20</w:t>
      </w:r>
      <w:r>
        <w:rPr>
          <w:rFonts w:ascii="宋体" w:hAnsi="宋体" w:hint="eastAsia"/>
        </w:rPr>
        <w:t>20年工业迅速增长，第三产业比重逐步上升，三次产业比重为15︰40︰45。到</w:t>
      </w:r>
      <w:r>
        <w:rPr>
          <w:rFonts w:ascii="宋体" w:hAnsi="宋体"/>
        </w:rPr>
        <w:t>2030</w:t>
      </w:r>
      <w:r>
        <w:rPr>
          <w:rFonts w:ascii="宋体" w:hAnsi="宋体" w:hint="eastAsia"/>
        </w:rPr>
        <w:t>年，产业结构为</w:t>
      </w:r>
      <w:r w:rsidR="00F663D0">
        <w:rPr>
          <w:rFonts w:ascii="宋体" w:hAnsi="宋体" w:hint="eastAsia"/>
        </w:rPr>
        <w:t>8</w:t>
      </w:r>
      <w:r>
        <w:rPr>
          <w:rFonts w:ascii="宋体" w:hAnsi="宋体"/>
        </w:rPr>
        <w:t>:</w:t>
      </w:r>
      <w:r w:rsidR="00F663D0">
        <w:rPr>
          <w:rFonts w:ascii="宋体" w:hAnsi="宋体" w:hint="eastAsia"/>
        </w:rPr>
        <w:t>40</w:t>
      </w:r>
      <w:r>
        <w:rPr>
          <w:rFonts w:ascii="宋体" w:hAnsi="宋体"/>
        </w:rPr>
        <w:t>:</w:t>
      </w:r>
      <w:r w:rsidR="00F663D0">
        <w:rPr>
          <w:rFonts w:ascii="宋体" w:hAnsi="宋体" w:hint="eastAsia"/>
        </w:rPr>
        <w:t>52</w:t>
      </w:r>
      <w:r>
        <w:rPr>
          <w:rFonts w:ascii="宋体" w:hAnsi="宋体" w:hint="eastAsia"/>
        </w:rPr>
        <w:t>，基本实现产业结构升级。</w:t>
      </w:r>
    </w:p>
    <w:p w:rsidR="00367AA6" w:rsidRDefault="00E91F39">
      <w:pPr>
        <w:spacing w:line="360" w:lineRule="auto"/>
        <w:ind w:firstLineChars="200" w:firstLine="480"/>
        <w:rPr>
          <w:rFonts w:ascii="宋体" w:hAnsi="宋体"/>
        </w:rPr>
      </w:pPr>
      <w:r>
        <w:rPr>
          <w:rFonts w:ascii="宋体" w:hAnsi="宋体" w:hint="eastAsia"/>
        </w:rPr>
        <w:t>3、城镇发展目标</w:t>
      </w:r>
    </w:p>
    <w:p w:rsidR="00367AA6" w:rsidRDefault="00E91F39">
      <w:pPr>
        <w:spacing w:line="360" w:lineRule="auto"/>
        <w:ind w:firstLineChars="200" w:firstLine="480"/>
        <w:rPr>
          <w:rFonts w:ascii="宋体" w:hAnsi="宋体"/>
        </w:rPr>
      </w:pPr>
      <w:r>
        <w:rPr>
          <w:rFonts w:ascii="宋体" w:hAnsi="宋体" w:hint="eastAsia"/>
        </w:rPr>
        <w:t>推动县城发展带动的城镇化发展道路，积极推进城镇化进程，促进县城的极化发展，增强县城对人口和发展要素的吸引力，完善城镇功能，更好的为全镇乡村地区提供各种服务，辐射带动乡村地区的发展。</w:t>
      </w:r>
    </w:p>
    <w:p w:rsidR="00367AA6" w:rsidRDefault="00E91F39">
      <w:pPr>
        <w:spacing w:line="360" w:lineRule="auto"/>
        <w:ind w:firstLineChars="200" w:firstLine="480"/>
        <w:rPr>
          <w:rFonts w:ascii="宋体" w:hAnsi="宋体"/>
        </w:rPr>
      </w:pPr>
      <w:r>
        <w:rPr>
          <w:rFonts w:ascii="宋体" w:hAnsi="宋体" w:hint="eastAsia"/>
        </w:rPr>
        <w:t>近期通过新城建设带动城镇化率快速提升，至2020年城镇人口5.6万人，农村人</w:t>
      </w:r>
      <w:r>
        <w:rPr>
          <w:rFonts w:ascii="宋体" w:hAnsi="宋体" w:hint="eastAsia"/>
        </w:rPr>
        <w:lastRenderedPageBreak/>
        <w:t>口0.85万人，城镇化率达到86.82%，之后城镇化趋于平稳，至2030年城镇人口8.8万，村庄人口0.84万人，城镇化率达到91.28%。</w:t>
      </w:r>
    </w:p>
    <w:p w:rsidR="00367AA6" w:rsidRDefault="00E91F39">
      <w:pPr>
        <w:pStyle w:val="15"/>
        <w:spacing w:line="500" w:lineRule="exact"/>
        <w:ind w:firstLine="480"/>
      </w:pPr>
      <w:r>
        <w:rPr>
          <w:rFonts w:hint="eastAsia"/>
        </w:rPr>
        <w:t>（二）城乡统筹发展规划策略</w:t>
      </w:r>
    </w:p>
    <w:p w:rsidR="00367AA6" w:rsidRDefault="00E91F39">
      <w:pPr>
        <w:spacing w:line="360" w:lineRule="auto"/>
        <w:ind w:firstLineChars="200" w:firstLine="480"/>
        <w:rPr>
          <w:rFonts w:ascii="宋体" w:hAnsi="宋体"/>
        </w:rPr>
      </w:pPr>
      <w:r>
        <w:rPr>
          <w:rFonts w:ascii="宋体" w:hAnsi="宋体" w:hint="eastAsia"/>
        </w:rPr>
        <w:t>积极推进城镇化进程，促进新城的极化发展，完善城镇功能，使县城成为城镇功能、产业功能等的集中承载空间，农村地区则适度发展，以保障全镇的生态安全格局。把城镇与农村作为一个有机整体，重点完善农村的公共服务设施、市政基础设施配套，加快建立新型的城乡关系。</w:t>
      </w:r>
    </w:p>
    <w:p w:rsidR="00367AA6" w:rsidRDefault="00E91F39">
      <w:pPr>
        <w:pStyle w:val="2"/>
        <w:numPr>
          <w:ilvl w:val="0"/>
          <w:numId w:val="8"/>
        </w:numPr>
        <w:spacing w:line="500" w:lineRule="exact"/>
      </w:pPr>
      <w:bookmarkStart w:id="77" w:name="_Toc463520328"/>
      <w:r>
        <w:rPr>
          <w:rFonts w:hint="eastAsia"/>
        </w:rPr>
        <w:t>村庄体系规划</w:t>
      </w:r>
      <w:bookmarkEnd w:id="77"/>
    </w:p>
    <w:p w:rsidR="00367AA6" w:rsidRDefault="00E91F39">
      <w:pPr>
        <w:spacing w:line="360" w:lineRule="auto"/>
        <w:ind w:firstLineChars="200" w:firstLine="480"/>
        <w:rPr>
          <w:rFonts w:ascii="宋体" w:hAnsi="宋体"/>
        </w:rPr>
      </w:pPr>
      <w:r>
        <w:rPr>
          <w:rFonts w:ascii="宋体" w:hAnsi="宋体" w:hint="eastAsia"/>
        </w:rPr>
        <w:t>1、发展原则</w:t>
      </w:r>
    </w:p>
    <w:p w:rsidR="00367AA6" w:rsidRDefault="00E91F39">
      <w:pPr>
        <w:spacing w:line="360" w:lineRule="auto"/>
        <w:ind w:firstLineChars="200" w:firstLine="480"/>
        <w:rPr>
          <w:rFonts w:ascii="宋体" w:hAnsi="宋体"/>
        </w:rPr>
      </w:pPr>
      <w:r>
        <w:rPr>
          <w:rFonts w:ascii="宋体" w:hAnsi="宋体" w:hint="eastAsia"/>
        </w:rPr>
        <w:t>集聚发展原则：发展农业的规模化经营和集约化生产，逐步合理归并零散的自然村落，从而有效地节约耕地，统筹布局镇域基础设施，使镇村有序发展。</w:t>
      </w:r>
    </w:p>
    <w:p w:rsidR="00367AA6" w:rsidRDefault="00E91F39">
      <w:pPr>
        <w:spacing w:line="360" w:lineRule="auto"/>
        <w:ind w:firstLineChars="200" w:firstLine="480"/>
        <w:rPr>
          <w:rFonts w:ascii="宋体" w:hAnsi="宋体"/>
        </w:rPr>
      </w:pPr>
      <w:r>
        <w:rPr>
          <w:rFonts w:ascii="宋体" w:hAnsi="宋体" w:hint="eastAsia"/>
        </w:rPr>
        <w:t>配套完善原则：以“城镇现代化、城乡一体化”为目标，全面提高镇域公共设施和基础设施的配套水平，其发展规模综合考虑镇域和周边乡镇的需求。</w:t>
      </w:r>
    </w:p>
    <w:p w:rsidR="00367AA6" w:rsidRDefault="00E91F39">
      <w:pPr>
        <w:spacing w:line="360" w:lineRule="auto"/>
        <w:ind w:firstLineChars="200" w:firstLine="480"/>
        <w:rPr>
          <w:rFonts w:ascii="宋体" w:hAnsi="宋体"/>
        </w:rPr>
      </w:pPr>
      <w:r>
        <w:rPr>
          <w:rFonts w:ascii="宋体" w:hAnsi="宋体" w:hint="eastAsia"/>
        </w:rPr>
        <w:t>可持续发展原则：严格执行国家保护耕地的政策，镇域镇村体系规划与基本农田保护规划协调一致，相对集中布置镇域内的各项生产、生活用地。</w:t>
      </w:r>
    </w:p>
    <w:p w:rsidR="00367AA6" w:rsidRDefault="00E91F39">
      <w:pPr>
        <w:spacing w:line="360" w:lineRule="auto"/>
        <w:ind w:firstLineChars="200" w:firstLine="480"/>
        <w:rPr>
          <w:rFonts w:ascii="宋体" w:hAnsi="宋体"/>
        </w:rPr>
      </w:pPr>
      <w:r>
        <w:rPr>
          <w:rFonts w:ascii="宋体" w:hAnsi="宋体" w:hint="eastAsia"/>
        </w:rPr>
        <w:t>2、村庄撤并</w:t>
      </w:r>
    </w:p>
    <w:p w:rsidR="00367AA6" w:rsidRDefault="00E91F39">
      <w:pPr>
        <w:spacing w:line="360" w:lineRule="auto"/>
        <w:ind w:firstLineChars="200" w:firstLine="480"/>
        <w:rPr>
          <w:rFonts w:ascii="宋体" w:hAnsi="宋体"/>
        </w:rPr>
      </w:pPr>
      <w:r>
        <w:rPr>
          <w:rFonts w:ascii="宋体" w:hAnsi="宋体" w:hint="eastAsia"/>
        </w:rPr>
        <w:t>2030年，濉溪镇镇域范围将形成镇区——中心村——基层村的三级镇村体系结构。镇区外围地区形成中心村—基层村两级体系，以此安排村庄居民及用地安排。</w:t>
      </w:r>
    </w:p>
    <w:p w:rsidR="00367AA6" w:rsidRDefault="00E91F39">
      <w:pPr>
        <w:spacing w:line="360" w:lineRule="auto"/>
        <w:ind w:firstLineChars="200" w:firstLine="480"/>
        <w:rPr>
          <w:rFonts w:ascii="宋体" w:hAnsi="宋体"/>
        </w:rPr>
      </w:pPr>
      <w:r>
        <w:rPr>
          <w:rFonts w:ascii="宋体" w:hAnsi="宋体" w:hint="eastAsia"/>
        </w:rPr>
        <w:t>将规划城镇建设用地范围内的村庄纳入镇区总体规划统一考虑，并适当引导周边一定区域内的村庄向镇区集中。外围地区根据集约用地和集中配套的原则对村庄进行整合撤并。</w:t>
      </w:r>
    </w:p>
    <w:p w:rsidR="00367AA6" w:rsidRDefault="00E91F39">
      <w:pPr>
        <w:spacing w:line="360" w:lineRule="auto"/>
        <w:ind w:firstLineChars="200" w:firstLine="480"/>
        <w:rPr>
          <w:rFonts w:ascii="宋体" w:hAnsi="宋体"/>
        </w:rPr>
      </w:pPr>
      <w:r>
        <w:rPr>
          <w:rFonts w:ascii="宋体" w:hAnsi="宋体" w:hint="eastAsia"/>
        </w:rPr>
        <w:t>（1）全部纳入城镇建设用地范围的村庄：斗埕村。</w:t>
      </w:r>
    </w:p>
    <w:p w:rsidR="00367AA6" w:rsidRDefault="00E91F39">
      <w:pPr>
        <w:spacing w:line="360" w:lineRule="auto"/>
        <w:ind w:firstLineChars="200" w:firstLine="480"/>
        <w:rPr>
          <w:rFonts w:ascii="宋体" w:hAnsi="宋体"/>
        </w:rPr>
      </w:pPr>
      <w:r>
        <w:rPr>
          <w:rFonts w:ascii="宋体" w:hAnsi="宋体" w:hint="eastAsia"/>
        </w:rPr>
        <w:t>（2）部分纳入城镇建设用地范围的村庄：圳头村、长吉村。</w:t>
      </w:r>
    </w:p>
    <w:p w:rsidR="00367AA6" w:rsidRDefault="00E91F39">
      <w:pPr>
        <w:spacing w:line="360" w:lineRule="auto"/>
        <w:ind w:firstLineChars="200" w:firstLine="480"/>
        <w:rPr>
          <w:rFonts w:ascii="宋体" w:hAnsi="宋体"/>
        </w:rPr>
      </w:pPr>
      <w:r>
        <w:rPr>
          <w:rFonts w:ascii="宋体" w:hAnsi="宋体" w:hint="eastAsia"/>
        </w:rPr>
        <w:t>（3）外围撤并村庄：建议大源村并入高峰村，有利于旅游产业做大做强。</w:t>
      </w:r>
    </w:p>
    <w:p w:rsidR="00367AA6" w:rsidRDefault="00E91F39">
      <w:pPr>
        <w:spacing w:line="360" w:lineRule="auto"/>
        <w:ind w:firstLineChars="200" w:firstLine="480"/>
        <w:rPr>
          <w:rFonts w:ascii="宋体" w:hAnsi="宋体"/>
        </w:rPr>
      </w:pPr>
      <w:r>
        <w:rPr>
          <w:rFonts w:ascii="宋体" w:hAnsi="宋体" w:hint="eastAsia"/>
        </w:rPr>
        <w:t>3、镇域镇村体系规模</w:t>
      </w:r>
    </w:p>
    <w:p w:rsidR="00367AA6" w:rsidRDefault="00E91F39">
      <w:pPr>
        <w:spacing w:line="360" w:lineRule="auto"/>
        <w:ind w:firstLineChars="200" w:firstLine="480"/>
        <w:rPr>
          <w:rFonts w:ascii="宋体" w:hAnsi="宋体"/>
        </w:rPr>
      </w:pPr>
      <w:r>
        <w:rPr>
          <w:rFonts w:ascii="宋体" w:hAnsi="宋体" w:hint="eastAsia"/>
        </w:rPr>
        <w:t>镇区：建宁县城核心组成部分，</w:t>
      </w:r>
      <w:r>
        <w:rPr>
          <w:rFonts w:ascii="宋体" w:hAnsi="宋体"/>
        </w:rPr>
        <w:t>是县域经济、文化、政治、交通、信息中心，区</w:t>
      </w:r>
      <w:r>
        <w:rPr>
          <w:rFonts w:ascii="宋体" w:hAnsi="宋体"/>
        </w:rPr>
        <w:lastRenderedPageBreak/>
        <w:t>域性物资集散基地、旅游服务主要基地，闽赣边界新兴产业基地。</w:t>
      </w:r>
    </w:p>
    <w:p w:rsidR="00367AA6" w:rsidRDefault="00E91F39">
      <w:pPr>
        <w:spacing w:line="360" w:lineRule="auto"/>
        <w:ind w:firstLineChars="200" w:firstLine="480"/>
        <w:rPr>
          <w:rFonts w:ascii="宋体" w:hAnsi="宋体"/>
        </w:rPr>
      </w:pPr>
      <w:r>
        <w:rPr>
          <w:rFonts w:ascii="宋体" w:hAnsi="宋体" w:hint="eastAsia"/>
        </w:rPr>
        <w:t>中心村：圳头村和水西村，农村居民集中居住区，拥有小型商场、邮政代办所、中心卫生室、小学、幼儿园等次中心镇区一级的公建和基础设施，以及旅游服务中心、酒店、农家旅社等服务设施。</w:t>
      </w:r>
    </w:p>
    <w:p w:rsidR="00367AA6" w:rsidRDefault="00E91F39">
      <w:pPr>
        <w:spacing w:line="360" w:lineRule="auto"/>
        <w:ind w:firstLineChars="200" w:firstLine="480"/>
        <w:rPr>
          <w:rFonts w:ascii="宋体" w:hAnsi="宋体"/>
        </w:rPr>
      </w:pPr>
      <w:r>
        <w:rPr>
          <w:rFonts w:ascii="宋体" w:hAnsi="宋体" w:hint="eastAsia"/>
        </w:rPr>
        <w:t>基层村：器村、高峰、长吉村和大源村。农村居民聚居点，以第一产业为主，大力发展乡村休闲旅游等多种经营。</w:t>
      </w:r>
    </w:p>
    <w:p w:rsidR="00367AA6" w:rsidRDefault="00E91F39">
      <w:pPr>
        <w:pStyle w:val="2"/>
        <w:numPr>
          <w:ilvl w:val="0"/>
          <w:numId w:val="8"/>
        </w:numPr>
        <w:spacing w:line="500" w:lineRule="exact"/>
      </w:pPr>
      <w:bookmarkStart w:id="78" w:name="_Toc463520329"/>
      <w:r>
        <w:rPr>
          <w:rFonts w:hint="eastAsia"/>
        </w:rPr>
        <w:t>村庄人口规模预测</w:t>
      </w:r>
      <w:bookmarkEnd w:id="78"/>
    </w:p>
    <w:p w:rsidR="00367AA6" w:rsidRDefault="00E91F39">
      <w:pPr>
        <w:spacing w:line="360" w:lineRule="auto"/>
        <w:ind w:firstLineChars="200" w:firstLine="480"/>
        <w:rPr>
          <w:rFonts w:ascii="宋体" w:hAnsi="宋体"/>
        </w:rPr>
      </w:pPr>
      <w:r>
        <w:rPr>
          <w:rFonts w:ascii="宋体" w:hAnsi="宋体" w:hint="eastAsia"/>
        </w:rPr>
        <w:t>随着城镇化进程的加快和建设社会主义新农村的推进，镇区对外围地区人口吸引力将逐步加大。根据现状外围村庄人口增长情况和年龄结构，预测2020年村庄人口将平稳，之后随着城镇化加剧将逐年下降。</w:t>
      </w:r>
    </w:p>
    <w:p w:rsidR="00367AA6" w:rsidRDefault="00E91F39">
      <w:pPr>
        <w:spacing w:line="360" w:lineRule="auto"/>
        <w:ind w:firstLineChars="200" w:firstLine="480"/>
        <w:rPr>
          <w:rFonts w:ascii="宋体" w:hAnsi="宋体"/>
        </w:rPr>
      </w:pPr>
      <w:r>
        <w:rPr>
          <w:rFonts w:ascii="宋体" w:hAnsi="宋体" w:hint="eastAsia"/>
        </w:rPr>
        <w:t>预测规划人口为：2020年，外围村庄人口为0.85万人；2030年，人口0.84万人。</w:t>
      </w:r>
    </w:p>
    <w:p w:rsidR="00367AA6" w:rsidRDefault="00E91F39" w:rsidP="00057951">
      <w:pPr>
        <w:numPr>
          <w:ilvl w:val="0"/>
          <w:numId w:val="9"/>
        </w:numPr>
        <w:spacing w:beforeLines="50" w:afterLines="50"/>
        <w:ind w:left="0" w:firstLine="0"/>
        <w:jc w:val="center"/>
        <w:rPr>
          <w:rFonts w:ascii="黑体" w:eastAsia="黑体"/>
          <w:sz w:val="27"/>
          <w:szCs w:val="27"/>
        </w:rPr>
      </w:pPr>
      <w:r>
        <w:rPr>
          <w:rFonts w:ascii="黑体" w:eastAsia="黑体" w:hint="eastAsia"/>
          <w:sz w:val="27"/>
          <w:szCs w:val="27"/>
        </w:rPr>
        <w:t>外围村庄人口远期预测</w:t>
      </w:r>
    </w:p>
    <w:tbl>
      <w:tblPr>
        <w:tblW w:w="91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115"/>
        <w:gridCol w:w="1129"/>
        <w:gridCol w:w="1128"/>
        <w:gridCol w:w="1128"/>
        <w:gridCol w:w="1128"/>
        <w:gridCol w:w="1128"/>
        <w:gridCol w:w="1128"/>
        <w:gridCol w:w="1216"/>
      </w:tblGrid>
      <w:tr w:rsidR="00367AA6">
        <w:trPr>
          <w:trHeight w:val="327"/>
          <w:jc w:val="center"/>
        </w:trPr>
        <w:tc>
          <w:tcPr>
            <w:tcW w:w="1115" w:type="dxa"/>
            <w:vAlign w:val="center"/>
          </w:tcPr>
          <w:p w:rsidR="00367AA6" w:rsidRDefault="00367AA6">
            <w:pPr>
              <w:spacing w:line="400" w:lineRule="exact"/>
              <w:jc w:val="center"/>
              <w:rPr>
                <w:rFonts w:ascii="宋体" w:hAnsi="宋体"/>
                <w:sz w:val="21"/>
                <w:szCs w:val="21"/>
              </w:rPr>
            </w:pPr>
          </w:p>
        </w:tc>
        <w:tc>
          <w:tcPr>
            <w:tcW w:w="1129"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高峰村</w:t>
            </w:r>
          </w:p>
        </w:tc>
        <w:tc>
          <w:tcPr>
            <w:tcW w:w="1128" w:type="dxa"/>
          </w:tcPr>
          <w:p w:rsidR="00367AA6" w:rsidRDefault="00E91F39">
            <w:pPr>
              <w:spacing w:line="400" w:lineRule="exact"/>
              <w:jc w:val="center"/>
              <w:rPr>
                <w:rFonts w:ascii="宋体" w:hAnsi="宋体"/>
                <w:sz w:val="21"/>
                <w:szCs w:val="21"/>
              </w:rPr>
            </w:pPr>
            <w:r>
              <w:rPr>
                <w:rFonts w:ascii="宋体" w:hAnsi="宋体" w:hint="eastAsia"/>
                <w:sz w:val="21"/>
                <w:szCs w:val="21"/>
              </w:rPr>
              <w:t>大源村</w:t>
            </w:r>
          </w:p>
        </w:tc>
        <w:tc>
          <w:tcPr>
            <w:tcW w:w="1128"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器村村</w:t>
            </w:r>
          </w:p>
        </w:tc>
        <w:tc>
          <w:tcPr>
            <w:tcW w:w="1128"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圳头村</w:t>
            </w:r>
          </w:p>
        </w:tc>
        <w:tc>
          <w:tcPr>
            <w:tcW w:w="1128"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长吉村</w:t>
            </w:r>
          </w:p>
        </w:tc>
        <w:tc>
          <w:tcPr>
            <w:tcW w:w="1128"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水西村</w:t>
            </w:r>
          </w:p>
        </w:tc>
        <w:tc>
          <w:tcPr>
            <w:tcW w:w="1216"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小计</w:t>
            </w:r>
          </w:p>
        </w:tc>
      </w:tr>
      <w:tr w:rsidR="00367AA6">
        <w:trPr>
          <w:trHeight w:val="327"/>
          <w:jc w:val="center"/>
        </w:trPr>
        <w:tc>
          <w:tcPr>
            <w:tcW w:w="1115"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2016</w:t>
            </w:r>
          </w:p>
        </w:tc>
        <w:tc>
          <w:tcPr>
            <w:tcW w:w="1129"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799</w:t>
            </w:r>
          </w:p>
        </w:tc>
        <w:tc>
          <w:tcPr>
            <w:tcW w:w="1128" w:type="dxa"/>
          </w:tcPr>
          <w:p w:rsidR="00367AA6" w:rsidRDefault="00E91F39">
            <w:pPr>
              <w:spacing w:line="400" w:lineRule="exact"/>
              <w:jc w:val="center"/>
              <w:rPr>
                <w:rFonts w:ascii="宋体" w:hAnsi="宋体"/>
                <w:sz w:val="21"/>
                <w:szCs w:val="21"/>
              </w:rPr>
            </w:pPr>
            <w:r>
              <w:rPr>
                <w:rFonts w:ascii="宋体" w:hAnsi="宋体" w:hint="eastAsia"/>
                <w:sz w:val="21"/>
                <w:szCs w:val="21"/>
              </w:rPr>
              <w:t>1446</w:t>
            </w:r>
          </w:p>
        </w:tc>
        <w:tc>
          <w:tcPr>
            <w:tcW w:w="1128"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803</w:t>
            </w:r>
          </w:p>
        </w:tc>
        <w:tc>
          <w:tcPr>
            <w:tcW w:w="1128"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2154</w:t>
            </w:r>
          </w:p>
        </w:tc>
        <w:tc>
          <w:tcPr>
            <w:tcW w:w="1128"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1521</w:t>
            </w:r>
          </w:p>
        </w:tc>
        <w:tc>
          <w:tcPr>
            <w:tcW w:w="1128"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1768</w:t>
            </w:r>
          </w:p>
        </w:tc>
        <w:tc>
          <w:tcPr>
            <w:tcW w:w="1216"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8491</w:t>
            </w:r>
          </w:p>
        </w:tc>
      </w:tr>
      <w:tr w:rsidR="00367AA6">
        <w:trPr>
          <w:trHeight w:val="327"/>
          <w:jc w:val="center"/>
        </w:trPr>
        <w:tc>
          <w:tcPr>
            <w:tcW w:w="1115"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2030</w:t>
            </w:r>
          </w:p>
        </w:tc>
        <w:tc>
          <w:tcPr>
            <w:tcW w:w="1129"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800</w:t>
            </w:r>
          </w:p>
        </w:tc>
        <w:tc>
          <w:tcPr>
            <w:tcW w:w="1128" w:type="dxa"/>
          </w:tcPr>
          <w:p w:rsidR="00367AA6" w:rsidRDefault="00E91F39">
            <w:pPr>
              <w:spacing w:line="400" w:lineRule="exact"/>
              <w:jc w:val="center"/>
              <w:rPr>
                <w:rFonts w:ascii="宋体" w:hAnsi="宋体"/>
                <w:sz w:val="21"/>
                <w:szCs w:val="21"/>
              </w:rPr>
            </w:pPr>
            <w:r>
              <w:rPr>
                <w:rFonts w:ascii="宋体" w:hAnsi="宋体" w:hint="eastAsia"/>
                <w:sz w:val="21"/>
                <w:szCs w:val="21"/>
              </w:rPr>
              <w:t>1500</w:t>
            </w:r>
          </w:p>
        </w:tc>
        <w:tc>
          <w:tcPr>
            <w:tcW w:w="1128"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800</w:t>
            </w:r>
          </w:p>
        </w:tc>
        <w:tc>
          <w:tcPr>
            <w:tcW w:w="1128"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2000</w:t>
            </w:r>
          </w:p>
        </w:tc>
        <w:tc>
          <w:tcPr>
            <w:tcW w:w="1128"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1500</w:t>
            </w:r>
          </w:p>
        </w:tc>
        <w:tc>
          <w:tcPr>
            <w:tcW w:w="1128"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1800</w:t>
            </w:r>
          </w:p>
        </w:tc>
        <w:tc>
          <w:tcPr>
            <w:tcW w:w="1216" w:type="dxa"/>
            <w:vAlign w:val="center"/>
          </w:tcPr>
          <w:p w:rsidR="00367AA6" w:rsidRDefault="00E91F39">
            <w:pPr>
              <w:spacing w:line="400" w:lineRule="exact"/>
              <w:jc w:val="center"/>
              <w:rPr>
                <w:rFonts w:ascii="宋体" w:hAnsi="宋体"/>
                <w:sz w:val="21"/>
                <w:szCs w:val="21"/>
              </w:rPr>
            </w:pPr>
            <w:r>
              <w:rPr>
                <w:rFonts w:ascii="宋体" w:hAnsi="宋体" w:hint="eastAsia"/>
                <w:sz w:val="21"/>
                <w:szCs w:val="21"/>
              </w:rPr>
              <w:t>8400</w:t>
            </w:r>
          </w:p>
        </w:tc>
      </w:tr>
    </w:tbl>
    <w:p w:rsidR="00367AA6" w:rsidRDefault="00E91F39">
      <w:pPr>
        <w:pStyle w:val="2"/>
        <w:numPr>
          <w:ilvl w:val="0"/>
          <w:numId w:val="8"/>
        </w:numPr>
        <w:spacing w:line="500" w:lineRule="exact"/>
      </w:pPr>
      <w:bookmarkStart w:id="79" w:name="_Toc463520330"/>
      <w:r>
        <w:rPr>
          <w:rFonts w:hint="eastAsia"/>
        </w:rPr>
        <w:t>镇域空间布局</w:t>
      </w:r>
      <w:bookmarkEnd w:id="79"/>
    </w:p>
    <w:p w:rsidR="00367AA6" w:rsidRDefault="00E91F39">
      <w:pPr>
        <w:spacing w:line="360" w:lineRule="auto"/>
        <w:ind w:firstLineChars="200" w:firstLine="480"/>
        <w:rPr>
          <w:rFonts w:ascii="宋体" w:hAnsi="宋体"/>
        </w:rPr>
      </w:pPr>
      <w:r>
        <w:rPr>
          <w:rFonts w:ascii="宋体" w:hAnsi="宋体" w:hint="eastAsia"/>
        </w:rPr>
        <w:t>1、镇域空间布局结构</w:t>
      </w:r>
    </w:p>
    <w:p w:rsidR="00367AA6" w:rsidRDefault="00E91F39">
      <w:pPr>
        <w:spacing w:line="360" w:lineRule="auto"/>
        <w:ind w:firstLineChars="200" w:firstLine="480"/>
        <w:rPr>
          <w:rFonts w:ascii="宋体" w:hAnsi="宋体"/>
        </w:rPr>
      </w:pPr>
      <w:r>
        <w:rPr>
          <w:rFonts w:ascii="宋体" w:hAnsi="宋体" w:hint="eastAsia"/>
        </w:rPr>
        <w:t>以</w:t>
      </w:r>
      <w:r w:rsidR="00802A0B">
        <w:rPr>
          <w:rFonts w:ascii="宋体" w:hAnsi="宋体" w:hint="eastAsia"/>
        </w:rPr>
        <w:t>中心镇区</w:t>
      </w:r>
      <w:r>
        <w:rPr>
          <w:rFonts w:ascii="宋体" w:hAnsi="宋体" w:hint="eastAsia"/>
        </w:rPr>
        <w:t>为中心，形成“一心、两轴、三片”的总体空间结构。</w:t>
      </w:r>
    </w:p>
    <w:p w:rsidR="00367AA6" w:rsidRDefault="00E91F39">
      <w:pPr>
        <w:spacing w:line="360" w:lineRule="auto"/>
        <w:ind w:firstLineChars="200" w:firstLine="480"/>
        <w:rPr>
          <w:rFonts w:ascii="宋体" w:hAnsi="宋体"/>
        </w:rPr>
      </w:pPr>
      <w:r>
        <w:rPr>
          <w:rFonts w:ascii="宋体" w:hAnsi="宋体" w:hint="eastAsia"/>
        </w:rPr>
        <w:t>“一心”——主城区。</w:t>
      </w:r>
    </w:p>
    <w:p w:rsidR="00367AA6" w:rsidRDefault="00E91F39">
      <w:pPr>
        <w:spacing w:line="360" w:lineRule="auto"/>
        <w:ind w:firstLineChars="200" w:firstLine="480"/>
        <w:rPr>
          <w:rFonts w:ascii="宋体" w:hAnsi="宋体"/>
        </w:rPr>
      </w:pPr>
      <w:r>
        <w:rPr>
          <w:rFonts w:ascii="宋体" w:hAnsi="宋体" w:hint="eastAsia"/>
        </w:rPr>
        <w:t>是建宁县域也是濉溪镇域发展核心，带动全县行政、经济、社会全面发展。</w:t>
      </w:r>
    </w:p>
    <w:p w:rsidR="00367AA6" w:rsidRDefault="00E91F39">
      <w:pPr>
        <w:spacing w:line="360" w:lineRule="auto"/>
        <w:ind w:firstLineChars="200" w:firstLine="480"/>
        <w:rPr>
          <w:rFonts w:ascii="宋体" w:hAnsi="宋体"/>
        </w:rPr>
      </w:pPr>
      <w:r>
        <w:rPr>
          <w:rFonts w:ascii="宋体" w:hAnsi="宋体" w:hint="eastAsia"/>
        </w:rPr>
        <w:t>“两轴”——西部纵向和中部横向发展轴。</w:t>
      </w:r>
    </w:p>
    <w:p w:rsidR="00367AA6" w:rsidRDefault="00E91F39">
      <w:pPr>
        <w:spacing w:line="360" w:lineRule="auto"/>
        <w:ind w:firstLineChars="200" w:firstLine="480"/>
        <w:rPr>
          <w:rFonts w:ascii="宋体" w:hAnsi="宋体"/>
        </w:rPr>
      </w:pPr>
      <w:r>
        <w:rPr>
          <w:rFonts w:ascii="宋体" w:hAnsi="宋体" w:hint="eastAsia"/>
        </w:rPr>
        <w:t>重点发展西部纵向和中部横向发展轴，加强镇域内部产业功能的组织，加强与周边地区的影响效应。</w:t>
      </w:r>
    </w:p>
    <w:p w:rsidR="00367AA6" w:rsidRDefault="00E91F39">
      <w:pPr>
        <w:spacing w:line="360" w:lineRule="auto"/>
        <w:ind w:firstLineChars="200" w:firstLine="480"/>
        <w:rPr>
          <w:rFonts w:ascii="宋体" w:hAnsi="宋体"/>
        </w:rPr>
      </w:pPr>
      <w:r>
        <w:rPr>
          <w:rFonts w:ascii="宋体" w:hAnsi="宋体" w:hint="eastAsia"/>
        </w:rPr>
        <w:t>“三片”——西部县城片区、南部生态农林发展区、东部城郊休闲旅游区。</w:t>
      </w:r>
    </w:p>
    <w:p w:rsidR="00367AA6" w:rsidRDefault="00E91F39">
      <w:pPr>
        <w:spacing w:line="360" w:lineRule="auto"/>
        <w:ind w:firstLineChars="200" w:firstLine="480"/>
        <w:rPr>
          <w:rFonts w:ascii="宋体" w:hAnsi="宋体"/>
        </w:rPr>
      </w:pPr>
      <w:r>
        <w:rPr>
          <w:rFonts w:ascii="宋体" w:hAnsi="宋体" w:hint="eastAsia"/>
        </w:rPr>
        <w:lastRenderedPageBreak/>
        <w:t>镇域内根据濉溪新城和村庄发展的现状和优势条件，分片区进行功能引导，发挥其优势资源条件，发展旅游、观光农业、休闲农业多种经营。</w:t>
      </w:r>
    </w:p>
    <w:p w:rsidR="00367AA6" w:rsidRDefault="00E91F39">
      <w:pPr>
        <w:spacing w:line="360" w:lineRule="auto"/>
        <w:ind w:firstLineChars="200" w:firstLine="480"/>
        <w:rPr>
          <w:rFonts w:ascii="宋体" w:hAnsi="宋体"/>
        </w:rPr>
      </w:pPr>
      <w:r>
        <w:rPr>
          <w:rFonts w:ascii="宋体" w:hAnsi="宋体" w:hint="eastAsia"/>
        </w:rPr>
        <w:t>西部县城片区结合县城，发展综合服务、旅游等综合功能。</w:t>
      </w:r>
    </w:p>
    <w:p w:rsidR="00367AA6" w:rsidRDefault="00E91F39">
      <w:pPr>
        <w:spacing w:line="360" w:lineRule="auto"/>
        <w:ind w:firstLineChars="200" w:firstLine="480"/>
        <w:rPr>
          <w:rFonts w:ascii="宋体" w:hAnsi="宋体"/>
        </w:rPr>
      </w:pPr>
      <w:r>
        <w:rPr>
          <w:rFonts w:ascii="宋体" w:hAnsi="宋体" w:hint="eastAsia"/>
        </w:rPr>
        <w:t>南部生态农林发展区：以水西村为中心形成观光农业和休闲农业功能片，外围山地引导山林种植、果木园艺等功能。</w:t>
      </w:r>
    </w:p>
    <w:p w:rsidR="00367AA6" w:rsidRDefault="00E91F39">
      <w:pPr>
        <w:spacing w:line="360" w:lineRule="auto"/>
        <w:ind w:firstLineChars="200" w:firstLine="480"/>
        <w:rPr>
          <w:rFonts w:ascii="宋体" w:hAnsi="宋体"/>
        </w:rPr>
      </w:pPr>
      <w:r>
        <w:rPr>
          <w:rFonts w:ascii="宋体" w:hAnsi="宋体" w:hint="eastAsia"/>
        </w:rPr>
        <w:t>东部城郊休闲旅游区：以埔前为中心，形成温泉度假功能片区；以高峰村、报国寺和金铙山为中心，形成漂流、佛教文化、农业观光和山地休闲的综合旅游片区。</w:t>
      </w:r>
    </w:p>
    <w:p w:rsidR="00367AA6" w:rsidRDefault="00E91F39">
      <w:pPr>
        <w:pStyle w:val="2"/>
        <w:numPr>
          <w:ilvl w:val="0"/>
          <w:numId w:val="8"/>
        </w:numPr>
        <w:spacing w:line="500" w:lineRule="exact"/>
      </w:pPr>
      <w:bookmarkStart w:id="80" w:name="_Toc463520331"/>
      <w:r>
        <w:rPr>
          <w:rFonts w:hint="eastAsia"/>
        </w:rPr>
        <w:t>村庄功能安排和产业引导</w:t>
      </w:r>
      <w:bookmarkEnd w:id="80"/>
    </w:p>
    <w:p w:rsidR="00367AA6" w:rsidRDefault="00E91F39">
      <w:pPr>
        <w:spacing w:line="360" w:lineRule="auto"/>
        <w:ind w:firstLineChars="200" w:firstLine="480"/>
        <w:rPr>
          <w:rFonts w:ascii="宋体" w:hAnsi="宋体"/>
        </w:rPr>
      </w:pPr>
      <w:r>
        <w:rPr>
          <w:rFonts w:ascii="宋体" w:hAnsi="宋体" w:hint="eastAsia"/>
        </w:rPr>
        <w:t>1、镇域产业空间布局</w:t>
      </w:r>
    </w:p>
    <w:p w:rsidR="00367AA6" w:rsidRDefault="00E91F39">
      <w:pPr>
        <w:spacing w:line="360" w:lineRule="auto"/>
        <w:ind w:firstLineChars="200" w:firstLine="480"/>
        <w:rPr>
          <w:rFonts w:ascii="宋体" w:hAnsi="宋体"/>
        </w:rPr>
      </w:pPr>
      <w:r>
        <w:rPr>
          <w:rFonts w:ascii="宋体" w:hAnsi="宋体" w:hint="eastAsia"/>
        </w:rPr>
        <w:t>（1）镇域产业布局</w:t>
      </w:r>
    </w:p>
    <w:p w:rsidR="00367AA6" w:rsidRDefault="00E91F39">
      <w:pPr>
        <w:spacing w:line="360" w:lineRule="auto"/>
        <w:ind w:firstLineChars="200" w:firstLine="480"/>
        <w:rPr>
          <w:rFonts w:ascii="宋体" w:hAnsi="宋体"/>
        </w:rPr>
      </w:pPr>
      <w:bookmarkStart w:id="81" w:name="_Toc227771211"/>
      <w:r>
        <w:rPr>
          <w:rFonts w:ascii="宋体" w:hAnsi="宋体" w:hint="eastAsia"/>
        </w:rPr>
        <w:t>第一产业</w:t>
      </w:r>
      <w:r>
        <w:rPr>
          <w:rFonts w:hint="eastAsia"/>
          <w:sz w:val="23"/>
          <w:szCs w:val="23"/>
        </w:rPr>
        <w:t>：依托莲子、种子、果子、木竹、畜牧水产、食用菌、油茶等七大优势特色农业，大力发展高产、优质、高效、生态、品牌农业，延伸农业生态、文化、旅游和休闲功能，把品牌优势转化为经济效益，提高农业综合效益。</w:t>
      </w:r>
    </w:p>
    <w:p w:rsidR="00367AA6" w:rsidRDefault="00E91F39">
      <w:pPr>
        <w:spacing w:line="360" w:lineRule="auto"/>
        <w:ind w:firstLineChars="200" w:firstLine="480"/>
        <w:rPr>
          <w:rFonts w:ascii="宋体" w:hAnsi="宋体"/>
        </w:rPr>
      </w:pPr>
      <w:r>
        <w:rPr>
          <w:rFonts w:ascii="宋体" w:hAnsi="宋体" w:hint="eastAsia"/>
        </w:rPr>
        <w:t>第二产业：结合建宁经济技术开发区，在林产工业项目相对集聚的工业区斗埕片集中发展林产品加工及多种类的相关衍生企业；依托锄家井环境优势，发展特色食品、农产品加工业。同时，利用建宁县丰富的森林和生物资源，在该区域发展与红豆杉及雷公藤种植相关的生物医药产业。</w:t>
      </w:r>
    </w:p>
    <w:p w:rsidR="00367AA6" w:rsidRDefault="00E91F39">
      <w:pPr>
        <w:spacing w:line="360" w:lineRule="auto"/>
        <w:ind w:firstLineChars="200" w:firstLine="480"/>
        <w:rPr>
          <w:rFonts w:ascii="宋体" w:hAnsi="宋体"/>
        </w:rPr>
      </w:pPr>
      <w:r>
        <w:rPr>
          <w:rFonts w:ascii="宋体" w:hAnsi="宋体" w:hint="eastAsia"/>
        </w:rPr>
        <w:t>第三产业：主要包括旅游业和物流业。镇区旅游业以休闲旅游为核心，推动度假休闲旅游；镇域旅游以温泉、高峰村、报国寺和金铙山为品牌，以四季花海、佛教文化、山地公园旅游为亮点，推动休闲旅游和度假旅游；，挖掘山地旅游资源；开发休闲农业、观光农业，扩大农业旅游效应。在工业区曲滩片建设建宁物流业的综合基地，承担闽赣省际周边地区货物的集散、中转，以及产品的仓储、分拆、拼装、配送、物流加工等服务功能，成为建宁发展闽赣省际区域物流中心的主平台。</w:t>
      </w:r>
      <w:bookmarkEnd w:id="81"/>
    </w:p>
    <w:p w:rsidR="00367AA6" w:rsidRDefault="00E91F39">
      <w:pPr>
        <w:spacing w:line="360" w:lineRule="auto"/>
        <w:ind w:firstLineChars="200" w:firstLine="480"/>
        <w:rPr>
          <w:rFonts w:ascii="宋体" w:hAnsi="宋体"/>
        </w:rPr>
      </w:pPr>
      <w:r>
        <w:rPr>
          <w:rFonts w:ascii="宋体" w:hAnsi="宋体" w:hint="eastAsia"/>
        </w:rPr>
        <w:t>2、功能安排</w:t>
      </w:r>
    </w:p>
    <w:p w:rsidR="00367AA6" w:rsidRDefault="00E91F39">
      <w:pPr>
        <w:spacing w:line="360" w:lineRule="auto"/>
        <w:ind w:firstLineChars="200" w:firstLine="480"/>
        <w:rPr>
          <w:rFonts w:ascii="宋体" w:hAnsi="宋体"/>
        </w:rPr>
      </w:pPr>
      <w:r>
        <w:rPr>
          <w:rFonts w:ascii="宋体" w:hAnsi="宋体" w:hint="eastAsia"/>
        </w:rPr>
        <w:t>2030年，外围村庄形成以农业生产、林业合作和旅游业为主要方向的产业空间布局。</w:t>
      </w:r>
    </w:p>
    <w:p w:rsidR="00367AA6" w:rsidRDefault="00367AA6">
      <w:pPr>
        <w:spacing w:line="360" w:lineRule="auto"/>
        <w:ind w:firstLineChars="200" w:firstLine="480"/>
        <w:rPr>
          <w:rFonts w:ascii="宋体" w:hAnsi="宋体"/>
        </w:rPr>
      </w:pPr>
    </w:p>
    <w:p w:rsidR="00367AA6" w:rsidRDefault="00E91F39" w:rsidP="00057951">
      <w:pPr>
        <w:numPr>
          <w:ilvl w:val="0"/>
          <w:numId w:val="9"/>
        </w:numPr>
        <w:spacing w:beforeLines="50" w:afterLines="50"/>
        <w:ind w:left="0" w:firstLine="0"/>
        <w:jc w:val="center"/>
        <w:rPr>
          <w:rFonts w:ascii="黑体" w:eastAsia="黑体"/>
          <w:sz w:val="27"/>
          <w:szCs w:val="27"/>
        </w:rPr>
      </w:pPr>
      <w:r>
        <w:rPr>
          <w:rFonts w:ascii="黑体" w:eastAsia="黑体" w:hint="eastAsia"/>
          <w:sz w:val="27"/>
          <w:szCs w:val="27"/>
        </w:rPr>
        <w:t>规划村庄功能安排</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6"/>
        <w:gridCol w:w="1281"/>
        <w:gridCol w:w="1356"/>
        <w:gridCol w:w="1707"/>
        <w:gridCol w:w="4392"/>
      </w:tblGrid>
      <w:tr w:rsidR="00367AA6">
        <w:trPr>
          <w:jc w:val="center"/>
        </w:trPr>
        <w:tc>
          <w:tcPr>
            <w:tcW w:w="1116" w:type="dxa"/>
            <w:vAlign w:val="center"/>
          </w:tcPr>
          <w:p w:rsidR="00367AA6" w:rsidRDefault="00E91F39">
            <w:pPr>
              <w:spacing w:line="360" w:lineRule="exact"/>
              <w:jc w:val="center"/>
              <w:rPr>
                <w:sz w:val="21"/>
                <w:szCs w:val="21"/>
              </w:rPr>
            </w:pPr>
            <w:r>
              <w:rPr>
                <w:rFonts w:hint="eastAsia"/>
                <w:sz w:val="21"/>
                <w:szCs w:val="21"/>
              </w:rPr>
              <w:t>村庄</w:t>
            </w:r>
          </w:p>
        </w:tc>
        <w:tc>
          <w:tcPr>
            <w:tcW w:w="1281" w:type="dxa"/>
            <w:vAlign w:val="center"/>
          </w:tcPr>
          <w:p w:rsidR="00367AA6" w:rsidRDefault="00E91F39">
            <w:pPr>
              <w:spacing w:line="360" w:lineRule="exact"/>
              <w:jc w:val="center"/>
              <w:rPr>
                <w:sz w:val="21"/>
                <w:szCs w:val="21"/>
              </w:rPr>
            </w:pPr>
            <w:r>
              <w:rPr>
                <w:rFonts w:hint="eastAsia"/>
                <w:sz w:val="21"/>
                <w:szCs w:val="21"/>
              </w:rPr>
              <w:t>人口规模</w:t>
            </w:r>
          </w:p>
        </w:tc>
        <w:tc>
          <w:tcPr>
            <w:tcW w:w="1356" w:type="dxa"/>
            <w:vAlign w:val="center"/>
          </w:tcPr>
          <w:p w:rsidR="00367AA6" w:rsidRDefault="00E91F39">
            <w:pPr>
              <w:spacing w:line="360" w:lineRule="exact"/>
              <w:jc w:val="center"/>
              <w:rPr>
                <w:sz w:val="21"/>
                <w:szCs w:val="21"/>
              </w:rPr>
            </w:pPr>
            <w:r>
              <w:rPr>
                <w:rFonts w:hint="eastAsia"/>
                <w:sz w:val="21"/>
                <w:szCs w:val="21"/>
              </w:rPr>
              <w:t>村庄规模</w:t>
            </w:r>
          </w:p>
        </w:tc>
        <w:tc>
          <w:tcPr>
            <w:tcW w:w="1707" w:type="dxa"/>
            <w:vAlign w:val="center"/>
          </w:tcPr>
          <w:p w:rsidR="00367AA6" w:rsidRDefault="00E91F39">
            <w:pPr>
              <w:spacing w:line="360" w:lineRule="exact"/>
              <w:jc w:val="center"/>
              <w:rPr>
                <w:sz w:val="21"/>
                <w:szCs w:val="21"/>
              </w:rPr>
            </w:pPr>
            <w:r>
              <w:rPr>
                <w:rFonts w:hint="eastAsia"/>
                <w:sz w:val="21"/>
                <w:szCs w:val="21"/>
              </w:rPr>
              <w:t>村庄职能</w:t>
            </w:r>
          </w:p>
        </w:tc>
        <w:tc>
          <w:tcPr>
            <w:tcW w:w="4392" w:type="dxa"/>
            <w:vAlign w:val="center"/>
          </w:tcPr>
          <w:p w:rsidR="00367AA6" w:rsidRDefault="00E91F39">
            <w:pPr>
              <w:spacing w:line="360" w:lineRule="exact"/>
              <w:jc w:val="center"/>
              <w:rPr>
                <w:sz w:val="21"/>
                <w:szCs w:val="21"/>
              </w:rPr>
            </w:pPr>
            <w:r>
              <w:rPr>
                <w:rFonts w:hint="eastAsia"/>
                <w:sz w:val="21"/>
                <w:szCs w:val="21"/>
              </w:rPr>
              <w:t>主要功能</w:t>
            </w:r>
          </w:p>
        </w:tc>
      </w:tr>
      <w:tr w:rsidR="00367AA6">
        <w:trPr>
          <w:jc w:val="center"/>
        </w:trPr>
        <w:tc>
          <w:tcPr>
            <w:tcW w:w="1116" w:type="dxa"/>
            <w:vAlign w:val="center"/>
          </w:tcPr>
          <w:p w:rsidR="00367AA6" w:rsidRDefault="00E91F39">
            <w:pPr>
              <w:spacing w:line="360" w:lineRule="exact"/>
              <w:jc w:val="center"/>
              <w:rPr>
                <w:sz w:val="21"/>
                <w:szCs w:val="21"/>
              </w:rPr>
            </w:pPr>
            <w:r>
              <w:rPr>
                <w:rFonts w:hint="eastAsia"/>
                <w:sz w:val="21"/>
                <w:szCs w:val="21"/>
              </w:rPr>
              <w:t>高峰村</w:t>
            </w:r>
          </w:p>
        </w:tc>
        <w:tc>
          <w:tcPr>
            <w:tcW w:w="1281" w:type="dxa"/>
            <w:vAlign w:val="center"/>
          </w:tcPr>
          <w:p w:rsidR="00367AA6" w:rsidRDefault="00E91F39">
            <w:pPr>
              <w:spacing w:line="360" w:lineRule="exact"/>
              <w:jc w:val="center"/>
              <w:rPr>
                <w:sz w:val="21"/>
                <w:szCs w:val="21"/>
              </w:rPr>
            </w:pPr>
            <w:r>
              <w:rPr>
                <w:rFonts w:hint="eastAsia"/>
                <w:sz w:val="21"/>
                <w:szCs w:val="21"/>
              </w:rPr>
              <w:t>800</w:t>
            </w:r>
          </w:p>
        </w:tc>
        <w:tc>
          <w:tcPr>
            <w:tcW w:w="1356" w:type="dxa"/>
            <w:vAlign w:val="center"/>
          </w:tcPr>
          <w:p w:rsidR="00367AA6" w:rsidRDefault="00E91F39">
            <w:pPr>
              <w:spacing w:line="360" w:lineRule="exact"/>
              <w:jc w:val="center"/>
              <w:rPr>
                <w:sz w:val="21"/>
                <w:szCs w:val="21"/>
              </w:rPr>
            </w:pPr>
            <w:r>
              <w:rPr>
                <w:rFonts w:hint="eastAsia"/>
                <w:sz w:val="21"/>
                <w:szCs w:val="21"/>
              </w:rPr>
              <w:t>小型</w:t>
            </w:r>
          </w:p>
        </w:tc>
        <w:tc>
          <w:tcPr>
            <w:tcW w:w="1707" w:type="dxa"/>
            <w:vAlign w:val="center"/>
          </w:tcPr>
          <w:p w:rsidR="00367AA6" w:rsidRDefault="00E91F39">
            <w:pPr>
              <w:spacing w:line="360" w:lineRule="exact"/>
              <w:jc w:val="center"/>
              <w:rPr>
                <w:sz w:val="21"/>
                <w:szCs w:val="21"/>
              </w:rPr>
            </w:pPr>
            <w:r>
              <w:rPr>
                <w:rFonts w:hint="eastAsia"/>
                <w:sz w:val="21"/>
                <w:szCs w:val="21"/>
              </w:rPr>
              <w:t>旅游服务型</w:t>
            </w:r>
          </w:p>
        </w:tc>
        <w:tc>
          <w:tcPr>
            <w:tcW w:w="4392" w:type="dxa"/>
            <w:vAlign w:val="center"/>
          </w:tcPr>
          <w:p w:rsidR="00367AA6" w:rsidRDefault="00E91F39">
            <w:pPr>
              <w:spacing w:line="360" w:lineRule="exact"/>
              <w:rPr>
                <w:sz w:val="21"/>
                <w:szCs w:val="21"/>
              </w:rPr>
            </w:pPr>
            <w:r>
              <w:rPr>
                <w:rFonts w:hint="eastAsia"/>
                <w:sz w:val="21"/>
                <w:szCs w:val="21"/>
              </w:rPr>
              <w:t>依托</w:t>
            </w:r>
            <w:r w:rsidRPr="007E3FC3">
              <w:rPr>
                <w:rFonts w:hint="eastAsia"/>
                <w:sz w:val="21"/>
                <w:szCs w:val="21"/>
              </w:rPr>
              <w:t>金铙山、</w:t>
            </w:r>
            <w:r>
              <w:rPr>
                <w:rFonts w:hint="eastAsia"/>
                <w:sz w:val="21"/>
                <w:szCs w:val="21"/>
              </w:rPr>
              <w:t>高峰漂流发展乡村旅游</w:t>
            </w:r>
          </w:p>
        </w:tc>
      </w:tr>
      <w:tr w:rsidR="00367AA6">
        <w:trPr>
          <w:jc w:val="center"/>
        </w:trPr>
        <w:tc>
          <w:tcPr>
            <w:tcW w:w="1116" w:type="dxa"/>
            <w:vAlign w:val="center"/>
          </w:tcPr>
          <w:p w:rsidR="00367AA6" w:rsidRDefault="00E91F39">
            <w:pPr>
              <w:spacing w:line="360" w:lineRule="exact"/>
              <w:jc w:val="center"/>
              <w:rPr>
                <w:sz w:val="21"/>
                <w:szCs w:val="21"/>
              </w:rPr>
            </w:pPr>
            <w:r>
              <w:rPr>
                <w:rFonts w:hint="eastAsia"/>
                <w:sz w:val="21"/>
                <w:szCs w:val="21"/>
              </w:rPr>
              <w:t>大源</w:t>
            </w:r>
          </w:p>
        </w:tc>
        <w:tc>
          <w:tcPr>
            <w:tcW w:w="1281" w:type="dxa"/>
            <w:vAlign w:val="center"/>
          </w:tcPr>
          <w:p w:rsidR="00367AA6" w:rsidRDefault="00E91F39">
            <w:pPr>
              <w:spacing w:line="360" w:lineRule="exact"/>
              <w:jc w:val="center"/>
              <w:rPr>
                <w:sz w:val="21"/>
                <w:szCs w:val="21"/>
              </w:rPr>
            </w:pPr>
            <w:r>
              <w:rPr>
                <w:rFonts w:hint="eastAsia"/>
                <w:sz w:val="21"/>
                <w:szCs w:val="21"/>
              </w:rPr>
              <w:t>1500</w:t>
            </w:r>
          </w:p>
        </w:tc>
        <w:tc>
          <w:tcPr>
            <w:tcW w:w="1356" w:type="dxa"/>
            <w:vAlign w:val="center"/>
          </w:tcPr>
          <w:p w:rsidR="00367AA6" w:rsidRDefault="00E91F39">
            <w:pPr>
              <w:spacing w:line="360" w:lineRule="exact"/>
              <w:jc w:val="center"/>
              <w:rPr>
                <w:sz w:val="21"/>
                <w:szCs w:val="21"/>
              </w:rPr>
            </w:pPr>
            <w:r>
              <w:rPr>
                <w:rFonts w:hint="eastAsia"/>
                <w:sz w:val="21"/>
                <w:szCs w:val="21"/>
              </w:rPr>
              <w:t>中型</w:t>
            </w:r>
          </w:p>
        </w:tc>
        <w:tc>
          <w:tcPr>
            <w:tcW w:w="1707" w:type="dxa"/>
            <w:vAlign w:val="center"/>
          </w:tcPr>
          <w:p w:rsidR="00367AA6" w:rsidRDefault="00E91F39">
            <w:pPr>
              <w:spacing w:line="360" w:lineRule="exact"/>
              <w:jc w:val="center"/>
              <w:rPr>
                <w:sz w:val="21"/>
                <w:szCs w:val="21"/>
              </w:rPr>
            </w:pPr>
            <w:r>
              <w:rPr>
                <w:rFonts w:hint="eastAsia"/>
                <w:sz w:val="21"/>
                <w:szCs w:val="21"/>
              </w:rPr>
              <w:t>旅游服务型</w:t>
            </w:r>
          </w:p>
        </w:tc>
        <w:tc>
          <w:tcPr>
            <w:tcW w:w="4392" w:type="dxa"/>
            <w:vAlign w:val="center"/>
          </w:tcPr>
          <w:p w:rsidR="00367AA6" w:rsidRDefault="00E91F39">
            <w:pPr>
              <w:spacing w:line="360" w:lineRule="exact"/>
              <w:rPr>
                <w:sz w:val="21"/>
                <w:szCs w:val="21"/>
              </w:rPr>
            </w:pPr>
            <w:r>
              <w:rPr>
                <w:rFonts w:hint="eastAsia"/>
                <w:sz w:val="21"/>
                <w:szCs w:val="21"/>
              </w:rPr>
              <w:t>建设旅游集散中心，东部城郊旅游休闲片区提供综合服务。</w:t>
            </w:r>
          </w:p>
        </w:tc>
      </w:tr>
      <w:tr w:rsidR="00367AA6">
        <w:trPr>
          <w:jc w:val="center"/>
        </w:trPr>
        <w:tc>
          <w:tcPr>
            <w:tcW w:w="1116" w:type="dxa"/>
            <w:vAlign w:val="center"/>
          </w:tcPr>
          <w:p w:rsidR="00367AA6" w:rsidRDefault="00E91F39">
            <w:pPr>
              <w:spacing w:line="360" w:lineRule="exact"/>
              <w:jc w:val="center"/>
              <w:rPr>
                <w:sz w:val="21"/>
                <w:szCs w:val="21"/>
              </w:rPr>
            </w:pPr>
            <w:r>
              <w:rPr>
                <w:rFonts w:hint="eastAsia"/>
                <w:sz w:val="21"/>
                <w:szCs w:val="21"/>
              </w:rPr>
              <w:t>圳头村</w:t>
            </w:r>
          </w:p>
        </w:tc>
        <w:tc>
          <w:tcPr>
            <w:tcW w:w="1281" w:type="dxa"/>
            <w:vAlign w:val="center"/>
          </w:tcPr>
          <w:p w:rsidR="00367AA6" w:rsidRDefault="00E91F39">
            <w:pPr>
              <w:spacing w:line="360" w:lineRule="exact"/>
              <w:jc w:val="center"/>
              <w:rPr>
                <w:sz w:val="21"/>
                <w:szCs w:val="21"/>
              </w:rPr>
            </w:pPr>
            <w:r>
              <w:rPr>
                <w:rFonts w:hint="eastAsia"/>
                <w:sz w:val="21"/>
                <w:szCs w:val="21"/>
              </w:rPr>
              <w:t>2000</w:t>
            </w:r>
          </w:p>
        </w:tc>
        <w:tc>
          <w:tcPr>
            <w:tcW w:w="1356" w:type="dxa"/>
            <w:vAlign w:val="center"/>
          </w:tcPr>
          <w:p w:rsidR="00367AA6" w:rsidRDefault="00E91F39">
            <w:pPr>
              <w:spacing w:line="360" w:lineRule="exact"/>
              <w:jc w:val="center"/>
              <w:rPr>
                <w:sz w:val="21"/>
                <w:szCs w:val="21"/>
              </w:rPr>
            </w:pPr>
            <w:r>
              <w:rPr>
                <w:rFonts w:hint="eastAsia"/>
                <w:sz w:val="21"/>
                <w:szCs w:val="21"/>
              </w:rPr>
              <w:t>大型</w:t>
            </w:r>
          </w:p>
        </w:tc>
        <w:tc>
          <w:tcPr>
            <w:tcW w:w="1707" w:type="dxa"/>
            <w:vAlign w:val="center"/>
          </w:tcPr>
          <w:p w:rsidR="00367AA6" w:rsidRDefault="007E3FC3">
            <w:pPr>
              <w:spacing w:line="360" w:lineRule="exact"/>
              <w:jc w:val="center"/>
              <w:rPr>
                <w:sz w:val="21"/>
                <w:szCs w:val="21"/>
              </w:rPr>
            </w:pPr>
            <w:r>
              <w:rPr>
                <w:rFonts w:hint="eastAsia"/>
                <w:sz w:val="21"/>
                <w:szCs w:val="21"/>
              </w:rPr>
              <w:t>综合</w:t>
            </w:r>
            <w:r w:rsidR="00E91F39">
              <w:rPr>
                <w:rFonts w:hint="eastAsia"/>
                <w:sz w:val="21"/>
                <w:szCs w:val="21"/>
              </w:rPr>
              <w:t>服务型</w:t>
            </w:r>
          </w:p>
        </w:tc>
        <w:tc>
          <w:tcPr>
            <w:tcW w:w="4392" w:type="dxa"/>
            <w:vAlign w:val="center"/>
          </w:tcPr>
          <w:p w:rsidR="00367AA6" w:rsidRDefault="00E91F39">
            <w:pPr>
              <w:spacing w:line="360" w:lineRule="exact"/>
              <w:rPr>
                <w:sz w:val="21"/>
                <w:szCs w:val="21"/>
              </w:rPr>
            </w:pPr>
            <w:r>
              <w:rPr>
                <w:rFonts w:hint="eastAsia"/>
                <w:sz w:val="21"/>
                <w:szCs w:val="21"/>
              </w:rPr>
              <w:t>主要为浦前温泉、报国寺提供旅游配套服务。</w:t>
            </w:r>
          </w:p>
        </w:tc>
      </w:tr>
      <w:tr w:rsidR="00367AA6">
        <w:trPr>
          <w:jc w:val="center"/>
        </w:trPr>
        <w:tc>
          <w:tcPr>
            <w:tcW w:w="1116" w:type="dxa"/>
            <w:vAlign w:val="center"/>
          </w:tcPr>
          <w:p w:rsidR="00367AA6" w:rsidRDefault="00E91F39">
            <w:pPr>
              <w:spacing w:line="360" w:lineRule="exact"/>
              <w:jc w:val="center"/>
              <w:rPr>
                <w:sz w:val="21"/>
                <w:szCs w:val="21"/>
              </w:rPr>
            </w:pPr>
            <w:r>
              <w:rPr>
                <w:rFonts w:hint="eastAsia"/>
                <w:sz w:val="21"/>
                <w:szCs w:val="21"/>
              </w:rPr>
              <w:t>长吉村</w:t>
            </w:r>
          </w:p>
        </w:tc>
        <w:tc>
          <w:tcPr>
            <w:tcW w:w="1281" w:type="dxa"/>
            <w:vAlign w:val="center"/>
          </w:tcPr>
          <w:p w:rsidR="00367AA6" w:rsidRDefault="00E91F39">
            <w:pPr>
              <w:spacing w:line="360" w:lineRule="exact"/>
              <w:jc w:val="center"/>
              <w:rPr>
                <w:sz w:val="21"/>
                <w:szCs w:val="21"/>
              </w:rPr>
            </w:pPr>
            <w:r>
              <w:rPr>
                <w:rFonts w:hint="eastAsia"/>
                <w:sz w:val="21"/>
                <w:szCs w:val="21"/>
              </w:rPr>
              <w:t>1500</w:t>
            </w:r>
          </w:p>
        </w:tc>
        <w:tc>
          <w:tcPr>
            <w:tcW w:w="1356" w:type="dxa"/>
            <w:vAlign w:val="center"/>
          </w:tcPr>
          <w:p w:rsidR="00367AA6" w:rsidRDefault="00E91F39">
            <w:pPr>
              <w:spacing w:line="360" w:lineRule="exact"/>
              <w:jc w:val="center"/>
              <w:rPr>
                <w:sz w:val="21"/>
                <w:szCs w:val="21"/>
              </w:rPr>
            </w:pPr>
            <w:r>
              <w:rPr>
                <w:rFonts w:hint="eastAsia"/>
                <w:sz w:val="21"/>
                <w:szCs w:val="21"/>
              </w:rPr>
              <w:t>中型</w:t>
            </w:r>
          </w:p>
        </w:tc>
        <w:tc>
          <w:tcPr>
            <w:tcW w:w="1707" w:type="dxa"/>
            <w:vAlign w:val="center"/>
          </w:tcPr>
          <w:p w:rsidR="00367AA6" w:rsidRDefault="00E91F39">
            <w:pPr>
              <w:spacing w:line="360" w:lineRule="exact"/>
              <w:jc w:val="center"/>
              <w:rPr>
                <w:sz w:val="21"/>
                <w:szCs w:val="21"/>
              </w:rPr>
            </w:pPr>
            <w:r>
              <w:rPr>
                <w:rFonts w:hint="eastAsia"/>
                <w:sz w:val="21"/>
                <w:szCs w:val="21"/>
              </w:rPr>
              <w:t>农业生产型</w:t>
            </w:r>
          </w:p>
        </w:tc>
        <w:tc>
          <w:tcPr>
            <w:tcW w:w="4392" w:type="dxa"/>
            <w:vAlign w:val="center"/>
          </w:tcPr>
          <w:p w:rsidR="00367AA6" w:rsidRDefault="00E91F39">
            <w:pPr>
              <w:spacing w:line="360" w:lineRule="exact"/>
              <w:rPr>
                <w:sz w:val="21"/>
                <w:szCs w:val="21"/>
              </w:rPr>
            </w:pPr>
            <w:r>
              <w:rPr>
                <w:rFonts w:hint="eastAsia"/>
                <w:sz w:val="21"/>
                <w:szCs w:val="21"/>
              </w:rPr>
              <w:t>农业生产为主</w:t>
            </w:r>
          </w:p>
        </w:tc>
      </w:tr>
      <w:tr w:rsidR="00367AA6">
        <w:trPr>
          <w:jc w:val="center"/>
        </w:trPr>
        <w:tc>
          <w:tcPr>
            <w:tcW w:w="1116" w:type="dxa"/>
            <w:vAlign w:val="center"/>
          </w:tcPr>
          <w:p w:rsidR="00367AA6" w:rsidRDefault="00E91F39">
            <w:pPr>
              <w:spacing w:line="360" w:lineRule="exact"/>
              <w:jc w:val="center"/>
              <w:rPr>
                <w:sz w:val="21"/>
                <w:szCs w:val="21"/>
              </w:rPr>
            </w:pPr>
            <w:r>
              <w:rPr>
                <w:rFonts w:hint="eastAsia"/>
                <w:sz w:val="21"/>
                <w:szCs w:val="21"/>
              </w:rPr>
              <w:t>水西村</w:t>
            </w:r>
          </w:p>
        </w:tc>
        <w:tc>
          <w:tcPr>
            <w:tcW w:w="1281" w:type="dxa"/>
            <w:vAlign w:val="center"/>
          </w:tcPr>
          <w:p w:rsidR="00367AA6" w:rsidRDefault="00E91F39">
            <w:pPr>
              <w:spacing w:line="360" w:lineRule="exact"/>
              <w:jc w:val="center"/>
              <w:rPr>
                <w:sz w:val="21"/>
                <w:szCs w:val="21"/>
              </w:rPr>
            </w:pPr>
            <w:r>
              <w:rPr>
                <w:rFonts w:hint="eastAsia"/>
                <w:sz w:val="21"/>
                <w:szCs w:val="21"/>
              </w:rPr>
              <w:t>1800</w:t>
            </w:r>
          </w:p>
        </w:tc>
        <w:tc>
          <w:tcPr>
            <w:tcW w:w="1356" w:type="dxa"/>
            <w:vAlign w:val="center"/>
          </w:tcPr>
          <w:p w:rsidR="00367AA6" w:rsidRDefault="00E91F39">
            <w:pPr>
              <w:spacing w:line="360" w:lineRule="exact"/>
              <w:jc w:val="center"/>
              <w:rPr>
                <w:sz w:val="21"/>
                <w:szCs w:val="21"/>
              </w:rPr>
            </w:pPr>
            <w:r>
              <w:rPr>
                <w:rFonts w:hint="eastAsia"/>
                <w:sz w:val="21"/>
                <w:szCs w:val="21"/>
              </w:rPr>
              <w:t>大型</w:t>
            </w:r>
          </w:p>
        </w:tc>
        <w:tc>
          <w:tcPr>
            <w:tcW w:w="1707" w:type="dxa"/>
            <w:vAlign w:val="center"/>
          </w:tcPr>
          <w:p w:rsidR="00367AA6" w:rsidRDefault="007E3FC3">
            <w:pPr>
              <w:spacing w:line="360" w:lineRule="exact"/>
              <w:jc w:val="center"/>
              <w:rPr>
                <w:sz w:val="21"/>
                <w:szCs w:val="21"/>
              </w:rPr>
            </w:pPr>
            <w:r>
              <w:rPr>
                <w:rFonts w:hint="eastAsia"/>
                <w:sz w:val="21"/>
                <w:szCs w:val="21"/>
              </w:rPr>
              <w:t>综合</w:t>
            </w:r>
            <w:r w:rsidR="00E91F39">
              <w:rPr>
                <w:rFonts w:hint="eastAsia"/>
                <w:sz w:val="21"/>
                <w:szCs w:val="21"/>
              </w:rPr>
              <w:t>生产型</w:t>
            </w:r>
          </w:p>
        </w:tc>
        <w:tc>
          <w:tcPr>
            <w:tcW w:w="4392" w:type="dxa"/>
            <w:vAlign w:val="center"/>
          </w:tcPr>
          <w:p w:rsidR="00367AA6" w:rsidRDefault="00E91F39">
            <w:pPr>
              <w:spacing w:line="360" w:lineRule="exact"/>
              <w:rPr>
                <w:sz w:val="21"/>
                <w:szCs w:val="21"/>
              </w:rPr>
            </w:pPr>
            <w:r>
              <w:rPr>
                <w:rFonts w:hint="eastAsia"/>
                <w:sz w:val="21"/>
                <w:szCs w:val="21"/>
              </w:rPr>
              <w:t>农业生产为主，结合水西大院、水上乐园发展乡村旅游</w:t>
            </w:r>
          </w:p>
        </w:tc>
      </w:tr>
      <w:tr w:rsidR="00367AA6">
        <w:trPr>
          <w:trHeight w:val="401"/>
          <w:jc w:val="center"/>
        </w:trPr>
        <w:tc>
          <w:tcPr>
            <w:tcW w:w="1116" w:type="dxa"/>
            <w:vAlign w:val="center"/>
          </w:tcPr>
          <w:p w:rsidR="00367AA6" w:rsidRDefault="00E91F39">
            <w:pPr>
              <w:spacing w:line="360" w:lineRule="exact"/>
              <w:jc w:val="center"/>
              <w:rPr>
                <w:sz w:val="21"/>
                <w:szCs w:val="21"/>
              </w:rPr>
            </w:pPr>
            <w:r>
              <w:rPr>
                <w:rFonts w:hint="eastAsia"/>
                <w:sz w:val="21"/>
                <w:szCs w:val="21"/>
              </w:rPr>
              <w:t>器村村</w:t>
            </w:r>
          </w:p>
        </w:tc>
        <w:tc>
          <w:tcPr>
            <w:tcW w:w="1281" w:type="dxa"/>
            <w:vAlign w:val="center"/>
          </w:tcPr>
          <w:p w:rsidR="00367AA6" w:rsidRDefault="00E91F39">
            <w:pPr>
              <w:spacing w:line="360" w:lineRule="exact"/>
              <w:jc w:val="center"/>
              <w:rPr>
                <w:sz w:val="21"/>
                <w:szCs w:val="21"/>
              </w:rPr>
            </w:pPr>
            <w:r>
              <w:rPr>
                <w:rFonts w:hint="eastAsia"/>
                <w:sz w:val="21"/>
                <w:szCs w:val="21"/>
              </w:rPr>
              <w:t>800</w:t>
            </w:r>
          </w:p>
        </w:tc>
        <w:tc>
          <w:tcPr>
            <w:tcW w:w="1356" w:type="dxa"/>
            <w:vAlign w:val="center"/>
          </w:tcPr>
          <w:p w:rsidR="00367AA6" w:rsidRDefault="00E91F39">
            <w:pPr>
              <w:spacing w:line="360" w:lineRule="exact"/>
              <w:jc w:val="center"/>
              <w:rPr>
                <w:sz w:val="21"/>
                <w:szCs w:val="21"/>
              </w:rPr>
            </w:pPr>
            <w:r>
              <w:rPr>
                <w:rFonts w:hint="eastAsia"/>
                <w:sz w:val="21"/>
                <w:szCs w:val="21"/>
              </w:rPr>
              <w:t>小型</w:t>
            </w:r>
          </w:p>
        </w:tc>
        <w:tc>
          <w:tcPr>
            <w:tcW w:w="1707" w:type="dxa"/>
            <w:vAlign w:val="center"/>
          </w:tcPr>
          <w:p w:rsidR="00367AA6" w:rsidRDefault="00E91F39">
            <w:pPr>
              <w:spacing w:line="360" w:lineRule="exact"/>
              <w:jc w:val="center"/>
              <w:rPr>
                <w:sz w:val="21"/>
                <w:szCs w:val="21"/>
              </w:rPr>
            </w:pPr>
            <w:r>
              <w:rPr>
                <w:rFonts w:hint="eastAsia"/>
                <w:sz w:val="21"/>
                <w:szCs w:val="21"/>
              </w:rPr>
              <w:t>农业生产型</w:t>
            </w:r>
          </w:p>
        </w:tc>
        <w:tc>
          <w:tcPr>
            <w:tcW w:w="4392" w:type="dxa"/>
            <w:vAlign w:val="center"/>
          </w:tcPr>
          <w:p w:rsidR="00367AA6" w:rsidRDefault="00E91F39">
            <w:pPr>
              <w:spacing w:line="360" w:lineRule="exact"/>
              <w:rPr>
                <w:sz w:val="21"/>
                <w:szCs w:val="21"/>
              </w:rPr>
            </w:pPr>
            <w:r>
              <w:rPr>
                <w:rFonts w:hint="eastAsia"/>
                <w:sz w:val="21"/>
                <w:szCs w:val="21"/>
              </w:rPr>
              <w:t>农业生产为主，发挥畲族文化特色，打造特色民俗文化旅游</w:t>
            </w:r>
          </w:p>
        </w:tc>
      </w:tr>
    </w:tbl>
    <w:p w:rsidR="00367AA6" w:rsidRDefault="00E91F39">
      <w:pPr>
        <w:pStyle w:val="2"/>
        <w:numPr>
          <w:ilvl w:val="0"/>
          <w:numId w:val="8"/>
        </w:numPr>
        <w:spacing w:line="500" w:lineRule="exact"/>
      </w:pPr>
      <w:bookmarkStart w:id="82" w:name="_Toc463520332"/>
      <w:r>
        <w:rPr>
          <w:rFonts w:hint="eastAsia"/>
        </w:rPr>
        <w:t>村庄公共服务设施布局</w:t>
      </w:r>
      <w:bookmarkEnd w:id="82"/>
    </w:p>
    <w:p w:rsidR="00367AA6" w:rsidRDefault="00E91F39">
      <w:pPr>
        <w:spacing w:line="360" w:lineRule="auto"/>
        <w:ind w:firstLineChars="200" w:firstLine="480"/>
        <w:rPr>
          <w:rFonts w:ascii="宋体" w:hAnsi="宋体"/>
        </w:rPr>
      </w:pPr>
      <w:r>
        <w:rPr>
          <w:rFonts w:ascii="宋体" w:hAnsi="宋体" w:hint="eastAsia"/>
        </w:rPr>
        <w:t>根据城乡一体化原则，兼顾村庄职能需求，配置公共服务设施和基础设施。重大公共服务设施与基础设施采用与濉溪新城共享方式予以解决，中心村及基层村布局与村民生活密切联系的各类公共服务设施。</w:t>
      </w:r>
    </w:p>
    <w:p w:rsidR="00367AA6" w:rsidRDefault="00E91F39" w:rsidP="00057951">
      <w:pPr>
        <w:numPr>
          <w:ilvl w:val="0"/>
          <w:numId w:val="9"/>
        </w:numPr>
        <w:spacing w:beforeLines="50" w:afterLines="50"/>
        <w:ind w:left="0" w:firstLine="0"/>
        <w:jc w:val="center"/>
        <w:rPr>
          <w:rFonts w:ascii="黑体" w:eastAsia="黑体"/>
          <w:sz w:val="27"/>
          <w:szCs w:val="27"/>
        </w:rPr>
      </w:pPr>
      <w:r>
        <w:rPr>
          <w:rFonts w:ascii="黑体" w:eastAsia="黑体" w:hint="eastAsia"/>
          <w:sz w:val="27"/>
          <w:szCs w:val="27"/>
        </w:rPr>
        <w:t>村庄公共服务设施配置参考标准</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6"/>
        <w:gridCol w:w="2316"/>
        <w:gridCol w:w="747"/>
        <w:gridCol w:w="858"/>
        <w:gridCol w:w="1647"/>
        <w:gridCol w:w="1716"/>
        <w:gridCol w:w="2145"/>
      </w:tblGrid>
      <w:tr w:rsidR="00367AA6">
        <w:trPr>
          <w:trHeight w:val="909"/>
          <w:tblHeader/>
          <w:jc w:val="center"/>
        </w:trPr>
        <w:tc>
          <w:tcPr>
            <w:tcW w:w="996" w:type="dxa"/>
            <w:vAlign w:val="center"/>
          </w:tcPr>
          <w:p w:rsidR="00367AA6" w:rsidRDefault="00367AA6">
            <w:pPr>
              <w:widowControl/>
              <w:jc w:val="center"/>
              <w:rPr>
                <w:rFonts w:ascii="宋体" w:hAnsi="宋体" w:cs="宋体"/>
                <w:kern w:val="0"/>
                <w:sz w:val="21"/>
                <w:szCs w:val="21"/>
              </w:rPr>
            </w:pPr>
          </w:p>
        </w:tc>
        <w:tc>
          <w:tcPr>
            <w:tcW w:w="2316" w:type="dxa"/>
            <w:vAlign w:val="center"/>
          </w:tcPr>
          <w:p w:rsidR="00367AA6" w:rsidRDefault="00367AA6">
            <w:pPr>
              <w:widowControl/>
              <w:jc w:val="center"/>
              <w:rPr>
                <w:rFonts w:ascii="宋体" w:hAnsi="宋体" w:cs="宋体"/>
                <w:kern w:val="0"/>
                <w:sz w:val="21"/>
                <w:szCs w:val="21"/>
              </w:rPr>
            </w:pPr>
          </w:p>
        </w:tc>
        <w:tc>
          <w:tcPr>
            <w:tcW w:w="747" w:type="dxa"/>
            <w:vAlign w:val="center"/>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中心村</w:t>
            </w:r>
          </w:p>
        </w:tc>
        <w:tc>
          <w:tcPr>
            <w:tcW w:w="858" w:type="dxa"/>
            <w:vAlign w:val="center"/>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基层村</w:t>
            </w:r>
          </w:p>
        </w:tc>
        <w:tc>
          <w:tcPr>
            <w:tcW w:w="1647" w:type="dxa"/>
            <w:vAlign w:val="center"/>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用地规模</w:t>
            </w:r>
          </w:p>
        </w:tc>
        <w:tc>
          <w:tcPr>
            <w:tcW w:w="1716" w:type="dxa"/>
            <w:vAlign w:val="center"/>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建筑面积</w:t>
            </w:r>
          </w:p>
        </w:tc>
        <w:tc>
          <w:tcPr>
            <w:tcW w:w="2145" w:type="dxa"/>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建设要求</w:t>
            </w:r>
          </w:p>
        </w:tc>
      </w:tr>
      <w:tr w:rsidR="00367AA6">
        <w:trPr>
          <w:trHeight w:val="161"/>
          <w:jc w:val="center"/>
        </w:trPr>
        <w:tc>
          <w:tcPr>
            <w:tcW w:w="996"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行政办公</w:t>
            </w:r>
          </w:p>
        </w:tc>
        <w:tc>
          <w:tcPr>
            <w:tcW w:w="2316" w:type="dxa"/>
            <w:shd w:val="clear" w:color="auto" w:fill="auto"/>
            <w:vAlign w:val="center"/>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村委会</w:t>
            </w:r>
          </w:p>
        </w:tc>
        <w:tc>
          <w:tcPr>
            <w:tcW w:w="747" w:type="dxa"/>
            <w:shd w:val="clear" w:color="auto" w:fill="FFFFFF"/>
            <w:vAlign w:val="center"/>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858" w:type="dxa"/>
            <w:shd w:val="clear" w:color="auto" w:fill="FFFFFF"/>
            <w:vAlign w:val="center"/>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1647" w:type="dxa"/>
            <w:shd w:val="clear" w:color="auto" w:fill="FFFFFF"/>
            <w:vAlign w:val="center"/>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100—300</w:t>
            </w:r>
          </w:p>
        </w:tc>
        <w:tc>
          <w:tcPr>
            <w:tcW w:w="1716" w:type="dxa"/>
            <w:shd w:val="clear" w:color="auto" w:fill="FFFFFF"/>
            <w:vAlign w:val="center"/>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100—150</w:t>
            </w:r>
          </w:p>
        </w:tc>
        <w:tc>
          <w:tcPr>
            <w:tcW w:w="2145" w:type="dxa"/>
            <w:shd w:val="clear" w:color="auto" w:fill="FFFFFF"/>
            <w:vAlign w:val="center"/>
          </w:tcPr>
          <w:p w:rsidR="00367AA6" w:rsidRDefault="00367AA6">
            <w:pPr>
              <w:widowControl/>
              <w:jc w:val="center"/>
              <w:rPr>
                <w:rFonts w:ascii="宋体" w:hAnsi="宋体" w:cs="宋体"/>
                <w:kern w:val="0"/>
                <w:sz w:val="21"/>
                <w:szCs w:val="21"/>
              </w:rPr>
            </w:pPr>
          </w:p>
        </w:tc>
      </w:tr>
      <w:tr w:rsidR="00367AA6">
        <w:trPr>
          <w:trHeight w:val="161"/>
          <w:jc w:val="center"/>
        </w:trPr>
        <w:tc>
          <w:tcPr>
            <w:tcW w:w="996" w:type="dxa"/>
            <w:vMerge w:val="restart"/>
            <w:shd w:val="clear" w:color="auto" w:fill="auto"/>
            <w:vAlign w:val="center"/>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教育</w:t>
            </w:r>
          </w:p>
        </w:tc>
        <w:tc>
          <w:tcPr>
            <w:tcW w:w="2316" w:type="dxa"/>
            <w:shd w:val="clear" w:color="auto" w:fill="auto"/>
            <w:vAlign w:val="center"/>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幼儿园</w:t>
            </w:r>
          </w:p>
        </w:tc>
        <w:tc>
          <w:tcPr>
            <w:tcW w:w="747"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858"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1647"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1000—3000</w:t>
            </w:r>
          </w:p>
        </w:tc>
        <w:tc>
          <w:tcPr>
            <w:tcW w:w="1716"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800—1800</w:t>
            </w:r>
          </w:p>
        </w:tc>
        <w:tc>
          <w:tcPr>
            <w:tcW w:w="2145" w:type="dxa"/>
            <w:vMerge w:val="restart"/>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按照学龄儿童数设置</w:t>
            </w:r>
          </w:p>
        </w:tc>
      </w:tr>
      <w:tr w:rsidR="00367AA6">
        <w:trPr>
          <w:trHeight w:val="161"/>
          <w:jc w:val="center"/>
        </w:trPr>
        <w:tc>
          <w:tcPr>
            <w:tcW w:w="996" w:type="dxa"/>
            <w:vMerge/>
            <w:shd w:val="clear" w:color="auto" w:fill="auto"/>
            <w:vAlign w:val="center"/>
          </w:tcPr>
          <w:p w:rsidR="00367AA6" w:rsidRDefault="00367AA6">
            <w:pPr>
              <w:widowControl/>
              <w:jc w:val="left"/>
              <w:rPr>
                <w:rFonts w:ascii="宋体" w:hAnsi="宋体" w:cs="宋体"/>
                <w:kern w:val="0"/>
                <w:sz w:val="21"/>
                <w:szCs w:val="21"/>
              </w:rPr>
            </w:pPr>
          </w:p>
        </w:tc>
        <w:tc>
          <w:tcPr>
            <w:tcW w:w="2316"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小学</w:t>
            </w:r>
          </w:p>
        </w:tc>
        <w:tc>
          <w:tcPr>
            <w:tcW w:w="747"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858"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1647"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6000—11000</w:t>
            </w:r>
          </w:p>
        </w:tc>
        <w:tc>
          <w:tcPr>
            <w:tcW w:w="1716"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3000—6000</w:t>
            </w:r>
          </w:p>
        </w:tc>
        <w:tc>
          <w:tcPr>
            <w:tcW w:w="2145" w:type="dxa"/>
            <w:vMerge/>
            <w:shd w:val="clear" w:color="auto" w:fill="FFFFFF"/>
          </w:tcPr>
          <w:p w:rsidR="00367AA6" w:rsidRDefault="00367AA6">
            <w:pPr>
              <w:widowControl/>
              <w:jc w:val="center"/>
              <w:rPr>
                <w:rFonts w:ascii="宋体" w:hAnsi="宋体" w:cs="宋体"/>
                <w:kern w:val="0"/>
                <w:sz w:val="21"/>
                <w:szCs w:val="21"/>
              </w:rPr>
            </w:pPr>
          </w:p>
        </w:tc>
      </w:tr>
      <w:tr w:rsidR="00367AA6">
        <w:trPr>
          <w:trHeight w:val="161"/>
          <w:jc w:val="center"/>
        </w:trPr>
        <w:tc>
          <w:tcPr>
            <w:tcW w:w="996" w:type="dxa"/>
            <w:vMerge w:val="restart"/>
            <w:shd w:val="clear" w:color="auto" w:fill="auto"/>
            <w:vAlign w:val="center"/>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文体科技</w:t>
            </w:r>
          </w:p>
        </w:tc>
        <w:tc>
          <w:tcPr>
            <w:tcW w:w="2316"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文化站</w:t>
            </w:r>
          </w:p>
        </w:tc>
        <w:tc>
          <w:tcPr>
            <w:tcW w:w="747"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858"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1647" w:type="dxa"/>
            <w:vMerge w:val="restart"/>
            <w:shd w:val="clear" w:color="auto" w:fill="auto"/>
            <w:vAlign w:val="center"/>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500-2000</w:t>
            </w:r>
          </w:p>
        </w:tc>
        <w:tc>
          <w:tcPr>
            <w:tcW w:w="1716"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100—200</w:t>
            </w:r>
          </w:p>
        </w:tc>
        <w:tc>
          <w:tcPr>
            <w:tcW w:w="2145" w:type="dxa"/>
            <w:vMerge w:val="restart"/>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按经济水平及需求，可利用祠堂、古厝等建筑，合并设置</w:t>
            </w:r>
          </w:p>
        </w:tc>
      </w:tr>
      <w:tr w:rsidR="00367AA6">
        <w:trPr>
          <w:trHeight w:val="149"/>
          <w:jc w:val="center"/>
        </w:trPr>
        <w:tc>
          <w:tcPr>
            <w:tcW w:w="996" w:type="dxa"/>
            <w:vMerge/>
            <w:shd w:val="clear" w:color="auto" w:fill="auto"/>
            <w:vAlign w:val="center"/>
          </w:tcPr>
          <w:p w:rsidR="00367AA6" w:rsidRDefault="00367AA6">
            <w:pPr>
              <w:widowControl/>
              <w:jc w:val="left"/>
              <w:rPr>
                <w:rFonts w:ascii="宋体" w:hAnsi="宋体" w:cs="宋体"/>
                <w:kern w:val="0"/>
                <w:sz w:val="21"/>
                <w:szCs w:val="21"/>
              </w:rPr>
            </w:pPr>
          </w:p>
        </w:tc>
        <w:tc>
          <w:tcPr>
            <w:tcW w:w="2316"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电教室</w:t>
            </w:r>
          </w:p>
        </w:tc>
        <w:tc>
          <w:tcPr>
            <w:tcW w:w="747"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858"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1647" w:type="dxa"/>
            <w:vMerge/>
            <w:shd w:val="clear" w:color="auto" w:fill="auto"/>
            <w:vAlign w:val="center"/>
          </w:tcPr>
          <w:p w:rsidR="00367AA6" w:rsidRDefault="00367AA6">
            <w:pPr>
              <w:widowControl/>
              <w:jc w:val="left"/>
              <w:rPr>
                <w:rFonts w:ascii="宋体" w:hAnsi="宋体" w:cs="宋体"/>
                <w:kern w:val="0"/>
                <w:sz w:val="21"/>
                <w:szCs w:val="21"/>
              </w:rPr>
            </w:pPr>
          </w:p>
        </w:tc>
        <w:tc>
          <w:tcPr>
            <w:tcW w:w="1716"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50—100</w:t>
            </w:r>
          </w:p>
        </w:tc>
        <w:tc>
          <w:tcPr>
            <w:tcW w:w="2145" w:type="dxa"/>
            <w:vMerge/>
            <w:shd w:val="clear" w:color="auto" w:fill="FFFFFF"/>
          </w:tcPr>
          <w:p w:rsidR="00367AA6" w:rsidRDefault="00367AA6">
            <w:pPr>
              <w:widowControl/>
              <w:jc w:val="center"/>
              <w:rPr>
                <w:rFonts w:ascii="宋体" w:hAnsi="宋体" w:cs="宋体"/>
                <w:kern w:val="0"/>
                <w:sz w:val="21"/>
                <w:szCs w:val="21"/>
              </w:rPr>
            </w:pPr>
          </w:p>
        </w:tc>
      </w:tr>
      <w:tr w:rsidR="00367AA6">
        <w:trPr>
          <w:trHeight w:val="149"/>
          <w:jc w:val="center"/>
        </w:trPr>
        <w:tc>
          <w:tcPr>
            <w:tcW w:w="996" w:type="dxa"/>
            <w:vMerge/>
            <w:shd w:val="clear" w:color="auto" w:fill="auto"/>
            <w:vAlign w:val="center"/>
          </w:tcPr>
          <w:p w:rsidR="00367AA6" w:rsidRDefault="00367AA6">
            <w:pPr>
              <w:widowControl/>
              <w:jc w:val="left"/>
              <w:rPr>
                <w:rFonts w:ascii="宋体" w:hAnsi="宋体" w:cs="宋体"/>
                <w:kern w:val="0"/>
                <w:sz w:val="21"/>
                <w:szCs w:val="21"/>
              </w:rPr>
            </w:pPr>
          </w:p>
        </w:tc>
        <w:tc>
          <w:tcPr>
            <w:tcW w:w="2316"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儿童活动室</w:t>
            </w:r>
          </w:p>
        </w:tc>
        <w:tc>
          <w:tcPr>
            <w:tcW w:w="747"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858"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1647" w:type="dxa"/>
            <w:vMerge/>
            <w:shd w:val="clear" w:color="auto" w:fill="auto"/>
            <w:vAlign w:val="center"/>
          </w:tcPr>
          <w:p w:rsidR="00367AA6" w:rsidRDefault="00367AA6">
            <w:pPr>
              <w:widowControl/>
              <w:jc w:val="left"/>
              <w:rPr>
                <w:rFonts w:ascii="宋体" w:hAnsi="宋体" w:cs="宋体"/>
                <w:kern w:val="0"/>
                <w:sz w:val="21"/>
                <w:szCs w:val="21"/>
              </w:rPr>
            </w:pPr>
          </w:p>
        </w:tc>
        <w:tc>
          <w:tcPr>
            <w:tcW w:w="1716"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100—200</w:t>
            </w:r>
          </w:p>
        </w:tc>
        <w:tc>
          <w:tcPr>
            <w:tcW w:w="2145" w:type="dxa"/>
            <w:vMerge/>
            <w:shd w:val="clear" w:color="auto" w:fill="FFFFFF"/>
          </w:tcPr>
          <w:p w:rsidR="00367AA6" w:rsidRDefault="00367AA6">
            <w:pPr>
              <w:widowControl/>
              <w:jc w:val="center"/>
              <w:rPr>
                <w:rFonts w:ascii="宋体" w:hAnsi="宋体" w:cs="宋体"/>
                <w:kern w:val="0"/>
                <w:sz w:val="21"/>
                <w:szCs w:val="21"/>
              </w:rPr>
            </w:pPr>
          </w:p>
        </w:tc>
      </w:tr>
      <w:tr w:rsidR="00367AA6">
        <w:trPr>
          <w:trHeight w:val="149"/>
          <w:jc w:val="center"/>
        </w:trPr>
        <w:tc>
          <w:tcPr>
            <w:tcW w:w="996" w:type="dxa"/>
            <w:vMerge/>
            <w:shd w:val="clear" w:color="auto" w:fill="auto"/>
            <w:vAlign w:val="center"/>
          </w:tcPr>
          <w:p w:rsidR="00367AA6" w:rsidRDefault="00367AA6">
            <w:pPr>
              <w:widowControl/>
              <w:jc w:val="left"/>
              <w:rPr>
                <w:rFonts w:ascii="宋体" w:hAnsi="宋体" w:cs="宋体"/>
                <w:kern w:val="0"/>
                <w:sz w:val="21"/>
                <w:szCs w:val="21"/>
              </w:rPr>
            </w:pPr>
          </w:p>
        </w:tc>
        <w:tc>
          <w:tcPr>
            <w:tcW w:w="2316"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老年活动室</w:t>
            </w:r>
          </w:p>
        </w:tc>
        <w:tc>
          <w:tcPr>
            <w:tcW w:w="747"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858"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1647" w:type="dxa"/>
            <w:vMerge/>
            <w:shd w:val="clear" w:color="auto" w:fill="auto"/>
            <w:vAlign w:val="center"/>
          </w:tcPr>
          <w:p w:rsidR="00367AA6" w:rsidRDefault="00367AA6">
            <w:pPr>
              <w:widowControl/>
              <w:jc w:val="left"/>
              <w:rPr>
                <w:rFonts w:ascii="宋体" w:hAnsi="宋体" w:cs="宋体"/>
                <w:kern w:val="0"/>
                <w:sz w:val="21"/>
                <w:szCs w:val="21"/>
              </w:rPr>
            </w:pPr>
          </w:p>
        </w:tc>
        <w:tc>
          <w:tcPr>
            <w:tcW w:w="1716"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50—100</w:t>
            </w:r>
          </w:p>
        </w:tc>
        <w:tc>
          <w:tcPr>
            <w:tcW w:w="2145" w:type="dxa"/>
            <w:vMerge/>
            <w:shd w:val="clear" w:color="auto" w:fill="FFFFFF"/>
          </w:tcPr>
          <w:p w:rsidR="00367AA6" w:rsidRDefault="00367AA6">
            <w:pPr>
              <w:widowControl/>
              <w:jc w:val="center"/>
              <w:rPr>
                <w:rFonts w:ascii="宋体" w:hAnsi="宋体" w:cs="宋体"/>
                <w:kern w:val="0"/>
                <w:sz w:val="21"/>
                <w:szCs w:val="21"/>
              </w:rPr>
            </w:pPr>
          </w:p>
        </w:tc>
      </w:tr>
      <w:tr w:rsidR="00367AA6">
        <w:trPr>
          <w:trHeight w:val="74"/>
          <w:jc w:val="center"/>
        </w:trPr>
        <w:tc>
          <w:tcPr>
            <w:tcW w:w="996" w:type="dxa"/>
            <w:vMerge/>
            <w:shd w:val="clear" w:color="auto" w:fill="auto"/>
            <w:vAlign w:val="center"/>
          </w:tcPr>
          <w:p w:rsidR="00367AA6" w:rsidRDefault="00367AA6">
            <w:pPr>
              <w:widowControl/>
              <w:jc w:val="left"/>
              <w:rPr>
                <w:rFonts w:ascii="宋体" w:hAnsi="宋体" w:cs="宋体"/>
                <w:kern w:val="0"/>
                <w:sz w:val="21"/>
                <w:szCs w:val="21"/>
              </w:rPr>
            </w:pPr>
          </w:p>
        </w:tc>
        <w:tc>
          <w:tcPr>
            <w:tcW w:w="2316"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活动场地</w:t>
            </w:r>
          </w:p>
        </w:tc>
        <w:tc>
          <w:tcPr>
            <w:tcW w:w="747"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858"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1647"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结合绿地</w:t>
            </w:r>
          </w:p>
        </w:tc>
        <w:tc>
          <w:tcPr>
            <w:tcW w:w="1716" w:type="dxa"/>
            <w:vAlign w:val="center"/>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2000</w:t>
            </w:r>
          </w:p>
        </w:tc>
        <w:tc>
          <w:tcPr>
            <w:tcW w:w="2145" w:type="dxa"/>
          </w:tcPr>
          <w:p w:rsidR="00367AA6" w:rsidRDefault="00E91F39">
            <w:pPr>
              <w:widowControl/>
              <w:rPr>
                <w:rFonts w:ascii="宋体" w:hAnsi="宋体" w:cs="宋体"/>
                <w:kern w:val="0"/>
                <w:sz w:val="21"/>
                <w:szCs w:val="21"/>
              </w:rPr>
            </w:pPr>
            <w:r>
              <w:rPr>
                <w:rFonts w:ascii="宋体" w:hAnsi="宋体" w:cs="宋体" w:hint="eastAsia"/>
                <w:kern w:val="0"/>
                <w:sz w:val="21"/>
                <w:szCs w:val="21"/>
              </w:rPr>
              <w:t>利用绿地广场设置</w:t>
            </w:r>
          </w:p>
        </w:tc>
      </w:tr>
      <w:tr w:rsidR="00367AA6">
        <w:trPr>
          <w:trHeight w:val="149"/>
          <w:jc w:val="center"/>
        </w:trPr>
        <w:tc>
          <w:tcPr>
            <w:tcW w:w="996" w:type="dxa"/>
            <w:vMerge w:val="restart"/>
            <w:shd w:val="clear" w:color="auto" w:fill="auto"/>
            <w:vAlign w:val="center"/>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医疗卫</w:t>
            </w:r>
            <w:r>
              <w:rPr>
                <w:rFonts w:ascii="宋体" w:hAnsi="宋体" w:cs="宋体" w:hint="eastAsia"/>
                <w:kern w:val="0"/>
                <w:sz w:val="21"/>
                <w:szCs w:val="21"/>
              </w:rPr>
              <w:lastRenderedPageBreak/>
              <w:t>生</w:t>
            </w:r>
          </w:p>
        </w:tc>
        <w:tc>
          <w:tcPr>
            <w:tcW w:w="2316"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卫生所</w:t>
            </w:r>
          </w:p>
        </w:tc>
        <w:tc>
          <w:tcPr>
            <w:tcW w:w="747"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858"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1647"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100—200</w:t>
            </w:r>
          </w:p>
        </w:tc>
        <w:tc>
          <w:tcPr>
            <w:tcW w:w="1716"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50—100</w:t>
            </w:r>
          </w:p>
        </w:tc>
        <w:tc>
          <w:tcPr>
            <w:tcW w:w="2145" w:type="dxa"/>
            <w:vMerge w:val="restart"/>
            <w:shd w:val="clear" w:color="auto" w:fill="FFFFFF"/>
          </w:tcPr>
          <w:p w:rsidR="00367AA6" w:rsidRDefault="00367AA6">
            <w:pPr>
              <w:widowControl/>
              <w:jc w:val="center"/>
              <w:rPr>
                <w:rFonts w:ascii="宋体" w:hAnsi="宋体" w:cs="宋体"/>
                <w:kern w:val="0"/>
                <w:sz w:val="21"/>
                <w:szCs w:val="21"/>
              </w:rPr>
            </w:pPr>
          </w:p>
        </w:tc>
      </w:tr>
      <w:tr w:rsidR="00367AA6">
        <w:trPr>
          <w:trHeight w:val="74"/>
          <w:jc w:val="center"/>
        </w:trPr>
        <w:tc>
          <w:tcPr>
            <w:tcW w:w="996" w:type="dxa"/>
            <w:vMerge/>
            <w:shd w:val="clear" w:color="auto" w:fill="auto"/>
            <w:vAlign w:val="center"/>
          </w:tcPr>
          <w:p w:rsidR="00367AA6" w:rsidRDefault="00367AA6">
            <w:pPr>
              <w:widowControl/>
              <w:jc w:val="left"/>
              <w:rPr>
                <w:rFonts w:ascii="宋体" w:hAnsi="宋体" w:cs="宋体"/>
                <w:kern w:val="0"/>
                <w:sz w:val="21"/>
                <w:szCs w:val="21"/>
              </w:rPr>
            </w:pPr>
          </w:p>
        </w:tc>
        <w:tc>
          <w:tcPr>
            <w:tcW w:w="2316"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防疫站</w:t>
            </w:r>
          </w:p>
        </w:tc>
        <w:tc>
          <w:tcPr>
            <w:tcW w:w="747"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858"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1647"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 xml:space="preserve">100—200 </w:t>
            </w:r>
          </w:p>
        </w:tc>
        <w:tc>
          <w:tcPr>
            <w:tcW w:w="1716"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50—100</w:t>
            </w:r>
          </w:p>
        </w:tc>
        <w:tc>
          <w:tcPr>
            <w:tcW w:w="2145" w:type="dxa"/>
            <w:vMerge/>
            <w:shd w:val="clear" w:color="auto" w:fill="FFFFFF"/>
          </w:tcPr>
          <w:p w:rsidR="00367AA6" w:rsidRDefault="00367AA6">
            <w:pPr>
              <w:widowControl/>
              <w:jc w:val="center"/>
              <w:rPr>
                <w:rFonts w:ascii="宋体" w:hAnsi="宋体" w:cs="宋体"/>
                <w:kern w:val="0"/>
                <w:sz w:val="21"/>
                <w:szCs w:val="21"/>
              </w:rPr>
            </w:pPr>
          </w:p>
        </w:tc>
      </w:tr>
      <w:tr w:rsidR="00367AA6">
        <w:trPr>
          <w:trHeight w:val="149"/>
          <w:jc w:val="center"/>
        </w:trPr>
        <w:tc>
          <w:tcPr>
            <w:tcW w:w="996" w:type="dxa"/>
            <w:shd w:val="clear" w:color="auto" w:fill="auto"/>
            <w:vAlign w:val="center"/>
          </w:tcPr>
          <w:p w:rsidR="00367AA6" w:rsidRDefault="00E91F39">
            <w:pPr>
              <w:widowControl/>
              <w:jc w:val="left"/>
              <w:rPr>
                <w:rFonts w:ascii="宋体" w:hAnsi="宋体" w:cs="宋体"/>
                <w:kern w:val="0"/>
                <w:sz w:val="21"/>
                <w:szCs w:val="21"/>
              </w:rPr>
            </w:pPr>
            <w:r>
              <w:rPr>
                <w:rFonts w:ascii="宋体" w:hAnsi="宋体" w:cs="宋体" w:hint="eastAsia"/>
                <w:kern w:val="0"/>
                <w:sz w:val="21"/>
                <w:szCs w:val="21"/>
              </w:rPr>
              <w:t>商业金融</w:t>
            </w:r>
          </w:p>
        </w:tc>
        <w:tc>
          <w:tcPr>
            <w:tcW w:w="2316"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社区商业服务中心</w:t>
            </w:r>
          </w:p>
        </w:tc>
        <w:tc>
          <w:tcPr>
            <w:tcW w:w="747"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858"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1647" w:type="dxa"/>
            <w:vMerge w:val="restart"/>
            <w:shd w:val="clear" w:color="auto" w:fill="FFFFFF"/>
            <w:vAlign w:val="center"/>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参照人均用地标准</w:t>
            </w:r>
          </w:p>
        </w:tc>
        <w:tc>
          <w:tcPr>
            <w:tcW w:w="1716" w:type="dxa"/>
            <w:vMerge w:val="restart"/>
            <w:shd w:val="clear" w:color="auto" w:fill="FFFFFF"/>
            <w:vAlign w:val="center"/>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根据市场需求</w:t>
            </w:r>
          </w:p>
        </w:tc>
        <w:tc>
          <w:tcPr>
            <w:tcW w:w="2145" w:type="dxa"/>
            <w:vMerge w:val="restart"/>
            <w:shd w:val="clear" w:color="auto" w:fill="FFFFFF"/>
          </w:tcPr>
          <w:p w:rsidR="00367AA6" w:rsidRDefault="00367AA6">
            <w:pPr>
              <w:widowControl/>
              <w:jc w:val="center"/>
              <w:rPr>
                <w:rFonts w:ascii="宋体" w:hAnsi="宋体" w:cs="宋体"/>
                <w:kern w:val="0"/>
                <w:sz w:val="21"/>
                <w:szCs w:val="21"/>
              </w:rPr>
            </w:pPr>
          </w:p>
        </w:tc>
      </w:tr>
      <w:tr w:rsidR="00367AA6">
        <w:trPr>
          <w:trHeight w:val="74"/>
          <w:jc w:val="center"/>
        </w:trPr>
        <w:tc>
          <w:tcPr>
            <w:tcW w:w="996" w:type="dxa"/>
            <w:shd w:val="clear" w:color="auto" w:fill="auto"/>
            <w:vAlign w:val="center"/>
          </w:tcPr>
          <w:p w:rsidR="00367AA6" w:rsidRDefault="00367AA6">
            <w:pPr>
              <w:widowControl/>
              <w:jc w:val="left"/>
              <w:rPr>
                <w:rFonts w:ascii="宋体" w:hAnsi="宋体" w:cs="宋体"/>
                <w:kern w:val="0"/>
                <w:sz w:val="21"/>
                <w:szCs w:val="21"/>
              </w:rPr>
            </w:pPr>
          </w:p>
        </w:tc>
        <w:tc>
          <w:tcPr>
            <w:tcW w:w="2316"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便民超市</w:t>
            </w:r>
          </w:p>
        </w:tc>
        <w:tc>
          <w:tcPr>
            <w:tcW w:w="747"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858"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1647" w:type="dxa"/>
            <w:vMerge/>
            <w:vAlign w:val="center"/>
          </w:tcPr>
          <w:p w:rsidR="00367AA6" w:rsidRDefault="00367AA6">
            <w:pPr>
              <w:widowControl/>
              <w:jc w:val="left"/>
              <w:rPr>
                <w:rFonts w:ascii="宋体" w:hAnsi="宋体" w:cs="宋体"/>
                <w:kern w:val="0"/>
                <w:sz w:val="21"/>
                <w:szCs w:val="21"/>
              </w:rPr>
            </w:pPr>
          </w:p>
        </w:tc>
        <w:tc>
          <w:tcPr>
            <w:tcW w:w="1716" w:type="dxa"/>
            <w:vMerge/>
            <w:vAlign w:val="center"/>
          </w:tcPr>
          <w:p w:rsidR="00367AA6" w:rsidRDefault="00367AA6">
            <w:pPr>
              <w:widowControl/>
              <w:jc w:val="left"/>
              <w:rPr>
                <w:rFonts w:ascii="宋体" w:hAnsi="宋体" w:cs="宋体"/>
                <w:kern w:val="0"/>
                <w:sz w:val="21"/>
                <w:szCs w:val="21"/>
              </w:rPr>
            </w:pPr>
          </w:p>
        </w:tc>
        <w:tc>
          <w:tcPr>
            <w:tcW w:w="2145" w:type="dxa"/>
            <w:vMerge/>
          </w:tcPr>
          <w:p w:rsidR="00367AA6" w:rsidRDefault="00367AA6">
            <w:pPr>
              <w:widowControl/>
              <w:jc w:val="left"/>
              <w:rPr>
                <w:rFonts w:ascii="宋体" w:hAnsi="宋体" w:cs="宋体"/>
                <w:kern w:val="0"/>
                <w:sz w:val="21"/>
                <w:szCs w:val="21"/>
              </w:rPr>
            </w:pPr>
          </w:p>
        </w:tc>
      </w:tr>
      <w:tr w:rsidR="00367AA6">
        <w:trPr>
          <w:trHeight w:val="74"/>
          <w:jc w:val="center"/>
        </w:trPr>
        <w:tc>
          <w:tcPr>
            <w:tcW w:w="996" w:type="dxa"/>
            <w:shd w:val="clear" w:color="auto" w:fill="auto"/>
            <w:vAlign w:val="center"/>
          </w:tcPr>
          <w:p w:rsidR="00367AA6" w:rsidRDefault="00367AA6">
            <w:pPr>
              <w:widowControl/>
              <w:jc w:val="left"/>
              <w:rPr>
                <w:rFonts w:ascii="宋体" w:hAnsi="宋体" w:cs="宋体"/>
                <w:kern w:val="0"/>
                <w:sz w:val="21"/>
                <w:szCs w:val="21"/>
              </w:rPr>
            </w:pPr>
          </w:p>
        </w:tc>
        <w:tc>
          <w:tcPr>
            <w:tcW w:w="2316"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农贸市场</w:t>
            </w:r>
          </w:p>
        </w:tc>
        <w:tc>
          <w:tcPr>
            <w:tcW w:w="747"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858" w:type="dxa"/>
            <w:shd w:val="clear" w:color="auto" w:fill="FFFFFF"/>
          </w:tcPr>
          <w:p w:rsidR="00367AA6" w:rsidRDefault="00E91F39">
            <w:pPr>
              <w:widowControl/>
              <w:jc w:val="center"/>
              <w:rPr>
                <w:rFonts w:ascii="宋体" w:hAnsi="宋体" w:cs="宋体"/>
                <w:kern w:val="0"/>
                <w:sz w:val="21"/>
                <w:szCs w:val="21"/>
              </w:rPr>
            </w:pPr>
            <w:r>
              <w:rPr>
                <w:rFonts w:ascii="宋体" w:hAnsi="宋体" w:cs="宋体" w:hint="eastAsia"/>
                <w:kern w:val="0"/>
                <w:sz w:val="21"/>
                <w:szCs w:val="21"/>
              </w:rPr>
              <w:t>●</w:t>
            </w:r>
          </w:p>
        </w:tc>
        <w:tc>
          <w:tcPr>
            <w:tcW w:w="1647" w:type="dxa"/>
            <w:vMerge/>
            <w:vAlign w:val="center"/>
          </w:tcPr>
          <w:p w:rsidR="00367AA6" w:rsidRDefault="00367AA6">
            <w:pPr>
              <w:widowControl/>
              <w:jc w:val="left"/>
              <w:rPr>
                <w:rFonts w:ascii="宋体" w:hAnsi="宋体" w:cs="宋体"/>
                <w:kern w:val="0"/>
                <w:sz w:val="21"/>
                <w:szCs w:val="21"/>
              </w:rPr>
            </w:pPr>
          </w:p>
        </w:tc>
        <w:tc>
          <w:tcPr>
            <w:tcW w:w="1716" w:type="dxa"/>
            <w:vMerge/>
            <w:vAlign w:val="center"/>
          </w:tcPr>
          <w:p w:rsidR="00367AA6" w:rsidRDefault="00367AA6">
            <w:pPr>
              <w:widowControl/>
              <w:jc w:val="left"/>
              <w:rPr>
                <w:rFonts w:ascii="宋体" w:hAnsi="宋体" w:cs="宋体"/>
                <w:kern w:val="0"/>
                <w:sz w:val="21"/>
                <w:szCs w:val="21"/>
              </w:rPr>
            </w:pPr>
          </w:p>
        </w:tc>
        <w:tc>
          <w:tcPr>
            <w:tcW w:w="2145" w:type="dxa"/>
            <w:vMerge/>
          </w:tcPr>
          <w:p w:rsidR="00367AA6" w:rsidRDefault="00367AA6">
            <w:pPr>
              <w:widowControl/>
              <w:jc w:val="left"/>
              <w:rPr>
                <w:rFonts w:ascii="宋体" w:hAnsi="宋体" w:cs="宋体"/>
                <w:kern w:val="0"/>
                <w:sz w:val="21"/>
                <w:szCs w:val="21"/>
              </w:rPr>
            </w:pPr>
          </w:p>
        </w:tc>
      </w:tr>
    </w:tbl>
    <w:p w:rsidR="00367AA6" w:rsidRDefault="00E91F39">
      <w:pPr>
        <w:spacing w:line="360" w:lineRule="auto"/>
        <w:rPr>
          <w:rFonts w:ascii="仿宋_GB2312" w:eastAsia="仿宋_GB2312"/>
          <w:sz w:val="23"/>
          <w:szCs w:val="23"/>
        </w:rPr>
      </w:pPr>
      <w:r>
        <w:rPr>
          <w:rFonts w:ascii="仿宋_GB2312" w:eastAsia="仿宋_GB2312" w:hint="eastAsia"/>
          <w:sz w:val="23"/>
          <w:szCs w:val="23"/>
        </w:rPr>
        <w:t>注：</w:t>
      </w:r>
      <w:r>
        <w:rPr>
          <w:rFonts w:ascii="仿宋_GB2312" w:eastAsia="仿宋_GB2312" w:hAnsi="宋体" w:cs="宋体" w:hint="eastAsia"/>
          <w:kern w:val="0"/>
          <w:sz w:val="23"/>
          <w:szCs w:val="23"/>
        </w:rPr>
        <w:t>●适宜配置；○可以配置。</w:t>
      </w:r>
    </w:p>
    <w:p w:rsidR="00367AA6" w:rsidRDefault="00E91F39">
      <w:pPr>
        <w:spacing w:line="360" w:lineRule="auto"/>
        <w:ind w:firstLineChars="200" w:firstLine="480"/>
        <w:rPr>
          <w:rFonts w:ascii="宋体" w:hAnsi="宋体"/>
        </w:rPr>
      </w:pPr>
      <w:r>
        <w:rPr>
          <w:rFonts w:ascii="宋体" w:hAnsi="宋体" w:hint="eastAsia"/>
        </w:rPr>
        <w:t>根据以上村庄公共服务设施配置标准，根据村庄职能和等级、规模要求进行配置，较大的公共服务设施向中心村集中布局，采用共建共享方式予以共同使用。</w:t>
      </w:r>
    </w:p>
    <w:p w:rsidR="00367AA6" w:rsidRDefault="00E91F39" w:rsidP="00057951">
      <w:pPr>
        <w:numPr>
          <w:ilvl w:val="0"/>
          <w:numId w:val="9"/>
        </w:numPr>
        <w:spacing w:beforeLines="50" w:afterLines="50"/>
        <w:ind w:left="0" w:firstLine="0"/>
        <w:jc w:val="center"/>
        <w:rPr>
          <w:rFonts w:ascii="黑体" w:eastAsia="黑体"/>
          <w:sz w:val="27"/>
          <w:szCs w:val="27"/>
        </w:rPr>
      </w:pPr>
      <w:r>
        <w:rPr>
          <w:rFonts w:ascii="黑体" w:eastAsia="黑体" w:hint="eastAsia"/>
          <w:sz w:val="27"/>
          <w:szCs w:val="27"/>
        </w:rPr>
        <w:t>濉溪镇外围村庄公共服务设施配置表</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0"/>
        <w:gridCol w:w="1733"/>
        <w:gridCol w:w="1125"/>
        <w:gridCol w:w="1003"/>
        <w:gridCol w:w="1243"/>
        <w:gridCol w:w="1243"/>
        <w:gridCol w:w="1243"/>
      </w:tblGrid>
      <w:tr w:rsidR="00367AA6">
        <w:trPr>
          <w:trHeight w:val="663"/>
          <w:tblHeader/>
          <w:jc w:val="center"/>
        </w:trPr>
        <w:tc>
          <w:tcPr>
            <w:tcW w:w="1510" w:type="dxa"/>
            <w:vAlign w:val="center"/>
          </w:tcPr>
          <w:p w:rsidR="00367AA6" w:rsidRDefault="00367AA6">
            <w:pPr>
              <w:widowControl/>
              <w:spacing w:line="400" w:lineRule="exact"/>
              <w:jc w:val="left"/>
              <w:rPr>
                <w:rFonts w:ascii="宋体" w:hAnsi="宋体" w:cs="宋体"/>
                <w:kern w:val="0"/>
                <w:sz w:val="21"/>
                <w:szCs w:val="21"/>
              </w:rPr>
            </w:pPr>
          </w:p>
        </w:tc>
        <w:tc>
          <w:tcPr>
            <w:tcW w:w="1733" w:type="dxa"/>
            <w:vAlign w:val="center"/>
          </w:tcPr>
          <w:p w:rsidR="00367AA6" w:rsidRDefault="00367AA6">
            <w:pPr>
              <w:widowControl/>
              <w:spacing w:line="400" w:lineRule="exact"/>
              <w:jc w:val="left"/>
              <w:rPr>
                <w:rFonts w:ascii="宋体" w:hAnsi="宋体" w:cs="宋体"/>
                <w:kern w:val="0"/>
                <w:sz w:val="21"/>
                <w:szCs w:val="21"/>
              </w:rPr>
            </w:pPr>
          </w:p>
        </w:tc>
        <w:tc>
          <w:tcPr>
            <w:tcW w:w="1125" w:type="dxa"/>
            <w:vAlign w:val="center"/>
          </w:tcPr>
          <w:p w:rsidR="00367AA6" w:rsidRDefault="00E91F39">
            <w:pPr>
              <w:widowControl/>
              <w:spacing w:line="400" w:lineRule="exact"/>
              <w:ind w:rightChars="-51" w:right="-122"/>
              <w:jc w:val="left"/>
              <w:rPr>
                <w:rFonts w:ascii="宋体" w:hAnsi="宋体" w:cs="宋体"/>
                <w:kern w:val="0"/>
                <w:sz w:val="21"/>
                <w:szCs w:val="21"/>
              </w:rPr>
            </w:pPr>
            <w:r>
              <w:rPr>
                <w:rFonts w:ascii="宋体" w:hAnsi="宋体" w:cs="宋体" w:hint="eastAsia"/>
                <w:kern w:val="0"/>
                <w:sz w:val="21"/>
                <w:szCs w:val="21"/>
              </w:rPr>
              <w:t>高峰村</w:t>
            </w:r>
          </w:p>
        </w:tc>
        <w:tc>
          <w:tcPr>
            <w:tcW w:w="1003" w:type="dxa"/>
            <w:vAlign w:val="center"/>
          </w:tcPr>
          <w:p w:rsidR="00367AA6" w:rsidRDefault="00E91F39">
            <w:pPr>
              <w:widowControl/>
              <w:spacing w:line="400" w:lineRule="exact"/>
              <w:ind w:rightChars="-60" w:right="-144"/>
              <w:jc w:val="center"/>
              <w:rPr>
                <w:rFonts w:ascii="宋体" w:hAnsi="宋体" w:cs="宋体"/>
                <w:kern w:val="0"/>
                <w:sz w:val="21"/>
                <w:szCs w:val="21"/>
              </w:rPr>
            </w:pPr>
            <w:r>
              <w:rPr>
                <w:rFonts w:hint="eastAsia"/>
                <w:sz w:val="21"/>
                <w:szCs w:val="21"/>
              </w:rPr>
              <w:t>圳头村</w:t>
            </w:r>
          </w:p>
        </w:tc>
        <w:tc>
          <w:tcPr>
            <w:tcW w:w="1243" w:type="dxa"/>
            <w:vAlign w:val="center"/>
          </w:tcPr>
          <w:p w:rsidR="00367AA6" w:rsidRDefault="00E91F39">
            <w:pPr>
              <w:widowControl/>
              <w:spacing w:line="400" w:lineRule="exact"/>
              <w:jc w:val="center"/>
              <w:rPr>
                <w:rFonts w:ascii="宋体" w:hAnsi="宋体" w:cs="宋体"/>
                <w:kern w:val="0"/>
                <w:sz w:val="21"/>
                <w:szCs w:val="21"/>
              </w:rPr>
            </w:pPr>
            <w:r>
              <w:rPr>
                <w:rFonts w:hint="eastAsia"/>
                <w:sz w:val="21"/>
                <w:szCs w:val="21"/>
              </w:rPr>
              <w:t>长吉村</w:t>
            </w:r>
          </w:p>
        </w:tc>
        <w:tc>
          <w:tcPr>
            <w:tcW w:w="1243" w:type="dxa"/>
            <w:vAlign w:val="center"/>
          </w:tcPr>
          <w:p w:rsidR="00367AA6" w:rsidRDefault="00E91F39">
            <w:pPr>
              <w:widowControl/>
              <w:spacing w:line="400" w:lineRule="exact"/>
              <w:jc w:val="center"/>
              <w:rPr>
                <w:rFonts w:ascii="宋体" w:hAnsi="宋体" w:cs="宋体"/>
                <w:kern w:val="0"/>
                <w:sz w:val="21"/>
                <w:szCs w:val="21"/>
              </w:rPr>
            </w:pPr>
            <w:r>
              <w:rPr>
                <w:rFonts w:hint="eastAsia"/>
                <w:sz w:val="21"/>
                <w:szCs w:val="21"/>
              </w:rPr>
              <w:t>器村村</w:t>
            </w:r>
          </w:p>
        </w:tc>
        <w:tc>
          <w:tcPr>
            <w:tcW w:w="1243" w:type="dxa"/>
            <w:vAlign w:val="center"/>
          </w:tcPr>
          <w:p w:rsidR="00367AA6" w:rsidRDefault="00E91F39">
            <w:pPr>
              <w:widowControl/>
              <w:spacing w:line="400" w:lineRule="exact"/>
              <w:jc w:val="center"/>
              <w:rPr>
                <w:rFonts w:ascii="宋体" w:hAnsi="宋体" w:cs="宋体"/>
                <w:kern w:val="0"/>
                <w:sz w:val="21"/>
                <w:szCs w:val="21"/>
              </w:rPr>
            </w:pPr>
            <w:r>
              <w:rPr>
                <w:rFonts w:hint="eastAsia"/>
                <w:sz w:val="21"/>
                <w:szCs w:val="21"/>
              </w:rPr>
              <w:t>水西村</w:t>
            </w:r>
          </w:p>
        </w:tc>
      </w:tr>
      <w:tr w:rsidR="00367AA6">
        <w:trPr>
          <w:trHeight w:val="161"/>
          <w:jc w:val="center"/>
        </w:trPr>
        <w:tc>
          <w:tcPr>
            <w:tcW w:w="1510"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行政办公</w:t>
            </w:r>
          </w:p>
        </w:tc>
        <w:tc>
          <w:tcPr>
            <w:tcW w:w="1733" w:type="dxa"/>
            <w:shd w:val="clear" w:color="auto" w:fill="auto"/>
            <w:vAlign w:val="center"/>
          </w:tcPr>
          <w:p w:rsidR="00367AA6" w:rsidRDefault="00E91F39">
            <w:pPr>
              <w:widowControl/>
              <w:spacing w:line="400" w:lineRule="exact"/>
              <w:rPr>
                <w:rFonts w:ascii="宋体" w:hAnsi="宋体" w:cs="宋体"/>
                <w:kern w:val="0"/>
                <w:sz w:val="21"/>
                <w:szCs w:val="21"/>
              </w:rPr>
            </w:pPr>
            <w:r>
              <w:rPr>
                <w:rFonts w:ascii="宋体" w:hAnsi="宋体" w:cs="宋体" w:hint="eastAsia"/>
                <w:kern w:val="0"/>
                <w:sz w:val="21"/>
                <w:szCs w:val="21"/>
              </w:rPr>
              <w:t>村委会</w:t>
            </w:r>
          </w:p>
        </w:tc>
        <w:tc>
          <w:tcPr>
            <w:tcW w:w="1125"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00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r>
      <w:tr w:rsidR="00367AA6">
        <w:trPr>
          <w:trHeight w:val="161"/>
          <w:jc w:val="center"/>
        </w:trPr>
        <w:tc>
          <w:tcPr>
            <w:tcW w:w="1510" w:type="dxa"/>
            <w:vMerge w:val="restart"/>
            <w:shd w:val="clear" w:color="auto" w:fill="auto"/>
            <w:vAlign w:val="center"/>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教育</w:t>
            </w:r>
          </w:p>
        </w:tc>
        <w:tc>
          <w:tcPr>
            <w:tcW w:w="1733" w:type="dxa"/>
            <w:shd w:val="clear" w:color="auto" w:fill="auto"/>
            <w:vAlign w:val="center"/>
          </w:tcPr>
          <w:p w:rsidR="00367AA6" w:rsidRDefault="00E91F39">
            <w:pPr>
              <w:widowControl/>
              <w:spacing w:line="400" w:lineRule="exact"/>
              <w:rPr>
                <w:rFonts w:ascii="宋体" w:hAnsi="宋体" w:cs="宋体"/>
                <w:kern w:val="0"/>
                <w:sz w:val="21"/>
                <w:szCs w:val="21"/>
              </w:rPr>
            </w:pPr>
            <w:r>
              <w:rPr>
                <w:rFonts w:ascii="宋体" w:hAnsi="宋体" w:cs="宋体" w:hint="eastAsia"/>
                <w:kern w:val="0"/>
                <w:sz w:val="21"/>
                <w:szCs w:val="21"/>
              </w:rPr>
              <w:t>幼儿园</w:t>
            </w:r>
          </w:p>
        </w:tc>
        <w:tc>
          <w:tcPr>
            <w:tcW w:w="1125"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00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r>
      <w:tr w:rsidR="00367AA6">
        <w:trPr>
          <w:trHeight w:val="161"/>
          <w:jc w:val="center"/>
        </w:trPr>
        <w:tc>
          <w:tcPr>
            <w:tcW w:w="1510" w:type="dxa"/>
            <w:vMerge/>
            <w:shd w:val="clear" w:color="auto" w:fill="auto"/>
            <w:vAlign w:val="center"/>
          </w:tcPr>
          <w:p w:rsidR="00367AA6" w:rsidRDefault="00367AA6">
            <w:pPr>
              <w:widowControl/>
              <w:spacing w:line="400" w:lineRule="exact"/>
              <w:jc w:val="left"/>
              <w:rPr>
                <w:rFonts w:ascii="宋体" w:hAnsi="宋体" w:cs="宋体"/>
                <w:kern w:val="0"/>
                <w:sz w:val="21"/>
                <w:szCs w:val="21"/>
              </w:rPr>
            </w:pPr>
          </w:p>
        </w:tc>
        <w:tc>
          <w:tcPr>
            <w:tcW w:w="1733" w:type="dxa"/>
            <w:shd w:val="clear" w:color="auto" w:fill="FFFFFF"/>
          </w:tcPr>
          <w:p w:rsidR="00367AA6" w:rsidRDefault="00E91F39">
            <w:pPr>
              <w:widowControl/>
              <w:spacing w:line="400" w:lineRule="exact"/>
              <w:rPr>
                <w:rFonts w:ascii="宋体" w:hAnsi="宋体" w:cs="宋体"/>
                <w:kern w:val="0"/>
                <w:sz w:val="21"/>
                <w:szCs w:val="21"/>
              </w:rPr>
            </w:pPr>
            <w:r>
              <w:rPr>
                <w:rFonts w:ascii="宋体" w:hAnsi="宋体" w:cs="宋体" w:hint="eastAsia"/>
                <w:kern w:val="0"/>
                <w:sz w:val="21"/>
                <w:szCs w:val="21"/>
              </w:rPr>
              <w:t>小学</w:t>
            </w:r>
          </w:p>
        </w:tc>
        <w:tc>
          <w:tcPr>
            <w:tcW w:w="1125"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00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r>
      <w:tr w:rsidR="00367AA6">
        <w:trPr>
          <w:trHeight w:val="161"/>
          <w:jc w:val="center"/>
        </w:trPr>
        <w:tc>
          <w:tcPr>
            <w:tcW w:w="1510" w:type="dxa"/>
            <w:vMerge w:val="restart"/>
            <w:shd w:val="clear" w:color="auto" w:fill="auto"/>
            <w:vAlign w:val="center"/>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文体科技</w:t>
            </w:r>
          </w:p>
        </w:tc>
        <w:tc>
          <w:tcPr>
            <w:tcW w:w="1733" w:type="dxa"/>
            <w:shd w:val="clear" w:color="auto" w:fill="FFFFFF"/>
          </w:tcPr>
          <w:p w:rsidR="00367AA6" w:rsidRDefault="00E91F39">
            <w:pPr>
              <w:widowControl/>
              <w:spacing w:line="400" w:lineRule="exact"/>
              <w:rPr>
                <w:rFonts w:ascii="宋体" w:hAnsi="宋体" w:cs="宋体"/>
                <w:kern w:val="0"/>
                <w:sz w:val="21"/>
                <w:szCs w:val="21"/>
              </w:rPr>
            </w:pPr>
            <w:r>
              <w:rPr>
                <w:rFonts w:ascii="宋体" w:hAnsi="宋体" w:cs="宋体" w:hint="eastAsia"/>
                <w:kern w:val="0"/>
                <w:sz w:val="21"/>
                <w:szCs w:val="21"/>
              </w:rPr>
              <w:t>文化站</w:t>
            </w:r>
          </w:p>
        </w:tc>
        <w:tc>
          <w:tcPr>
            <w:tcW w:w="1125"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00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r>
      <w:tr w:rsidR="00367AA6">
        <w:trPr>
          <w:trHeight w:val="149"/>
          <w:jc w:val="center"/>
        </w:trPr>
        <w:tc>
          <w:tcPr>
            <w:tcW w:w="1510" w:type="dxa"/>
            <w:vMerge/>
            <w:shd w:val="clear" w:color="auto" w:fill="auto"/>
            <w:vAlign w:val="center"/>
          </w:tcPr>
          <w:p w:rsidR="00367AA6" w:rsidRDefault="00367AA6">
            <w:pPr>
              <w:widowControl/>
              <w:spacing w:line="400" w:lineRule="exact"/>
              <w:jc w:val="left"/>
              <w:rPr>
                <w:rFonts w:ascii="宋体" w:hAnsi="宋体" w:cs="宋体"/>
                <w:kern w:val="0"/>
                <w:sz w:val="21"/>
                <w:szCs w:val="21"/>
              </w:rPr>
            </w:pPr>
          </w:p>
        </w:tc>
        <w:tc>
          <w:tcPr>
            <w:tcW w:w="1733" w:type="dxa"/>
            <w:shd w:val="clear" w:color="auto" w:fill="FFFFFF"/>
          </w:tcPr>
          <w:p w:rsidR="00367AA6" w:rsidRDefault="00E91F39">
            <w:pPr>
              <w:widowControl/>
              <w:spacing w:line="400" w:lineRule="exact"/>
              <w:rPr>
                <w:rFonts w:ascii="宋体" w:hAnsi="宋体" w:cs="宋体"/>
                <w:kern w:val="0"/>
                <w:sz w:val="21"/>
                <w:szCs w:val="21"/>
              </w:rPr>
            </w:pPr>
            <w:r>
              <w:rPr>
                <w:rFonts w:ascii="宋体" w:hAnsi="宋体" w:cs="宋体" w:hint="eastAsia"/>
                <w:kern w:val="0"/>
                <w:sz w:val="21"/>
                <w:szCs w:val="21"/>
              </w:rPr>
              <w:t>电教室</w:t>
            </w:r>
          </w:p>
        </w:tc>
        <w:tc>
          <w:tcPr>
            <w:tcW w:w="1125"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00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r>
      <w:tr w:rsidR="00367AA6">
        <w:trPr>
          <w:trHeight w:val="149"/>
          <w:jc w:val="center"/>
        </w:trPr>
        <w:tc>
          <w:tcPr>
            <w:tcW w:w="1510" w:type="dxa"/>
            <w:vMerge/>
            <w:shd w:val="clear" w:color="auto" w:fill="auto"/>
            <w:vAlign w:val="center"/>
          </w:tcPr>
          <w:p w:rsidR="00367AA6" w:rsidRDefault="00367AA6">
            <w:pPr>
              <w:widowControl/>
              <w:spacing w:line="400" w:lineRule="exact"/>
              <w:jc w:val="left"/>
              <w:rPr>
                <w:rFonts w:ascii="宋体" w:hAnsi="宋体" w:cs="宋体"/>
                <w:kern w:val="0"/>
                <w:sz w:val="21"/>
                <w:szCs w:val="21"/>
              </w:rPr>
            </w:pPr>
          </w:p>
        </w:tc>
        <w:tc>
          <w:tcPr>
            <w:tcW w:w="1733" w:type="dxa"/>
            <w:shd w:val="clear" w:color="auto" w:fill="FFFFFF"/>
          </w:tcPr>
          <w:p w:rsidR="00367AA6" w:rsidRDefault="00E91F39">
            <w:pPr>
              <w:widowControl/>
              <w:spacing w:line="400" w:lineRule="exact"/>
              <w:rPr>
                <w:rFonts w:ascii="宋体" w:hAnsi="宋体" w:cs="宋体"/>
                <w:kern w:val="0"/>
                <w:sz w:val="21"/>
                <w:szCs w:val="21"/>
              </w:rPr>
            </w:pPr>
            <w:r>
              <w:rPr>
                <w:rFonts w:ascii="宋体" w:hAnsi="宋体" w:cs="宋体" w:hint="eastAsia"/>
                <w:kern w:val="0"/>
                <w:sz w:val="21"/>
                <w:szCs w:val="21"/>
              </w:rPr>
              <w:t>儿童活动室</w:t>
            </w:r>
          </w:p>
        </w:tc>
        <w:tc>
          <w:tcPr>
            <w:tcW w:w="1125"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00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r>
      <w:tr w:rsidR="00367AA6">
        <w:trPr>
          <w:trHeight w:val="149"/>
          <w:jc w:val="center"/>
        </w:trPr>
        <w:tc>
          <w:tcPr>
            <w:tcW w:w="1510" w:type="dxa"/>
            <w:vMerge/>
            <w:shd w:val="clear" w:color="auto" w:fill="auto"/>
            <w:vAlign w:val="center"/>
          </w:tcPr>
          <w:p w:rsidR="00367AA6" w:rsidRDefault="00367AA6">
            <w:pPr>
              <w:widowControl/>
              <w:spacing w:line="400" w:lineRule="exact"/>
              <w:jc w:val="left"/>
              <w:rPr>
                <w:rFonts w:ascii="宋体" w:hAnsi="宋体" w:cs="宋体"/>
                <w:kern w:val="0"/>
                <w:sz w:val="21"/>
                <w:szCs w:val="21"/>
              </w:rPr>
            </w:pPr>
          </w:p>
        </w:tc>
        <w:tc>
          <w:tcPr>
            <w:tcW w:w="1733" w:type="dxa"/>
            <w:shd w:val="clear" w:color="auto" w:fill="FFFFFF"/>
          </w:tcPr>
          <w:p w:rsidR="00367AA6" w:rsidRDefault="00E91F39">
            <w:pPr>
              <w:widowControl/>
              <w:spacing w:line="400" w:lineRule="exact"/>
              <w:rPr>
                <w:rFonts w:ascii="宋体" w:hAnsi="宋体" w:cs="宋体"/>
                <w:kern w:val="0"/>
                <w:sz w:val="21"/>
                <w:szCs w:val="21"/>
              </w:rPr>
            </w:pPr>
            <w:r>
              <w:rPr>
                <w:rFonts w:ascii="宋体" w:hAnsi="宋体" w:cs="宋体" w:hint="eastAsia"/>
                <w:kern w:val="0"/>
                <w:sz w:val="21"/>
                <w:szCs w:val="21"/>
              </w:rPr>
              <w:t>老年活动室</w:t>
            </w:r>
          </w:p>
        </w:tc>
        <w:tc>
          <w:tcPr>
            <w:tcW w:w="1125"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00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r>
      <w:tr w:rsidR="00367AA6">
        <w:trPr>
          <w:trHeight w:val="74"/>
          <w:jc w:val="center"/>
        </w:trPr>
        <w:tc>
          <w:tcPr>
            <w:tcW w:w="1510" w:type="dxa"/>
            <w:vMerge/>
            <w:shd w:val="clear" w:color="auto" w:fill="auto"/>
            <w:vAlign w:val="center"/>
          </w:tcPr>
          <w:p w:rsidR="00367AA6" w:rsidRDefault="00367AA6">
            <w:pPr>
              <w:widowControl/>
              <w:spacing w:line="400" w:lineRule="exact"/>
              <w:jc w:val="left"/>
              <w:rPr>
                <w:rFonts w:ascii="宋体" w:hAnsi="宋体" w:cs="宋体"/>
                <w:kern w:val="0"/>
                <w:sz w:val="21"/>
                <w:szCs w:val="21"/>
              </w:rPr>
            </w:pPr>
          </w:p>
        </w:tc>
        <w:tc>
          <w:tcPr>
            <w:tcW w:w="1733" w:type="dxa"/>
            <w:shd w:val="clear" w:color="auto" w:fill="FFFFFF"/>
          </w:tcPr>
          <w:p w:rsidR="00367AA6" w:rsidRDefault="00E91F39">
            <w:pPr>
              <w:widowControl/>
              <w:spacing w:line="400" w:lineRule="exact"/>
              <w:rPr>
                <w:rFonts w:ascii="宋体" w:hAnsi="宋体" w:cs="宋体"/>
                <w:kern w:val="0"/>
                <w:sz w:val="21"/>
                <w:szCs w:val="21"/>
              </w:rPr>
            </w:pPr>
            <w:r>
              <w:rPr>
                <w:rFonts w:ascii="宋体" w:hAnsi="宋体" w:cs="宋体" w:hint="eastAsia"/>
                <w:kern w:val="0"/>
                <w:sz w:val="21"/>
                <w:szCs w:val="21"/>
              </w:rPr>
              <w:t>活动场地</w:t>
            </w:r>
          </w:p>
        </w:tc>
        <w:tc>
          <w:tcPr>
            <w:tcW w:w="1125"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00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r>
      <w:tr w:rsidR="00367AA6">
        <w:trPr>
          <w:trHeight w:val="149"/>
          <w:jc w:val="center"/>
        </w:trPr>
        <w:tc>
          <w:tcPr>
            <w:tcW w:w="1510" w:type="dxa"/>
            <w:vMerge w:val="restart"/>
            <w:shd w:val="clear" w:color="auto" w:fill="auto"/>
            <w:vAlign w:val="center"/>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医疗卫生</w:t>
            </w:r>
          </w:p>
        </w:tc>
        <w:tc>
          <w:tcPr>
            <w:tcW w:w="1733" w:type="dxa"/>
            <w:shd w:val="clear" w:color="auto" w:fill="FFFFFF"/>
          </w:tcPr>
          <w:p w:rsidR="00367AA6" w:rsidRDefault="00E91F39">
            <w:pPr>
              <w:widowControl/>
              <w:spacing w:line="400" w:lineRule="exact"/>
              <w:rPr>
                <w:rFonts w:ascii="宋体" w:hAnsi="宋体" w:cs="宋体"/>
                <w:kern w:val="0"/>
                <w:sz w:val="21"/>
                <w:szCs w:val="21"/>
              </w:rPr>
            </w:pPr>
            <w:r>
              <w:rPr>
                <w:rFonts w:ascii="宋体" w:hAnsi="宋体" w:cs="宋体" w:hint="eastAsia"/>
                <w:kern w:val="0"/>
                <w:sz w:val="21"/>
                <w:szCs w:val="21"/>
              </w:rPr>
              <w:t>卫生所</w:t>
            </w:r>
          </w:p>
        </w:tc>
        <w:tc>
          <w:tcPr>
            <w:tcW w:w="1125"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00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r>
      <w:tr w:rsidR="00367AA6">
        <w:trPr>
          <w:trHeight w:val="74"/>
          <w:jc w:val="center"/>
        </w:trPr>
        <w:tc>
          <w:tcPr>
            <w:tcW w:w="1510" w:type="dxa"/>
            <w:vMerge/>
            <w:shd w:val="clear" w:color="auto" w:fill="auto"/>
            <w:vAlign w:val="center"/>
          </w:tcPr>
          <w:p w:rsidR="00367AA6" w:rsidRDefault="00367AA6">
            <w:pPr>
              <w:widowControl/>
              <w:spacing w:line="400" w:lineRule="exact"/>
              <w:jc w:val="left"/>
              <w:rPr>
                <w:rFonts w:ascii="宋体" w:hAnsi="宋体" w:cs="宋体"/>
                <w:kern w:val="0"/>
                <w:sz w:val="21"/>
                <w:szCs w:val="21"/>
              </w:rPr>
            </w:pPr>
          </w:p>
        </w:tc>
        <w:tc>
          <w:tcPr>
            <w:tcW w:w="1733" w:type="dxa"/>
            <w:shd w:val="clear" w:color="auto" w:fill="FFFFFF"/>
          </w:tcPr>
          <w:p w:rsidR="00367AA6" w:rsidRDefault="00E91F39">
            <w:pPr>
              <w:widowControl/>
              <w:spacing w:line="400" w:lineRule="exact"/>
              <w:rPr>
                <w:rFonts w:ascii="宋体" w:hAnsi="宋体" w:cs="宋体"/>
                <w:kern w:val="0"/>
                <w:sz w:val="21"/>
                <w:szCs w:val="21"/>
              </w:rPr>
            </w:pPr>
            <w:r>
              <w:rPr>
                <w:rFonts w:ascii="宋体" w:hAnsi="宋体" w:cs="宋体" w:hint="eastAsia"/>
                <w:kern w:val="0"/>
                <w:sz w:val="21"/>
                <w:szCs w:val="21"/>
              </w:rPr>
              <w:t>防疫站</w:t>
            </w:r>
          </w:p>
        </w:tc>
        <w:tc>
          <w:tcPr>
            <w:tcW w:w="1125"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00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r>
      <w:tr w:rsidR="00367AA6">
        <w:trPr>
          <w:trHeight w:val="149"/>
          <w:jc w:val="center"/>
        </w:trPr>
        <w:tc>
          <w:tcPr>
            <w:tcW w:w="1510" w:type="dxa"/>
            <w:vMerge w:val="restart"/>
            <w:shd w:val="clear" w:color="auto" w:fill="auto"/>
            <w:vAlign w:val="center"/>
          </w:tcPr>
          <w:p w:rsidR="00367AA6" w:rsidRDefault="00E91F39">
            <w:pPr>
              <w:widowControl/>
              <w:spacing w:line="400" w:lineRule="exact"/>
              <w:jc w:val="left"/>
              <w:rPr>
                <w:rFonts w:ascii="宋体" w:hAnsi="宋体" w:cs="宋体"/>
                <w:kern w:val="0"/>
                <w:sz w:val="21"/>
                <w:szCs w:val="21"/>
              </w:rPr>
            </w:pPr>
            <w:r>
              <w:rPr>
                <w:rFonts w:ascii="宋体" w:hAnsi="宋体" w:cs="宋体" w:hint="eastAsia"/>
                <w:kern w:val="0"/>
                <w:sz w:val="21"/>
                <w:szCs w:val="21"/>
              </w:rPr>
              <w:t>商业金融</w:t>
            </w:r>
          </w:p>
        </w:tc>
        <w:tc>
          <w:tcPr>
            <w:tcW w:w="1733" w:type="dxa"/>
            <w:shd w:val="clear" w:color="auto" w:fill="FFFFFF"/>
          </w:tcPr>
          <w:p w:rsidR="00367AA6" w:rsidRDefault="00E91F39">
            <w:pPr>
              <w:widowControl/>
              <w:spacing w:line="400" w:lineRule="exact"/>
              <w:rPr>
                <w:rFonts w:ascii="宋体" w:hAnsi="宋体" w:cs="宋体"/>
                <w:kern w:val="0"/>
                <w:sz w:val="21"/>
                <w:szCs w:val="21"/>
              </w:rPr>
            </w:pPr>
            <w:r>
              <w:rPr>
                <w:rFonts w:ascii="宋体" w:hAnsi="宋体" w:cs="宋体" w:hint="eastAsia"/>
                <w:kern w:val="0"/>
                <w:sz w:val="21"/>
                <w:szCs w:val="21"/>
              </w:rPr>
              <w:t>社区商业服务中心</w:t>
            </w:r>
          </w:p>
        </w:tc>
        <w:tc>
          <w:tcPr>
            <w:tcW w:w="1125"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00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r>
      <w:tr w:rsidR="00367AA6">
        <w:trPr>
          <w:trHeight w:val="376"/>
          <w:jc w:val="center"/>
        </w:trPr>
        <w:tc>
          <w:tcPr>
            <w:tcW w:w="1510" w:type="dxa"/>
            <w:vMerge/>
            <w:shd w:val="clear" w:color="auto" w:fill="auto"/>
            <w:vAlign w:val="center"/>
          </w:tcPr>
          <w:p w:rsidR="00367AA6" w:rsidRDefault="00367AA6">
            <w:pPr>
              <w:widowControl/>
              <w:spacing w:line="400" w:lineRule="exact"/>
              <w:jc w:val="left"/>
              <w:rPr>
                <w:rFonts w:ascii="宋体" w:hAnsi="宋体" w:cs="宋体"/>
                <w:kern w:val="0"/>
                <w:sz w:val="21"/>
                <w:szCs w:val="21"/>
              </w:rPr>
            </w:pPr>
          </w:p>
        </w:tc>
        <w:tc>
          <w:tcPr>
            <w:tcW w:w="1733" w:type="dxa"/>
            <w:shd w:val="clear" w:color="auto" w:fill="FFFFFF"/>
          </w:tcPr>
          <w:p w:rsidR="00367AA6" w:rsidRDefault="00E91F39">
            <w:pPr>
              <w:widowControl/>
              <w:spacing w:line="400" w:lineRule="exact"/>
              <w:rPr>
                <w:rFonts w:ascii="宋体" w:hAnsi="宋体" w:cs="宋体"/>
                <w:kern w:val="0"/>
                <w:sz w:val="21"/>
                <w:szCs w:val="21"/>
              </w:rPr>
            </w:pPr>
            <w:r>
              <w:rPr>
                <w:rFonts w:ascii="宋体" w:hAnsi="宋体" w:cs="宋体" w:hint="eastAsia"/>
                <w:kern w:val="0"/>
                <w:sz w:val="21"/>
                <w:szCs w:val="21"/>
              </w:rPr>
              <w:t>便民超市</w:t>
            </w:r>
          </w:p>
        </w:tc>
        <w:tc>
          <w:tcPr>
            <w:tcW w:w="1125"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00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r>
      <w:tr w:rsidR="00367AA6">
        <w:trPr>
          <w:trHeight w:val="74"/>
          <w:jc w:val="center"/>
        </w:trPr>
        <w:tc>
          <w:tcPr>
            <w:tcW w:w="1510" w:type="dxa"/>
            <w:vMerge/>
            <w:shd w:val="clear" w:color="auto" w:fill="auto"/>
            <w:vAlign w:val="center"/>
          </w:tcPr>
          <w:p w:rsidR="00367AA6" w:rsidRDefault="00367AA6">
            <w:pPr>
              <w:widowControl/>
              <w:spacing w:line="400" w:lineRule="exact"/>
              <w:jc w:val="left"/>
              <w:rPr>
                <w:rFonts w:ascii="宋体" w:hAnsi="宋体" w:cs="宋体"/>
                <w:kern w:val="0"/>
                <w:sz w:val="21"/>
                <w:szCs w:val="21"/>
              </w:rPr>
            </w:pPr>
          </w:p>
        </w:tc>
        <w:tc>
          <w:tcPr>
            <w:tcW w:w="1733" w:type="dxa"/>
            <w:shd w:val="clear" w:color="auto" w:fill="FFFFFF"/>
          </w:tcPr>
          <w:p w:rsidR="00367AA6" w:rsidRDefault="00E91F39">
            <w:pPr>
              <w:widowControl/>
              <w:spacing w:line="400" w:lineRule="exact"/>
              <w:rPr>
                <w:rFonts w:ascii="宋体" w:hAnsi="宋体" w:cs="宋体"/>
                <w:kern w:val="0"/>
                <w:sz w:val="21"/>
                <w:szCs w:val="21"/>
              </w:rPr>
            </w:pPr>
            <w:r>
              <w:rPr>
                <w:rFonts w:ascii="宋体" w:hAnsi="宋体" w:cs="宋体" w:hint="eastAsia"/>
                <w:kern w:val="0"/>
                <w:sz w:val="21"/>
                <w:szCs w:val="21"/>
              </w:rPr>
              <w:t>农贸市场</w:t>
            </w:r>
          </w:p>
        </w:tc>
        <w:tc>
          <w:tcPr>
            <w:tcW w:w="1125"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00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c>
          <w:tcPr>
            <w:tcW w:w="1243" w:type="dxa"/>
            <w:shd w:val="clear" w:color="auto" w:fill="FFFFFF"/>
          </w:tcPr>
          <w:p w:rsidR="00367AA6" w:rsidRDefault="00E91F39">
            <w:pPr>
              <w:widowControl/>
              <w:spacing w:line="400" w:lineRule="exact"/>
              <w:jc w:val="center"/>
              <w:rPr>
                <w:rFonts w:ascii="宋体" w:hAnsi="宋体" w:cs="宋体"/>
                <w:kern w:val="0"/>
                <w:sz w:val="21"/>
                <w:szCs w:val="21"/>
              </w:rPr>
            </w:pPr>
            <w:r>
              <w:rPr>
                <w:rFonts w:ascii="宋体" w:hAnsi="宋体" w:cs="宋体" w:hint="eastAsia"/>
                <w:kern w:val="0"/>
                <w:sz w:val="21"/>
                <w:szCs w:val="21"/>
              </w:rPr>
              <w:t>●</w:t>
            </w:r>
          </w:p>
        </w:tc>
      </w:tr>
    </w:tbl>
    <w:p w:rsidR="00367AA6" w:rsidRDefault="00E91F39">
      <w:pPr>
        <w:spacing w:line="360" w:lineRule="auto"/>
        <w:rPr>
          <w:rFonts w:ascii="仿宋_GB2312" w:eastAsia="仿宋_GB2312" w:hAnsi="宋体" w:cs="宋体"/>
          <w:kern w:val="0"/>
          <w:sz w:val="23"/>
          <w:szCs w:val="23"/>
        </w:rPr>
      </w:pPr>
      <w:r>
        <w:rPr>
          <w:rFonts w:ascii="仿宋_GB2312" w:eastAsia="仿宋_GB2312" w:hint="eastAsia"/>
          <w:sz w:val="23"/>
          <w:szCs w:val="23"/>
        </w:rPr>
        <w:t>注：</w:t>
      </w:r>
      <w:r>
        <w:rPr>
          <w:rFonts w:ascii="仿宋_GB2312" w:eastAsia="仿宋_GB2312" w:hAnsi="宋体" w:cs="宋体" w:hint="eastAsia"/>
          <w:kern w:val="0"/>
          <w:sz w:val="23"/>
          <w:szCs w:val="23"/>
        </w:rPr>
        <w:t>●适宜配置；○可以配置。</w:t>
      </w:r>
      <w:bookmarkStart w:id="83" w:name="_Toc235003651"/>
    </w:p>
    <w:p w:rsidR="00367AA6" w:rsidRDefault="00367AA6">
      <w:pPr>
        <w:spacing w:line="360" w:lineRule="auto"/>
        <w:rPr>
          <w:rFonts w:ascii="仿宋_GB2312" w:eastAsia="仿宋_GB2312" w:hAnsi="宋体" w:cs="宋体"/>
          <w:kern w:val="0"/>
          <w:sz w:val="23"/>
          <w:szCs w:val="23"/>
        </w:rPr>
      </w:pPr>
    </w:p>
    <w:p w:rsidR="00367AA6" w:rsidRDefault="00E91F39">
      <w:pPr>
        <w:pStyle w:val="2"/>
        <w:numPr>
          <w:ilvl w:val="0"/>
          <w:numId w:val="8"/>
        </w:numPr>
        <w:spacing w:line="500" w:lineRule="exact"/>
      </w:pPr>
      <w:bookmarkStart w:id="84" w:name="_Toc270074768"/>
      <w:bookmarkStart w:id="85" w:name="_Toc263235780"/>
      <w:bookmarkStart w:id="86" w:name="_Toc463520333"/>
      <w:r>
        <w:rPr>
          <w:rFonts w:hint="eastAsia"/>
        </w:rPr>
        <w:lastRenderedPageBreak/>
        <w:t>镇域综合交通规划</w:t>
      </w:r>
      <w:bookmarkEnd w:id="84"/>
      <w:bookmarkEnd w:id="85"/>
      <w:bookmarkEnd w:id="86"/>
    </w:p>
    <w:p w:rsidR="00367AA6" w:rsidRDefault="00E91F39">
      <w:pPr>
        <w:spacing w:line="360" w:lineRule="auto"/>
        <w:ind w:firstLineChars="200" w:firstLine="640"/>
        <w:rPr>
          <w:rFonts w:ascii="黑体" w:eastAsia="黑体" w:hAnsi="宋体"/>
          <w:sz w:val="32"/>
          <w:szCs w:val="32"/>
        </w:rPr>
      </w:pPr>
      <w:r>
        <w:rPr>
          <w:rFonts w:ascii="黑体" w:eastAsia="黑体" w:hAnsi="宋体" w:hint="eastAsia"/>
          <w:sz w:val="32"/>
          <w:szCs w:val="32"/>
        </w:rPr>
        <w:t>（一）镇域交通现状</w:t>
      </w:r>
    </w:p>
    <w:p w:rsidR="00367AA6" w:rsidRDefault="00E91F39">
      <w:pPr>
        <w:spacing w:line="360" w:lineRule="auto"/>
        <w:ind w:firstLineChars="200" w:firstLine="480"/>
        <w:jc w:val="left"/>
      </w:pPr>
      <w:r>
        <w:rPr>
          <w:rFonts w:hint="eastAsia"/>
        </w:rPr>
        <w:t>濉溪镇对外交通主要以国省道公路为主，分别是国省干线横五线和国省干线纵八线。国省干线横五线（</w:t>
      </w:r>
      <w:r>
        <w:rPr>
          <w:rFonts w:hint="eastAsia"/>
        </w:rPr>
        <w:t>306</w:t>
      </w:r>
      <w:r>
        <w:rPr>
          <w:rFonts w:hint="eastAsia"/>
        </w:rPr>
        <w:t>省道）自濉溪镇往里心镇，国省干线纵八线（</w:t>
      </w:r>
      <w:r>
        <w:rPr>
          <w:rFonts w:hint="eastAsia"/>
        </w:rPr>
        <w:t>205</w:t>
      </w:r>
      <w:r>
        <w:rPr>
          <w:rFonts w:hint="eastAsia"/>
        </w:rPr>
        <w:t>省道）自斗埕进入县城，经过闽江源路通往均口镇。县道</w:t>
      </w:r>
      <w:r>
        <w:rPr>
          <w:rFonts w:hint="eastAsia"/>
        </w:rPr>
        <w:t>774</w:t>
      </w:r>
      <w:r>
        <w:rPr>
          <w:rFonts w:hint="eastAsia"/>
        </w:rPr>
        <w:t>由城关经圳头村至大源、高峰。其他村庄道路总体呈枝状形态。现状与武调火车站联系主要经闽江源路、工业路和</w:t>
      </w:r>
      <w:r>
        <w:rPr>
          <w:rFonts w:hint="eastAsia"/>
        </w:rPr>
        <w:t>205</w:t>
      </w:r>
      <w:r>
        <w:rPr>
          <w:rFonts w:hint="eastAsia"/>
        </w:rPr>
        <w:t>省道到达动车站。</w:t>
      </w:r>
      <w:r>
        <w:rPr>
          <w:rFonts w:hint="eastAsia"/>
        </w:rPr>
        <w:br/>
        <w:t xml:space="preserve">    </w:t>
      </w:r>
      <w:r>
        <w:rPr>
          <w:rFonts w:hint="eastAsia"/>
        </w:rPr>
        <w:t>建泰高速公路从镇域北面经过，在塔下设互通口接往闽江源路，连接线全长</w:t>
      </w:r>
      <w:r>
        <w:rPr>
          <w:rFonts w:hint="eastAsia"/>
        </w:rPr>
        <w:t xml:space="preserve"> 4.12 </w:t>
      </w:r>
      <w:r>
        <w:rPr>
          <w:rFonts w:hint="eastAsia"/>
        </w:rPr>
        <w:t>公里。</w:t>
      </w:r>
    </w:p>
    <w:p w:rsidR="00367AA6" w:rsidRDefault="00E91F39">
      <w:pPr>
        <w:spacing w:line="360" w:lineRule="auto"/>
        <w:ind w:firstLineChars="200" w:firstLine="480"/>
        <w:jc w:val="left"/>
      </w:pPr>
      <w:r>
        <w:rPr>
          <w:rFonts w:hint="eastAsia"/>
        </w:rPr>
        <w:t>镇区已形成基本完善的主干道路系统，内外交通有一定的分工。主城已经形成主干道有荷花路、闽江源路、水南街、中山路、黄舟坊中路等各组团内交通依托主要干道自成系统发展，组团间联系尚不顺畅，除荷花路、闽江源路、水南街等少数道路外，多数道路路面狭窄，道路等级低。</w:t>
      </w:r>
    </w:p>
    <w:p w:rsidR="00367AA6" w:rsidRDefault="00E91F39">
      <w:pPr>
        <w:spacing w:line="360" w:lineRule="auto"/>
        <w:ind w:firstLineChars="200" w:firstLine="640"/>
        <w:rPr>
          <w:rFonts w:ascii="黑体" w:eastAsia="黑体" w:hAnsi="宋体"/>
          <w:sz w:val="32"/>
          <w:szCs w:val="32"/>
        </w:rPr>
      </w:pPr>
      <w:r>
        <w:rPr>
          <w:rFonts w:ascii="黑体" w:eastAsia="黑体" w:hAnsi="宋体" w:hint="eastAsia"/>
          <w:sz w:val="32"/>
          <w:szCs w:val="32"/>
        </w:rPr>
        <w:t>（二）综合交通体系规划</w:t>
      </w:r>
    </w:p>
    <w:p w:rsidR="00367AA6" w:rsidRDefault="00E91F39">
      <w:pPr>
        <w:spacing w:line="360" w:lineRule="auto"/>
        <w:ind w:firstLineChars="200" w:firstLine="480"/>
        <w:jc w:val="left"/>
      </w:pPr>
      <w:r>
        <w:rPr>
          <w:rFonts w:hint="eastAsia"/>
        </w:rPr>
        <w:t>1</w:t>
      </w:r>
      <w:r>
        <w:rPr>
          <w:rFonts w:hint="eastAsia"/>
        </w:rPr>
        <w:t>、对外交通体系</w:t>
      </w:r>
    </w:p>
    <w:p w:rsidR="00367AA6" w:rsidRDefault="00E91F39">
      <w:pPr>
        <w:spacing w:line="360" w:lineRule="auto"/>
        <w:ind w:firstLineChars="200" w:firstLine="480"/>
        <w:jc w:val="left"/>
      </w:pPr>
      <w:r>
        <w:rPr>
          <w:rFonts w:hint="eastAsia"/>
        </w:rPr>
        <w:t>（</w:t>
      </w:r>
      <w:r>
        <w:rPr>
          <w:rFonts w:hint="eastAsia"/>
        </w:rPr>
        <w:t>1</w:t>
      </w:r>
      <w:r>
        <w:rPr>
          <w:rFonts w:hint="eastAsia"/>
        </w:rPr>
        <w:t>）铁路</w:t>
      </w:r>
    </w:p>
    <w:p w:rsidR="00367AA6" w:rsidRDefault="00E91F39">
      <w:pPr>
        <w:spacing w:line="360" w:lineRule="auto"/>
        <w:ind w:firstLineChars="200" w:firstLine="480"/>
        <w:jc w:val="left"/>
      </w:pPr>
      <w:r>
        <w:rPr>
          <w:rFonts w:hint="eastAsia"/>
        </w:rPr>
        <w:t>规划预留浦建龙梅铁路用地。浦建龙梅为客货兼顾的快速铁路，设计时速</w:t>
      </w:r>
      <w:r>
        <w:rPr>
          <w:rFonts w:hint="eastAsia"/>
        </w:rPr>
        <w:t xml:space="preserve"> 160</w:t>
      </w:r>
      <w:r>
        <w:rPr>
          <w:rFonts w:hint="eastAsia"/>
        </w:rPr>
        <w:t>公里（预留</w:t>
      </w:r>
      <w:r>
        <w:rPr>
          <w:rFonts w:hint="eastAsia"/>
        </w:rPr>
        <w:t xml:space="preserve"> 200 </w:t>
      </w:r>
      <w:r>
        <w:rPr>
          <w:rFonts w:hint="eastAsia"/>
        </w:rPr>
        <w:t>公里）</w:t>
      </w:r>
      <w:r>
        <w:rPr>
          <w:rFonts w:hint="eastAsia"/>
        </w:rPr>
        <w:t xml:space="preserve"> </w:t>
      </w:r>
      <w:r>
        <w:rPr>
          <w:rFonts w:hint="eastAsia"/>
        </w:rPr>
        <w:t>，预留铁路走向从县城东侧南北向纵穿而过。并在水南以东地势较为平整的地段修建火车站一座。</w:t>
      </w:r>
    </w:p>
    <w:p w:rsidR="00367AA6" w:rsidRDefault="00E91F39">
      <w:pPr>
        <w:spacing w:line="360" w:lineRule="auto"/>
        <w:ind w:firstLineChars="200" w:firstLine="480"/>
        <w:jc w:val="left"/>
      </w:pPr>
      <w:r>
        <w:rPr>
          <w:rFonts w:hint="eastAsia"/>
        </w:rPr>
        <w:t>（</w:t>
      </w:r>
      <w:r>
        <w:rPr>
          <w:rFonts w:hint="eastAsia"/>
        </w:rPr>
        <w:t>2</w:t>
      </w:r>
      <w:r>
        <w:rPr>
          <w:rFonts w:hint="eastAsia"/>
        </w:rPr>
        <w:t>）公路</w:t>
      </w:r>
    </w:p>
    <w:p w:rsidR="00367AA6" w:rsidRDefault="00E91F39">
      <w:pPr>
        <w:spacing w:line="360" w:lineRule="auto"/>
        <w:ind w:firstLineChars="200" w:firstLine="480"/>
        <w:jc w:val="left"/>
      </w:pPr>
      <w:r>
        <w:rPr>
          <w:rFonts w:hint="eastAsia"/>
        </w:rPr>
        <w:t>由建泰高速公路、国省干线横五线、纵八线以及规划建宁至长汀高速公路构成建宁中心城区对外公路交通骨架。区内道路依托闽江源路、建泰高速公路连接线、县城至武调联络线、规划铙山路、东山南路等，充分与过境高速公路、国省道、高速铁路等对外交通线实现高效对接。</w:t>
      </w:r>
      <w:r>
        <w:rPr>
          <w:rFonts w:hint="eastAsia"/>
        </w:rPr>
        <w:br/>
        <w:t xml:space="preserve">    </w:t>
      </w:r>
      <w:r>
        <w:rPr>
          <w:rFonts w:hint="eastAsia"/>
        </w:rPr>
        <w:t>现国省干线横五线、纵八线城区段近期进行改造、拓宽，远期逐步过渡为城市道路（分别为工业路、黄舟坊路、闽江源路、荷花路等），并设置城市外环路，避免过</w:t>
      </w:r>
      <w:r>
        <w:rPr>
          <w:rFonts w:hint="eastAsia"/>
        </w:rPr>
        <w:lastRenderedPageBreak/>
        <w:t>境车辆对中心城区的干扰。</w:t>
      </w:r>
    </w:p>
    <w:p w:rsidR="00367AA6" w:rsidRDefault="00E91F39">
      <w:pPr>
        <w:spacing w:line="360" w:lineRule="auto"/>
        <w:ind w:firstLineChars="200" w:firstLine="480"/>
        <w:jc w:val="left"/>
      </w:pPr>
      <w:r>
        <w:rPr>
          <w:rFonts w:hint="eastAsia"/>
        </w:rPr>
        <w:t>2</w:t>
      </w:r>
      <w:r>
        <w:rPr>
          <w:rFonts w:hint="eastAsia"/>
        </w:rPr>
        <w:t>、镇村路网体系</w:t>
      </w:r>
    </w:p>
    <w:p w:rsidR="00367AA6" w:rsidRDefault="00E91F39">
      <w:pPr>
        <w:spacing w:line="360" w:lineRule="auto"/>
        <w:ind w:firstLineChars="200" w:firstLine="480"/>
        <w:rPr>
          <w:rFonts w:ascii="宋体" w:hAnsi="宋体"/>
        </w:rPr>
      </w:pPr>
      <w:r>
        <w:rPr>
          <w:rFonts w:ascii="宋体" w:hAnsi="宋体" w:hint="eastAsia"/>
        </w:rPr>
        <w:t>规划形成以镇中心向外辐射的枝状镇村路网体系。</w:t>
      </w:r>
    </w:p>
    <w:p w:rsidR="00367AA6" w:rsidRDefault="00E91F39">
      <w:pPr>
        <w:spacing w:line="360" w:lineRule="auto"/>
        <w:ind w:firstLineChars="200" w:firstLine="480"/>
        <w:jc w:val="left"/>
      </w:pPr>
      <w:r>
        <w:rPr>
          <w:rFonts w:hint="eastAsia"/>
        </w:rPr>
        <w:t>（</w:t>
      </w:r>
      <w:r>
        <w:rPr>
          <w:rFonts w:hint="eastAsia"/>
        </w:rPr>
        <w:t>1</w:t>
      </w:r>
      <w:r>
        <w:rPr>
          <w:rFonts w:hint="eastAsia"/>
        </w:rPr>
        <w:t>）规划提升改造城关至报国寺道路，</w:t>
      </w:r>
      <w:r>
        <w:t>按二级公路标准建设，设计时速</w:t>
      </w:r>
      <w:r>
        <w:t>60</w:t>
      </w:r>
      <w:r>
        <w:t>公里</w:t>
      </w:r>
      <w:r>
        <w:t>/</w:t>
      </w:r>
      <w:r>
        <w:t>小时，路面宽</w:t>
      </w:r>
      <w:r>
        <w:t>9</w:t>
      </w:r>
      <w:r>
        <w:t>米</w:t>
      </w:r>
      <w:r>
        <w:rPr>
          <w:rFonts w:hint="eastAsia"/>
        </w:rPr>
        <w:t>。</w:t>
      </w:r>
    </w:p>
    <w:p w:rsidR="00367AA6" w:rsidRDefault="00E91F39">
      <w:pPr>
        <w:spacing w:line="360" w:lineRule="auto"/>
        <w:ind w:firstLineChars="200" w:firstLine="480"/>
        <w:jc w:val="left"/>
        <w:rPr>
          <w:rFonts w:ascii="宋体" w:hAnsi="宋体"/>
        </w:rPr>
      </w:pPr>
      <w:r>
        <w:rPr>
          <w:rFonts w:hint="eastAsia"/>
        </w:rPr>
        <w:t>（</w:t>
      </w:r>
      <w:r>
        <w:rPr>
          <w:rFonts w:hint="eastAsia"/>
        </w:rPr>
        <w:t>2</w:t>
      </w:r>
      <w:r>
        <w:rPr>
          <w:rFonts w:hint="eastAsia"/>
        </w:rPr>
        <w:t>）县道</w:t>
      </w:r>
      <w:r>
        <w:rPr>
          <w:rFonts w:hint="eastAsia"/>
        </w:rPr>
        <w:t>774</w:t>
      </w:r>
      <w:r>
        <w:rPr>
          <w:rFonts w:hint="eastAsia"/>
        </w:rPr>
        <w:t>由城关经圳头村至大源、高峰段进行提升，</w:t>
      </w:r>
      <w:r>
        <w:rPr>
          <w:rFonts w:ascii="宋体" w:hAnsi="宋体" w:hint="eastAsia"/>
        </w:rPr>
        <w:t>部分在道路断面增加绿化带和绿化隔离带，形成旅游景观功能的道路。</w:t>
      </w:r>
    </w:p>
    <w:p w:rsidR="00367AA6" w:rsidRDefault="00E91F39">
      <w:pPr>
        <w:spacing w:line="360" w:lineRule="auto"/>
        <w:ind w:firstLineChars="200" w:firstLine="480"/>
        <w:jc w:val="left"/>
        <w:rPr>
          <w:rFonts w:ascii="宋体" w:hAnsi="宋体"/>
        </w:rPr>
      </w:pPr>
      <w:r>
        <w:rPr>
          <w:rFonts w:ascii="宋体" w:hAnsi="宋体" w:hint="eastAsia"/>
        </w:rPr>
        <w:t>（3）打通大源村与器村的道路连接，构筑旅游环线，道路红线6米。</w:t>
      </w:r>
    </w:p>
    <w:p w:rsidR="00367AA6" w:rsidRDefault="00E91F39">
      <w:pPr>
        <w:spacing w:line="360" w:lineRule="auto"/>
        <w:ind w:firstLineChars="200" w:firstLine="480"/>
        <w:jc w:val="left"/>
        <w:rPr>
          <w:rFonts w:ascii="宋体" w:hAnsi="宋体"/>
        </w:rPr>
      </w:pPr>
      <w:r>
        <w:rPr>
          <w:rFonts w:ascii="宋体" w:hAnsi="宋体" w:hint="eastAsia"/>
        </w:rPr>
        <w:t>（4）结合埔前地热和报国寺周边区域开发，构筑片区道路系统。</w:t>
      </w:r>
    </w:p>
    <w:p w:rsidR="00367AA6" w:rsidRDefault="00E91F39">
      <w:pPr>
        <w:spacing w:line="360" w:lineRule="auto"/>
        <w:ind w:firstLineChars="200" w:firstLine="480"/>
        <w:jc w:val="left"/>
        <w:rPr>
          <w:rFonts w:ascii="宋体" w:hAnsi="宋体"/>
        </w:rPr>
      </w:pPr>
      <w:r>
        <w:rPr>
          <w:rFonts w:ascii="宋体" w:hAnsi="宋体" w:hint="eastAsia"/>
        </w:rPr>
        <w:t>（5）结合水西村水上乐园、赏花基地和水西大院建设，完善水西村、长吉村内部道路网。</w:t>
      </w:r>
    </w:p>
    <w:p w:rsidR="00367AA6" w:rsidRDefault="00E91F39">
      <w:pPr>
        <w:spacing w:line="360" w:lineRule="auto"/>
        <w:ind w:firstLineChars="200" w:firstLine="640"/>
        <w:rPr>
          <w:rFonts w:ascii="黑体" w:eastAsia="黑体" w:hAnsi="宋体"/>
          <w:sz w:val="32"/>
          <w:szCs w:val="32"/>
        </w:rPr>
      </w:pPr>
      <w:r>
        <w:rPr>
          <w:rFonts w:ascii="黑体" w:eastAsia="黑体" w:hAnsi="宋体" w:hint="eastAsia"/>
          <w:sz w:val="32"/>
          <w:szCs w:val="32"/>
        </w:rPr>
        <w:t>（三）静态交通设施规划</w:t>
      </w:r>
    </w:p>
    <w:p w:rsidR="00367AA6" w:rsidRDefault="00E91F39">
      <w:pPr>
        <w:spacing w:line="360" w:lineRule="auto"/>
        <w:ind w:firstLineChars="200" w:firstLine="480"/>
        <w:jc w:val="left"/>
        <w:rPr>
          <w:rFonts w:ascii="宋体" w:hAnsi="宋体"/>
        </w:rPr>
      </w:pPr>
      <w:r>
        <w:rPr>
          <w:rFonts w:ascii="宋体" w:hAnsi="宋体" w:hint="eastAsia"/>
        </w:rPr>
        <w:t>（1）火车站</w:t>
      </w:r>
    </w:p>
    <w:p w:rsidR="00367AA6" w:rsidRDefault="00E91F39">
      <w:pPr>
        <w:spacing w:line="360" w:lineRule="auto"/>
        <w:ind w:firstLineChars="200" w:firstLine="480"/>
        <w:jc w:val="left"/>
        <w:rPr>
          <w:rFonts w:ascii="宋体" w:hAnsi="宋体"/>
        </w:rPr>
      </w:pPr>
      <w:r>
        <w:rPr>
          <w:rFonts w:ascii="宋体" w:hAnsi="宋体" w:hint="eastAsia"/>
        </w:rPr>
        <w:t>在水南以东地势较为平整的地段修建火车站一座。</w:t>
      </w:r>
    </w:p>
    <w:p w:rsidR="00367AA6" w:rsidRDefault="00E91F39">
      <w:pPr>
        <w:spacing w:line="360" w:lineRule="auto"/>
        <w:ind w:firstLineChars="200" w:firstLine="480"/>
        <w:jc w:val="left"/>
        <w:rPr>
          <w:rFonts w:ascii="宋体" w:hAnsi="宋体"/>
        </w:rPr>
      </w:pPr>
      <w:r>
        <w:rPr>
          <w:rFonts w:ascii="宋体" w:hAnsi="宋体" w:hint="eastAsia"/>
        </w:rPr>
        <w:t>（2）汽车站</w:t>
      </w:r>
    </w:p>
    <w:p w:rsidR="00367AA6" w:rsidRDefault="00E91F39">
      <w:pPr>
        <w:spacing w:line="360" w:lineRule="auto"/>
        <w:ind w:firstLineChars="200" w:firstLine="480"/>
        <w:jc w:val="left"/>
        <w:rPr>
          <w:rFonts w:ascii="宋体" w:hAnsi="宋体"/>
        </w:rPr>
      </w:pPr>
      <w:r>
        <w:rPr>
          <w:rFonts w:ascii="宋体" w:hAnsi="宋体" w:hint="eastAsia"/>
        </w:rPr>
        <w:t>保留黄舟坊长途汽车站，适时改造提升，完善交通组织。</w:t>
      </w:r>
    </w:p>
    <w:p w:rsidR="00367AA6" w:rsidRDefault="00E91F39">
      <w:pPr>
        <w:spacing w:line="360" w:lineRule="auto"/>
        <w:ind w:firstLineChars="200" w:firstLine="480"/>
        <w:jc w:val="left"/>
        <w:rPr>
          <w:rFonts w:ascii="宋体" w:hAnsi="宋体"/>
        </w:rPr>
      </w:pPr>
      <w:r>
        <w:rPr>
          <w:rFonts w:ascii="宋体" w:hAnsi="宋体" w:hint="eastAsia"/>
        </w:rPr>
        <w:t>（3）公交首末站</w:t>
      </w:r>
    </w:p>
    <w:p w:rsidR="00367AA6" w:rsidRDefault="00E91F39">
      <w:pPr>
        <w:spacing w:line="360" w:lineRule="auto"/>
        <w:ind w:firstLineChars="200" w:firstLine="480"/>
        <w:jc w:val="left"/>
        <w:rPr>
          <w:rFonts w:ascii="宋体" w:hAnsi="宋体"/>
        </w:rPr>
      </w:pPr>
      <w:r>
        <w:rPr>
          <w:rFonts w:ascii="宋体" w:hAnsi="宋体" w:hint="eastAsia"/>
        </w:rPr>
        <w:t>结合火车站、客运站和工业区各建设1处公交首末站。</w:t>
      </w:r>
    </w:p>
    <w:p w:rsidR="00367AA6" w:rsidRDefault="00E91F39">
      <w:pPr>
        <w:spacing w:line="360" w:lineRule="auto"/>
        <w:ind w:firstLineChars="200" w:firstLine="480"/>
        <w:jc w:val="left"/>
        <w:rPr>
          <w:rFonts w:ascii="宋体" w:hAnsi="宋体"/>
        </w:rPr>
      </w:pPr>
      <w:r>
        <w:rPr>
          <w:rFonts w:ascii="宋体" w:hAnsi="宋体" w:hint="eastAsia"/>
        </w:rPr>
        <w:t>（4）旅游集散中心</w:t>
      </w:r>
    </w:p>
    <w:p w:rsidR="00367AA6" w:rsidRDefault="00E91F39">
      <w:pPr>
        <w:spacing w:line="360" w:lineRule="auto"/>
        <w:ind w:firstLineChars="200" w:firstLine="480"/>
        <w:jc w:val="left"/>
        <w:rPr>
          <w:rFonts w:ascii="宋体" w:hAnsi="宋体"/>
        </w:rPr>
      </w:pPr>
      <w:r>
        <w:rPr>
          <w:rFonts w:ascii="宋体" w:hAnsi="宋体" w:hint="eastAsia"/>
        </w:rPr>
        <w:t>在大源村建设1处旅游集散中心，服务镇域东部乡村休闲。</w:t>
      </w:r>
    </w:p>
    <w:p w:rsidR="00367AA6" w:rsidRDefault="00E91F39">
      <w:pPr>
        <w:pStyle w:val="2"/>
        <w:numPr>
          <w:ilvl w:val="0"/>
          <w:numId w:val="8"/>
        </w:numPr>
        <w:spacing w:line="500" w:lineRule="exact"/>
      </w:pPr>
      <w:bookmarkStart w:id="87" w:name="_Toc263235784"/>
      <w:bookmarkStart w:id="88" w:name="_Toc270074772"/>
      <w:bookmarkStart w:id="89" w:name="_Toc463520334"/>
      <w:r>
        <w:rPr>
          <w:rFonts w:hint="eastAsia"/>
        </w:rPr>
        <w:t>镇域生态环境保护规划</w:t>
      </w:r>
      <w:bookmarkEnd w:id="87"/>
      <w:bookmarkEnd w:id="88"/>
      <w:bookmarkEnd w:id="89"/>
    </w:p>
    <w:p w:rsidR="00367AA6" w:rsidRDefault="00E91F39">
      <w:pPr>
        <w:spacing w:line="360" w:lineRule="auto"/>
        <w:ind w:firstLineChars="200" w:firstLine="640"/>
        <w:rPr>
          <w:rFonts w:ascii="黑体" w:eastAsia="黑体" w:hAnsi="宋体"/>
          <w:sz w:val="32"/>
          <w:szCs w:val="32"/>
        </w:rPr>
      </w:pPr>
      <w:bookmarkStart w:id="90" w:name="_Toc235003662"/>
      <w:bookmarkStart w:id="91" w:name="_Toc402170098"/>
      <w:r>
        <w:rPr>
          <w:rFonts w:ascii="黑体" w:eastAsia="黑体" w:hAnsi="宋体" w:hint="eastAsia"/>
          <w:sz w:val="32"/>
          <w:szCs w:val="32"/>
        </w:rPr>
        <w:t>（一）生态环境现状</w:t>
      </w:r>
      <w:bookmarkEnd w:id="90"/>
      <w:bookmarkEnd w:id="91"/>
    </w:p>
    <w:p w:rsidR="00367AA6" w:rsidRDefault="00E91F39">
      <w:pPr>
        <w:spacing w:line="360" w:lineRule="auto"/>
        <w:ind w:firstLineChars="200" w:firstLine="480"/>
      </w:pPr>
      <w:r>
        <w:rPr>
          <w:rFonts w:hint="eastAsia"/>
        </w:rPr>
        <w:t>濉溪镇耕地面积</w:t>
      </w:r>
      <w:r>
        <w:rPr>
          <w:rFonts w:hint="eastAsia"/>
        </w:rPr>
        <w:t>2.22</w:t>
      </w:r>
      <w:r>
        <w:rPr>
          <w:rFonts w:hint="eastAsia"/>
        </w:rPr>
        <w:t>万亩，其中水田面积</w:t>
      </w:r>
      <w:r>
        <w:rPr>
          <w:rFonts w:hint="eastAsia"/>
        </w:rPr>
        <w:t>2.04</w:t>
      </w:r>
      <w:r>
        <w:rPr>
          <w:rFonts w:hint="eastAsia"/>
        </w:rPr>
        <w:t>万亩；山地面积</w:t>
      </w:r>
      <w:r>
        <w:rPr>
          <w:rFonts w:hint="eastAsia"/>
        </w:rPr>
        <w:t>27.1</w:t>
      </w:r>
      <w:r>
        <w:rPr>
          <w:rFonts w:hint="eastAsia"/>
        </w:rPr>
        <w:t>万亩，其中林地面积</w:t>
      </w:r>
      <w:r>
        <w:rPr>
          <w:rFonts w:hint="eastAsia"/>
        </w:rPr>
        <w:t>25.83</w:t>
      </w:r>
      <w:r>
        <w:rPr>
          <w:rFonts w:hint="eastAsia"/>
        </w:rPr>
        <w:t>万亩；果园面积</w:t>
      </w:r>
      <w:r>
        <w:rPr>
          <w:rFonts w:hint="eastAsia"/>
        </w:rPr>
        <w:t>1.35</w:t>
      </w:r>
      <w:r>
        <w:rPr>
          <w:rFonts w:hint="eastAsia"/>
        </w:rPr>
        <w:t>万亩；毛竹</w:t>
      </w:r>
      <w:r>
        <w:rPr>
          <w:rFonts w:hint="eastAsia"/>
        </w:rPr>
        <w:t>2.77</w:t>
      </w:r>
      <w:r>
        <w:rPr>
          <w:rFonts w:hint="eastAsia"/>
        </w:rPr>
        <w:t>万亩。农田土壤肥沃，物产阜盛，山地森林、水力、旅游资源丰富，主要特色农产品有建莲、有机茶叶、黄花梨、蔬菜</w:t>
      </w:r>
      <w:r>
        <w:rPr>
          <w:rFonts w:hint="eastAsia"/>
        </w:rPr>
        <w:lastRenderedPageBreak/>
        <w:t>和特种水产养殖等。生物多样性丰富，植物种类繁多，生态环境基质良好。</w:t>
      </w:r>
    </w:p>
    <w:p w:rsidR="00367AA6" w:rsidRDefault="00E91F39">
      <w:pPr>
        <w:spacing w:line="360" w:lineRule="auto"/>
        <w:ind w:firstLineChars="200" w:firstLine="480"/>
      </w:pPr>
      <w:r>
        <w:rPr>
          <w:rFonts w:hint="eastAsia"/>
        </w:rPr>
        <w:t>环境质量状况良好，水质、空气质量均优良，</w:t>
      </w:r>
      <w:r>
        <w:t>饮用水水源地水质良好</w:t>
      </w:r>
      <w:r>
        <w:rPr>
          <w:rFonts w:hint="eastAsia"/>
        </w:rPr>
        <w:t>，良好的生态环境为发展休闲旅游产业、打造人居环境品质提供了难得的先天优势条件。</w:t>
      </w:r>
    </w:p>
    <w:p w:rsidR="00367AA6" w:rsidRDefault="00E91F39">
      <w:pPr>
        <w:spacing w:line="360" w:lineRule="auto"/>
        <w:ind w:firstLineChars="200" w:firstLine="640"/>
        <w:rPr>
          <w:rFonts w:ascii="黑体" w:eastAsia="黑体" w:hAnsi="宋体"/>
          <w:sz w:val="32"/>
          <w:szCs w:val="32"/>
        </w:rPr>
      </w:pPr>
      <w:bookmarkStart w:id="92" w:name="_Toc402170099"/>
      <w:bookmarkStart w:id="93" w:name="_Toc235003663"/>
      <w:r>
        <w:rPr>
          <w:rFonts w:ascii="黑体" w:eastAsia="黑体" w:hAnsi="宋体" w:hint="eastAsia"/>
          <w:sz w:val="32"/>
          <w:szCs w:val="32"/>
        </w:rPr>
        <w:t>（二）生态环境保护原则</w:t>
      </w:r>
      <w:bookmarkEnd w:id="92"/>
    </w:p>
    <w:p w:rsidR="00367AA6" w:rsidRDefault="00E91F39">
      <w:pPr>
        <w:spacing w:line="360" w:lineRule="auto"/>
        <w:ind w:firstLineChars="200" w:firstLine="480"/>
      </w:pPr>
      <w:r>
        <w:rPr>
          <w:rFonts w:hint="eastAsia"/>
        </w:rPr>
        <w:t>坚持经济建设、城乡建设、环境建设同步规划、同步实施、同步发展，经济效益、环境效益、社会效益三统一的原则，实现社会、环境、经济的协调发展。</w:t>
      </w:r>
    </w:p>
    <w:p w:rsidR="00367AA6" w:rsidRDefault="00E91F39">
      <w:pPr>
        <w:spacing w:line="360" w:lineRule="auto"/>
        <w:ind w:firstLineChars="200" w:firstLine="480"/>
      </w:pPr>
      <w:r>
        <w:rPr>
          <w:rFonts w:hint="eastAsia"/>
        </w:rPr>
        <w:t>坚持污染防治和生态环境保护并重，充分考虑区域和流域环境污染和生态环境破坏的相互影响和作用，坚持污染防治和生态环境保护统一规划、同步实话，把城乡污染防治与生态环境保护有机结合起来，努力实现城乡环境保护一体化。</w:t>
      </w:r>
    </w:p>
    <w:p w:rsidR="00367AA6" w:rsidRDefault="00E91F39">
      <w:pPr>
        <w:spacing w:line="360" w:lineRule="auto"/>
        <w:ind w:firstLineChars="200" w:firstLine="480"/>
      </w:pPr>
      <w:r>
        <w:rPr>
          <w:rFonts w:hint="eastAsia"/>
        </w:rPr>
        <w:t>坚持实现排污总量控制和全过程控制。坚持谁开发谁保护</w:t>
      </w:r>
      <w:r>
        <w:rPr>
          <w:rFonts w:hint="eastAsia"/>
        </w:rPr>
        <w:t xml:space="preserve"> </w:t>
      </w:r>
      <w:r>
        <w:rPr>
          <w:rFonts w:hint="eastAsia"/>
        </w:rPr>
        <w:t>、谁破坏谁恢复、谁使用谁付费的原则。坚持生态环境保护和生态环境建设并举的原则。坚持突出重点、全面推进的原则。</w:t>
      </w:r>
    </w:p>
    <w:p w:rsidR="00367AA6" w:rsidRDefault="00E91F39">
      <w:pPr>
        <w:spacing w:line="360" w:lineRule="auto"/>
        <w:ind w:firstLineChars="200" w:firstLine="640"/>
        <w:rPr>
          <w:rFonts w:ascii="黑体" w:eastAsia="黑体" w:hAnsi="宋体"/>
          <w:sz w:val="32"/>
          <w:szCs w:val="32"/>
        </w:rPr>
      </w:pPr>
      <w:bookmarkStart w:id="94" w:name="_Toc402170100"/>
      <w:bookmarkEnd w:id="93"/>
      <w:r>
        <w:rPr>
          <w:rFonts w:ascii="黑体" w:eastAsia="黑体" w:hAnsi="宋体" w:hint="eastAsia"/>
          <w:sz w:val="32"/>
          <w:szCs w:val="32"/>
        </w:rPr>
        <w:t>（三）生态环境保护总体要求</w:t>
      </w:r>
      <w:bookmarkEnd w:id="94"/>
    </w:p>
    <w:p w:rsidR="00367AA6" w:rsidRDefault="00E91F39">
      <w:pPr>
        <w:spacing w:line="360" w:lineRule="auto"/>
        <w:ind w:firstLineChars="200" w:firstLine="480"/>
        <w:rPr>
          <w:rFonts w:ascii="宋体" w:hAnsi="宋体"/>
        </w:rPr>
      </w:pPr>
      <w:r>
        <w:rPr>
          <w:rFonts w:ascii="宋体" w:hAnsi="宋体" w:hint="eastAsia"/>
        </w:rPr>
        <w:t>根据《福建省生态环境功能区划》的总体部署，协调城乡建设发展与生态环境保护的关系，促进经济发展方式转型，提升濉溪镇经济发展的可持续能力，建成经济高效、资源节约和环境友好的国家级生态乡镇。</w:t>
      </w:r>
    </w:p>
    <w:p w:rsidR="00367AA6" w:rsidRDefault="00E91F39">
      <w:pPr>
        <w:pStyle w:val="4"/>
        <w:ind w:firstLine="482"/>
        <w:rPr>
          <w:rFonts w:ascii="宋体" w:hAnsi="宋体"/>
        </w:rPr>
      </w:pPr>
      <w:r>
        <w:rPr>
          <w:rFonts w:ascii="宋体" w:hAnsi="宋体" w:hint="eastAsia"/>
        </w:rPr>
        <w:t>1</w:t>
      </w:r>
      <w:r>
        <w:rPr>
          <w:rFonts w:ascii="宋体" w:hAnsi="宋体" w:hint="eastAsia"/>
        </w:rPr>
        <w:t>、构建区域生态体系框架，确保区域生态安全</w:t>
      </w:r>
    </w:p>
    <w:p w:rsidR="00367AA6" w:rsidRDefault="00E91F39">
      <w:pPr>
        <w:spacing w:line="360" w:lineRule="auto"/>
        <w:ind w:firstLineChars="200" w:firstLine="480"/>
        <w:rPr>
          <w:rFonts w:ascii="宋体" w:hAnsi="宋体"/>
        </w:rPr>
      </w:pPr>
      <w:r>
        <w:rPr>
          <w:rFonts w:ascii="宋体" w:hAnsi="宋体" w:hint="eastAsia"/>
        </w:rPr>
        <w:t>以山、林、田、河流等自然要素为基础的生态安全格局整体性要求出发，统筹城乡发展和生态空间架构，实现社会经济与生态建设保护的动态平衡，推进濉溪镇及周边地区经济的可持续发展。</w:t>
      </w:r>
    </w:p>
    <w:p w:rsidR="00367AA6" w:rsidRDefault="00E91F39">
      <w:pPr>
        <w:pStyle w:val="4"/>
        <w:ind w:firstLine="482"/>
        <w:rPr>
          <w:rFonts w:ascii="宋体" w:hAnsi="宋体"/>
        </w:rPr>
      </w:pPr>
      <w:r>
        <w:rPr>
          <w:rFonts w:ascii="宋体" w:hAnsi="宋体" w:hint="eastAsia"/>
        </w:rPr>
        <w:t>2</w:t>
      </w:r>
      <w:r>
        <w:rPr>
          <w:rFonts w:ascii="宋体" w:hAnsi="宋体" w:hint="eastAsia"/>
        </w:rPr>
        <w:t>、实施分区生态策略，分类治理和解决镇域生态环境问题</w:t>
      </w:r>
    </w:p>
    <w:p w:rsidR="00367AA6" w:rsidRDefault="00E91F39">
      <w:pPr>
        <w:spacing w:line="360" w:lineRule="auto"/>
        <w:ind w:firstLineChars="200" w:firstLine="480"/>
        <w:rPr>
          <w:rFonts w:ascii="宋体" w:hAnsi="宋体"/>
        </w:rPr>
      </w:pPr>
      <w:r>
        <w:rPr>
          <w:rFonts w:ascii="宋体" w:hAnsi="宋体" w:hint="eastAsia"/>
        </w:rPr>
        <w:t>基于镇域城乡生态资源环境自然本底及承载能力，结合镇域生态服务功能和人类活动影响程度，按《福建省生态环境功能区划》将濉溪镇生态环境划分为城镇、乡村、自然等三类生态空间，分类提出生态建设实施策略。</w:t>
      </w:r>
    </w:p>
    <w:p w:rsidR="00367AA6" w:rsidRDefault="00E91F39">
      <w:pPr>
        <w:spacing w:line="360" w:lineRule="auto"/>
        <w:ind w:firstLineChars="200" w:firstLine="480"/>
        <w:rPr>
          <w:rFonts w:ascii="宋体" w:hAnsi="宋体"/>
        </w:rPr>
      </w:pPr>
      <w:r>
        <w:rPr>
          <w:rFonts w:ascii="宋体" w:hAnsi="宋体" w:hint="eastAsia"/>
        </w:rPr>
        <w:t>加强森林和河流生态系统建设和系统保育，构筑镇域生态安全屏障；加强生态环境敏感地区保护，增强自然的生态服务功能；转变发展模式，推进低碳经济，强化大气环境、流域水环境治理，综合整治污染区域，遏制城乡空间无序蔓延，提升城乡空</w:t>
      </w:r>
      <w:r>
        <w:rPr>
          <w:rFonts w:ascii="宋体" w:hAnsi="宋体" w:hint="eastAsia"/>
        </w:rPr>
        <w:lastRenderedPageBreak/>
        <w:t>间环境品质。</w:t>
      </w:r>
    </w:p>
    <w:p w:rsidR="00367AA6" w:rsidRDefault="00E91F39">
      <w:pPr>
        <w:spacing w:line="360" w:lineRule="auto"/>
        <w:ind w:firstLineChars="200" w:firstLine="640"/>
        <w:rPr>
          <w:rFonts w:ascii="黑体" w:eastAsia="黑体" w:hAnsi="宋体"/>
          <w:sz w:val="32"/>
          <w:szCs w:val="32"/>
        </w:rPr>
      </w:pPr>
      <w:bookmarkStart w:id="95" w:name="_Toc402170101"/>
      <w:r>
        <w:rPr>
          <w:rFonts w:ascii="黑体" w:eastAsia="黑体" w:hAnsi="宋体" w:hint="eastAsia"/>
          <w:sz w:val="32"/>
          <w:szCs w:val="32"/>
        </w:rPr>
        <w:t>（四）生态环境建设目标</w:t>
      </w:r>
      <w:bookmarkEnd w:id="95"/>
    </w:p>
    <w:p w:rsidR="00367AA6" w:rsidRDefault="00E91F39">
      <w:pPr>
        <w:spacing w:line="360" w:lineRule="auto"/>
        <w:ind w:firstLineChars="200" w:firstLine="460"/>
        <w:rPr>
          <w:rFonts w:ascii="宋体" w:hAnsi="宋体"/>
        </w:rPr>
      </w:pPr>
      <w:bookmarkStart w:id="96" w:name="_Toc235003664"/>
      <w:r>
        <w:rPr>
          <w:rFonts w:hint="eastAsia"/>
          <w:sz w:val="23"/>
          <w:szCs w:val="23"/>
        </w:rPr>
        <w:t>强力推动自然生态保护、城市人居环境改善、循环经济发展、污染物防控等，建立具有地方特色的生态经济发展模式，建成资源节约利用、生态环境优美、社会文明进步、自然景观与人文景观和谐的</w:t>
      </w:r>
      <w:r>
        <w:rPr>
          <w:sz w:val="23"/>
          <w:szCs w:val="23"/>
        </w:rPr>
        <w:t>“</w:t>
      </w:r>
      <w:r>
        <w:rPr>
          <w:rFonts w:hint="eastAsia"/>
          <w:sz w:val="23"/>
          <w:szCs w:val="23"/>
        </w:rPr>
        <w:t>美丽濉溪</w:t>
      </w:r>
      <w:r>
        <w:rPr>
          <w:sz w:val="23"/>
          <w:szCs w:val="23"/>
        </w:rPr>
        <w:t>”</w:t>
      </w:r>
      <w:r>
        <w:rPr>
          <w:rFonts w:hint="eastAsia"/>
          <w:sz w:val="23"/>
          <w:szCs w:val="23"/>
        </w:rPr>
        <w:t>。</w:t>
      </w:r>
    </w:p>
    <w:p w:rsidR="00367AA6" w:rsidRDefault="00E91F39">
      <w:pPr>
        <w:spacing w:line="360" w:lineRule="auto"/>
        <w:ind w:firstLineChars="200" w:firstLine="480"/>
        <w:rPr>
          <w:rFonts w:ascii="宋体" w:hAnsi="宋体"/>
        </w:rPr>
      </w:pPr>
      <w:r>
        <w:rPr>
          <w:rFonts w:ascii="宋体" w:hAnsi="宋体" w:hint="eastAsia"/>
        </w:rPr>
        <w:t>巩固国家级生态乡镇建设，生态环境水平严格按照国家级生态乡镇标准执行</w:t>
      </w:r>
      <w:r>
        <w:rPr>
          <w:rFonts w:ascii="宋体" w:hAnsi="宋体"/>
        </w:rPr>
        <w:t>，</w:t>
      </w:r>
      <w:r>
        <w:rPr>
          <w:rFonts w:ascii="宋体" w:hAnsi="宋体" w:hint="eastAsia"/>
        </w:rPr>
        <w:t>全面形成循环经济框架，全面控制环境污染和生态破坏，环境质量成为经济发展和人民生活的优势条件。</w:t>
      </w:r>
    </w:p>
    <w:p w:rsidR="00367AA6" w:rsidRDefault="00E91F39" w:rsidP="00057951">
      <w:pPr>
        <w:spacing w:beforeLines="30" w:line="360" w:lineRule="auto"/>
        <w:jc w:val="center"/>
        <w:rPr>
          <w:rFonts w:ascii="楷体_GB2312" w:eastAsia="楷体_GB2312"/>
        </w:rPr>
      </w:pPr>
      <w:r>
        <w:rPr>
          <w:rFonts w:ascii="楷体_GB2312" w:eastAsia="楷体_GB2312" w:hint="eastAsia"/>
        </w:rPr>
        <w:t>表11-1  濉溪镇生态环境建设主要指标表（国家级生态乡镇标准）</w:t>
      </w:r>
    </w:p>
    <w:tbl>
      <w:tblPr>
        <w:tblW w:w="8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886"/>
        <w:gridCol w:w="845"/>
        <w:gridCol w:w="2187"/>
        <w:gridCol w:w="3446"/>
        <w:gridCol w:w="1634"/>
      </w:tblGrid>
      <w:tr w:rsidR="00367AA6">
        <w:trPr>
          <w:trHeight w:val="284"/>
          <w:tblHeader/>
          <w:jc w:val="center"/>
        </w:trPr>
        <w:tc>
          <w:tcPr>
            <w:tcW w:w="886" w:type="dxa"/>
            <w:vAlign w:val="center"/>
          </w:tcPr>
          <w:p w:rsidR="00367AA6" w:rsidRDefault="00E91F39">
            <w:pPr>
              <w:widowControl/>
              <w:jc w:val="center"/>
              <w:rPr>
                <w:rFonts w:ascii="宋体" w:hAnsi="宋体" w:cs="宋体"/>
                <w:kern w:val="0"/>
                <w:szCs w:val="21"/>
              </w:rPr>
            </w:pPr>
            <w:r>
              <w:rPr>
                <w:rFonts w:ascii="宋体" w:hAnsi="宋体" w:cs="宋体"/>
                <w:kern w:val="0"/>
                <w:szCs w:val="21"/>
              </w:rPr>
              <w:t>类别</w:t>
            </w:r>
          </w:p>
        </w:tc>
        <w:tc>
          <w:tcPr>
            <w:tcW w:w="845" w:type="dxa"/>
            <w:vAlign w:val="center"/>
          </w:tcPr>
          <w:p w:rsidR="00367AA6" w:rsidRDefault="00E91F39">
            <w:pPr>
              <w:widowControl/>
              <w:jc w:val="center"/>
              <w:rPr>
                <w:rFonts w:ascii="宋体" w:hAnsi="宋体" w:cs="宋体"/>
                <w:kern w:val="0"/>
                <w:szCs w:val="21"/>
              </w:rPr>
            </w:pPr>
            <w:r>
              <w:rPr>
                <w:rFonts w:ascii="宋体" w:hAnsi="宋体" w:cs="宋体"/>
                <w:kern w:val="0"/>
                <w:szCs w:val="21"/>
              </w:rPr>
              <w:t>序号</w:t>
            </w:r>
          </w:p>
        </w:tc>
        <w:tc>
          <w:tcPr>
            <w:tcW w:w="5633" w:type="dxa"/>
            <w:gridSpan w:val="2"/>
            <w:vAlign w:val="center"/>
          </w:tcPr>
          <w:p w:rsidR="00367AA6" w:rsidRDefault="00E91F39">
            <w:pPr>
              <w:widowControl/>
              <w:jc w:val="center"/>
              <w:rPr>
                <w:rFonts w:ascii="宋体" w:hAnsi="宋体" w:cs="宋体"/>
                <w:kern w:val="0"/>
                <w:szCs w:val="21"/>
              </w:rPr>
            </w:pPr>
            <w:r>
              <w:rPr>
                <w:rFonts w:ascii="宋体" w:hAnsi="宋体" w:cs="宋体"/>
                <w:kern w:val="0"/>
                <w:szCs w:val="21"/>
              </w:rPr>
              <w:t>指  标  名  称</w:t>
            </w:r>
          </w:p>
        </w:tc>
        <w:tc>
          <w:tcPr>
            <w:tcW w:w="1634" w:type="dxa"/>
            <w:vAlign w:val="center"/>
          </w:tcPr>
          <w:p w:rsidR="00367AA6" w:rsidRDefault="00E91F39">
            <w:pPr>
              <w:jc w:val="center"/>
              <w:rPr>
                <w:rFonts w:ascii="宋体" w:hAnsi="宋体" w:cs="宋体"/>
                <w:kern w:val="0"/>
                <w:szCs w:val="21"/>
              </w:rPr>
            </w:pPr>
            <w:r>
              <w:rPr>
                <w:rFonts w:ascii="宋体" w:hAnsi="宋体" w:cs="宋体"/>
                <w:kern w:val="0"/>
                <w:szCs w:val="21"/>
              </w:rPr>
              <w:t>指标要求</w:t>
            </w:r>
          </w:p>
        </w:tc>
      </w:tr>
      <w:tr w:rsidR="00367AA6">
        <w:trPr>
          <w:cantSplit/>
          <w:trHeight w:val="284"/>
          <w:jc w:val="center"/>
        </w:trPr>
        <w:tc>
          <w:tcPr>
            <w:tcW w:w="886" w:type="dxa"/>
            <w:vMerge w:val="restart"/>
            <w:vAlign w:val="center"/>
          </w:tcPr>
          <w:p w:rsidR="00367AA6" w:rsidRDefault="00E91F39">
            <w:pPr>
              <w:widowControl/>
              <w:jc w:val="center"/>
              <w:rPr>
                <w:rFonts w:ascii="宋体" w:hAnsi="宋体" w:cs="宋体"/>
                <w:kern w:val="0"/>
                <w:szCs w:val="21"/>
              </w:rPr>
            </w:pPr>
            <w:bookmarkStart w:id="97" w:name="_Hlk230966557"/>
            <w:r>
              <w:rPr>
                <w:rFonts w:ascii="宋体" w:hAnsi="宋体" w:cs="宋体"/>
                <w:kern w:val="0"/>
                <w:szCs w:val="21"/>
              </w:rPr>
              <w:t>环境</w:t>
            </w:r>
          </w:p>
          <w:p w:rsidR="00367AA6" w:rsidRDefault="00E91F39">
            <w:pPr>
              <w:widowControl/>
              <w:jc w:val="center"/>
              <w:rPr>
                <w:rFonts w:ascii="宋体" w:hAnsi="宋体" w:cs="宋体"/>
                <w:kern w:val="0"/>
                <w:szCs w:val="21"/>
              </w:rPr>
            </w:pPr>
            <w:r>
              <w:rPr>
                <w:rFonts w:ascii="宋体" w:hAnsi="宋体" w:cs="宋体"/>
                <w:kern w:val="0"/>
                <w:szCs w:val="21"/>
              </w:rPr>
              <w:t>质量</w:t>
            </w:r>
          </w:p>
        </w:tc>
        <w:tc>
          <w:tcPr>
            <w:tcW w:w="845" w:type="dxa"/>
            <w:vMerge w:val="restart"/>
            <w:vAlign w:val="center"/>
          </w:tcPr>
          <w:p w:rsidR="00367AA6" w:rsidRDefault="00E91F39">
            <w:pPr>
              <w:widowControl/>
              <w:jc w:val="center"/>
              <w:rPr>
                <w:rFonts w:ascii="宋体" w:hAnsi="宋体" w:cs="宋体"/>
                <w:kern w:val="0"/>
                <w:szCs w:val="21"/>
              </w:rPr>
            </w:pPr>
            <w:r>
              <w:rPr>
                <w:rFonts w:ascii="宋体" w:hAnsi="宋体" w:cs="宋体"/>
                <w:kern w:val="0"/>
                <w:szCs w:val="21"/>
              </w:rPr>
              <w:t>1</w:t>
            </w:r>
          </w:p>
        </w:tc>
        <w:tc>
          <w:tcPr>
            <w:tcW w:w="5633" w:type="dxa"/>
            <w:gridSpan w:val="2"/>
            <w:vAlign w:val="center"/>
          </w:tcPr>
          <w:p w:rsidR="00367AA6" w:rsidRDefault="00E91F39">
            <w:pPr>
              <w:widowControl/>
              <w:rPr>
                <w:rFonts w:ascii="宋体" w:hAnsi="宋体" w:cs="宋体"/>
                <w:kern w:val="0"/>
                <w:szCs w:val="21"/>
              </w:rPr>
            </w:pPr>
            <w:r>
              <w:rPr>
                <w:rFonts w:ascii="宋体" w:hAnsi="宋体" w:cs="宋体"/>
                <w:kern w:val="0"/>
                <w:szCs w:val="21"/>
              </w:rPr>
              <w:t>集中式饮用水水源地水质达标率（％）</w:t>
            </w:r>
          </w:p>
        </w:tc>
        <w:tc>
          <w:tcPr>
            <w:tcW w:w="1634" w:type="dxa"/>
            <w:vAlign w:val="center"/>
          </w:tcPr>
          <w:p w:rsidR="00367AA6" w:rsidRDefault="00E91F39">
            <w:pPr>
              <w:widowControl/>
              <w:jc w:val="center"/>
              <w:rPr>
                <w:rFonts w:ascii="宋体" w:hAnsi="宋体" w:cs="宋体"/>
                <w:kern w:val="0"/>
                <w:szCs w:val="21"/>
              </w:rPr>
            </w:pPr>
            <w:r>
              <w:rPr>
                <w:rFonts w:ascii="宋体" w:hAnsi="宋体" w:cs="宋体"/>
                <w:kern w:val="0"/>
                <w:szCs w:val="21"/>
              </w:rPr>
              <w:t>100</w:t>
            </w:r>
          </w:p>
        </w:tc>
      </w:tr>
      <w:tr w:rsidR="00367AA6">
        <w:trPr>
          <w:cantSplit/>
          <w:trHeight w:val="284"/>
          <w:jc w:val="center"/>
        </w:trPr>
        <w:tc>
          <w:tcPr>
            <w:tcW w:w="886" w:type="dxa"/>
            <w:vMerge/>
            <w:vAlign w:val="center"/>
          </w:tcPr>
          <w:p w:rsidR="00367AA6" w:rsidRDefault="00367AA6">
            <w:pPr>
              <w:widowControl/>
              <w:jc w:val="center"/>
              <w:rPr>
                <w:rFonts w:ascii="宋体" w:hAnsi="宋体" w:cs="宋体"/>
                <w:kern w:val="0"/>
                <w:szCs w:val="21"/>
              </w:rPr>
            </w:pPr>
          </w:p>
        </w:tc>
        <w:tc>
          <w:tcPr>
            <w:tcW w:w="845" w:type="dxa"/>
            <w:vMerge/>
            <w:vAlign w:val="center"/>
          </w:tcPr>
          <w:p w:rsidR="00367AA6" w:rsidRDefault="00367AA6">
            <w:pPr>
              <w:widowControl/>
              <w:jc w:val="center"/>
              <w:rPr>
                <w:rFonts w:ascii="宋体" w:hAnsi="宋体" w:cs="宋体"/>
                <w:kern w:val="0"/>
                <w:szCs w:val="21"/>
              </w:rPr>
            </w:pPr>
          </w:p>
        </w:tc>
        <w:tc>
          <w:tcPr>
            <w:tcW w:w="5633" w:type="dxa"/>
            <w:gridSpan w:val="2"/>
            <w:vAlign w:val="center"/>
          </w:tcPr>
          <w:p w:rsidR="00367AA6" w:rsidRDefault="00E91F39">
            <w:pPr>
              <w:widowControl/>
              <w:rPr>
                <w:rFonts w:ascii="宋体" w:hAnsi="宋体" w:cs="宋体"/>
                <w:kern w:val="0"/>
                <w:szCs w:val="21"/>
              </w:rPr>
            </w:pPr>
            <w:r>
              <w:rPr>
                <w:rFonts w:ascii="宋体" w:hAnsi="宋体" w:cs="宋体"/>
                <w:kern w:val="0"/>
                <w:szCs w:val="21"/>
              </w:rPr>
              <w:t>农村饮用水卫生合格率（％）</w:t>
            </w:r>
          </w:p>
        </w:tc>
        <w:tc>
          <w:tcPr>
            <w:tcW w:w="1634" w:type="dxa"/>
            <w:vAlign w:val="center"/>
          </w:tcPr>
          <w:p w:rsidR="00367AA6" w:rsidRDefault="00E91F39">
            <w:pPr>
              <w:widowControl/>
              <w:jc w:val="center"/>
              <w:rPr>
                <w:rFonts w:ascii="宋体" w:hAnsi="宋体" w:cs="宋体"/>
                <w:kern w:val="0"/>
                <w:szCs w:val="21"/>
              </w:rPr>
            </w:pPr>
            <w:r>
              <w:rPr>
                <w:rFonts w:ascii="宋体" w:hAnsi="宋体" w:cs="宋体"/>
                <w:kern w:val="0"/>
                <w:szCs w:val="21"/>
              </w:rPr>
              <w:t>100</w:t>
            </w:r>
          </w:p>
        </w:tc>
      </w:tr>
      <w:tr w:rsidR="00367AA6">
        <w:trPr>
          <w:cantSplit/>
          <w:trHeight w:val="284"/>
          <w:jc w:val="center"/>
        </w:trPr>
        <w:tc>
          <w:tcPr>
            <w:tcW w:w="886" w:type="dxa"/>
            <w:vMerge/>
            <w:vAlign w:val="center"/>
          </w:tcPr>
          <w:p w:rsidR="00367AA6" w:rsidRDefault="00367AA6">
            <w:pPr>
              <w:widowControl/>
              <w:jc w:val="center"/>
              <w:rPr>
                <w:rFonts w:ascii="宋体" w:hAnsi="宋体" w:cs="宋体"/>
                <w:kern w:val="0"/>
                <w:szCs w:val="21"/>
              </w:rPr>
            </w:pPr>
          </w:p>
        </w:tc>
        <w:tc>
          <w:tcPr>
            <w:tcW w:w="845" w:type="dxa"/>
            <w:vMerge w:val="restart"/>
            <w:vAlign w:val="center"/>
          </w:tcPr>
          <w:p w:rsidR="00367AA6" w:rsidRDefault="00E91F39">
            <w:pPr>
              <w:widowControl/>
              <w:jc w:val="center"/>
              <w:rPr>
                <w:rFonts w:ascii="宋体" w:hAnsi="宋体" w:cs="宋体"/>
                <w:kern w:val="0"/>
                <w:szCs w:val="21"/>
              </w:rPr>
            </w:pPr>
            <w:r>
              <w:rPr>
                <w:rFonts w:ascii="宋体" w:hAnsi="宋体" w:cs="宋体"/>
                <w:kern w:val="0"/>
                <w:szCs w:val="21"/>
              </w:rPr>
              <w:t>2</w:t>
            </w:r>
          </w:p>
        </w:tc>
        <w:tc>
          <w:tcPr>
            <w:tcW w:w="5633" w:type="dxa"/>
            <w:gridSpan w:val="2"/>
            <w:vAlign w:val="center"/>
          </w:tcPr>
          <w:p w:rsidR="00367AA6" w:rsidRDefault="00E91F39">
            <w:pPr>
              <w:widowControl/>
              <w:rPr>
                <w:rFonts w:ascii="宋体" w:hAnsi="宋体" w:cs="宋体"/>
                <w:kern w:val="0"/>
                <w:szCs w:val="21"/>
              </w:rPr>
            </w:pPr>
            <w:r>
              <w:rPr>
                <w:rFonts w:ascii="宋体" w:hAnsi="宋体" w:cs="宋体"/>
                <w:kern w:val="0"/>
                <w:szCs w:val="21"/>
              </w:rPr>
              <w:t>地表水环境质量</w:t>
            </w:r>
          </w:p>
        </w:tc>
        <w:tc>
          <w:tcPr>
            <w:tcW w:w="1634" w:type="dxa"/>
            <w:vMerge w:val="restart"/>
            <w:vAlign w:val="center"/>
          </w:tcPr>
          <w:p w:rsidR="00367AA6" w:rsidRDefault="00E91F39">
            <w:pPr>
              <w:widowControl/>
              <w:jc w:val="center"/>
              <w:rPr>
                <w:rFonts w:ascii="宋体" w:hAnsi="宋体" w:cs="宋体"/>
                <w:kern w:val="0"/>
                <w:szCs w:val="21"/>
              </w:rPr>
            </w:pPr>
            <w:r>
              <w:rPr>
                <w:rFonts w:ascii="宋体" w:hAnsi="宋体" w:cs="宋体"/>
                <w:kern w:val="0"/>
                <w:szCs w:val="21"/>
              </w:rPr>
              <w:t>达到环境功能区</w:t>
            </w:r>
          </w:p>
          <w:p w:rsidR="00367AA6" w:rsidRDefault="00E91F39">
            <w:pPr>
              <w:widowControl/>
              <w:jc w:val="center"/>
              <w:rPr>
                <w:rFonts w:ascii="宋体" w:hAnsi="宋体" w:cs="宋体"/>
                <w:kern w:val="0"/>
                <w:szCs w:val="21"/>
              </w:rPr>
            </w:pPr>
            <w:r>
              <w:rPr>
                <w:rFonts w:ascii="宋体" w:hAnsi="宋体" w:cs="宋体"/>
                <w:kern w:val="0"/>
                <w:szCs w:val="21"/>
              </w:rPr>
              <w:t>或环境规划要求</w:t>
            </w:r>
          </w:p>
        </w:tc>
      </w:tr>
      <w:tr w:rsidR="00367AA6">
        <w:trPr>
          <w:cantSplit/>
          <w:trHeight w:val="284"/>
          <w:jc w:val="center"/>
        </w:trPr>
        <w:tc>
          <w:tcPr>
            <w:tcW w:w="886" w:type="dxa"/>
            <w:vMerge/>
            <w:vAlign w:val="center"/>
          </w:tcPr>
          <w:p w:rsidR="00367AA6" w:rsidRDefault="00367AA6">
            <w:pPr>
              <w:widowControl/>
              <w:jc w:val="center"/>
              <w:rPr>
                <w:rFonts w:ascii="宋体" w:hAnsi="宋体" w:cs="宋体"/>
                <w:kern w:val="0"/>
                <w:szCs w:val="21"/>
              </w:rPr>
            </w:pPr>
          </w:p>
        </w:tc>
        <w:tc>
          <w:tcPr>
            <w:tcW w:w="845" w:type="dxa"/>
            <w:vMerge/>
            <w:vAlign w:val="center"/>
          </w:tcPr>
          <w:p w:rsidR="00367AA6" w:rsidRDefault="00367AA6">
            <w:pPr>
              <w:widowControl/>
              <w:jc w:val="center"/>
              <w:rPr>
                <w:rFonts w:ascii="宋体" w:hAnsi="宋体" w:cs="宋体"/>
                <w:kern w:val="0"/>
                <w:szCs w:val="21"/>
              </w:rPr>
            </w:pPr>
          </w:p>
        </w:tc>
        <w:tc>
          <w:tcPr>
            <w:tcW w:w="5633" w:type="dxa"/>
            <w:gridSpan w:val="2"/>
            <w:vAlign w:val="center"/>
          </w:tcPr>
          <w:p w:rsidR="00367AA6" w:rsidRDefault="00E91F39">
            <w:pPr>
              <w:widowControl/>
              <w:rPr>
                <w:rFonts w:ascii="宋体" w:hAnsi="宋体" w:cs="宋体"/>
                <w:kern w:val="0"/>
                <w:szCs w:val="21"/>
              </w:rPr>
            </w:pPr>
            <w:r>
              <w:rPr>
                <w:rFonts w:ascii="宋体" w:hAnsi="宋体" w:cs="宋体"/>
                <w:kern w:val="0"/>
                <w:szCs w:val="21"/>
              </w:rPr>
              <w:t>空气环境质量</w:t>
            </w:r>
          </w:p>
        </w:tc>
        <w:tc>
          <w:tcPr>
            <w:tcW w:w="1634" w:type="dxa"/>
            <w:vMerge/>
            <w:vAlign w:val="center"/>
          </w:tcPr>
          <w:p w:rsidR="00367AA6" w:rsidRDefault="00367AA6">
            <w:pPr>
              <w:widowControl/>
              <w:jc w:val="center"/>
              <w:rPr>
                <w:rFonts w:ascii="宋体" w:hAnsi="宋体" w:cs="宋体"/>
                <w:kern w:val="0"/>
                <w:szCs w:val="21"/>
              </w:rPr>
            </w:pPr>
          </w:p>
        </w:tc>
      </w:tr>
      <w:tr w:rsidR="00367AA6">
        <w:trPr>
          <w:cantSplit/>
          <w:trHeight w:val="284"/>
          <w:jc w:val="center"/>
        </w:trPr>
        <w:tc>
          <w:tcPr>
            <w:tcW w:w="886" w:type="dxa"/>
            <w:vMerge/>
            <w:vAlign w:val="center"/>
          </w:tcPr>
          <w:p w:rsidR="00367AA6" w:rsidRDefault="00367AA6">
            <w:pPr>
              <w:widowControl/>
              <w:jc w:val="center"/>
              <w:rPr>
                <w:rFonts w:ascii="宋体" w:hAnsi="宋体" w:cs="宋体"/>
                <w:kern w:val="0"/>
                <w:szCs w:val="21"/>
              </w:rPr>
            </w:pPr>
          </w:p>
        </w:tc>
        <w:tc>
          <w:tcPr>
            <w:tcW w:w="845" w:type="dxa"/>
            <w:vMerge/>
            <w:vAlign w:val="center"/>
          </w:tcPr>
          <w:p w:rsidR="00367AA6" w:rsidRDefault="00367AA6">
            <w:pPr>
              <w:widowControl/>
              <w:jc w:val="center"/>
              <w:rPr>
                <w:rFonts w:ascii="宋体" w:hAnsi="宋体" w:cs="宋体"/>
                <w:kern w:val="0"/>
                <w:szCs w:val="21"/>
              </w:rPr>
            </w:pPr>
          </w:p>
        </w:tc>
        <w:tc>
          <w:tcPr>
            <w:tcW w:w="5633" w:type="dxa"/>
            <w:gridSpan w:val="2"/>
            <w:vAlign w:val="center"/>
          </w:tcPr>
          <w:p w:rsidR="00367AA6" w:rsidRDefault="00E91F39">
            <w:pPr>
              <w:widowControl/>
              <w:rPr>
                <w:rFonts w:ascii="宋体" w:hAnsi="宋体" w:cs="宋体"/>
                <w:kern w:val="0"/>
                <w:szCs w:val="21"/>
              </w:rPr>
            </w:pPr>
            <w:r>
              <w:rPr>
                <w:rFonts w:ascii="宋体" w:hAnsi="宋体" w:cs="宋体"/>
                <w:kern w:val="0"/>
                <w:szCs w:val="21"/>
              </w:rPr>
              <w:t>声环境质量</w:t>
            </w:r>
          </w:p>
        </w:tc>
        <w:tc>
          <w:tcPr>
            <w:tcW w:w="1634" w:type="dxa"/>
            <w:vMerge/>
            <w:vAlign w:val="center"/>
          </w:tcPr>
          <w:p w:rsidR="00367AA6" w:rsidRDefault="00367AA6">
            <w:pPr>
              <w:widowControl/>
              <w:jc w:val="center"/>
              <w:rPr>
                <w:rFonts w:ascii="宋体" w:hAnsi="宋体" w:cs="宋体"/>
                <w:kern w:val="0"/>
                <w:szCs w:val="21"/>
              </w:rPr>
            </w:pPr>
          </w:p>
        </w:tc>
      </w:tr>
      <w:tr w:rsidR="00367AA6">
        <w:trPr>
          <w:cantSplit/>
          <w:trHeight w:val="284"/>
          <w:jc w:val="center"/>
        </w:trPr>
        <w:tc>
          <w:tcPr>
            <w:tcW w:w="886" w:type="dxa"/>
            <w:vMerge w:val="restart"/>
            <w:vAlign w:val="center"/>
          </w:tcPr>
          <w:p w:rsidR="00367AA6" w:rsidRDefault="00E91F39">
            <w:pPr>
              <w:widowControl/>
              <w:jc w:val="center"/>
              <w:rPr>
                <w:rFonts w:ascii="宋体" w:hAnsi="宋体" w:cs="宋体"/>
                <w:kern w:val="0"/>
                <w:szCs w:val="21"/>
              </w:rPr>
            </w:pPr>
            <w:r>
              <w:rPr>
                <w:rFonts w:ascii="宋体" w:hAnsi="宋体" w:cs="宋体"/>
                <w:kern w:val="0"/>
                <w:szCs w:val="21"/>
              </w:rPr>
              <w:t>环境</w:t>
            </w:r>
          </w:p>
          <w:p w:rsidR="00367AA6" w:rsidRDefault="00E91F39">
            <w:pPr>
              <w:widowControl/>
              <w:jc w:val="center"/>
              <w:rPr>
                <w:rFonts w:ascii="宋体" w:hAnsi="宋体" w:cs="宋体"/>
                <w:kern w:val="0"/>
                <w:szCs w:val="21"/>
              </w:rPr>
            </w:pPr>
            <w:r>
              <w:rPr>
                <w:rFonts w:ascii="宋体" w:hAnsi="宋体" w:cs="宋体"/>
                <w:kern w:val="0"/>
                <w:szCs w:val="21"/>
              </w:rPr>
              <w:t>污染</w:t>
            </w:r>
          </w:p>
          <w:p w:rsidR="00367AA6" w:rsidRDefault="00E91F39">
            <w:pPr>
              <w:widowControl/>
              <w:jc w:val="center"/>
              <w:rPr>
                <w:rFonts w:ascii="宋体" w:hAnsi="宋体" w:cs="宋体"/>
                <w:kern w:val="0"/>
                <w:szCs w:val="21"/>
              </w:rPr>
            </w:pPr>
            <w:r>
              <w:rPr>
                <w:rFonts w:ascii="宋体" w:hAnsi="宋体" w:cs="宋体"/>
                <w:kern w:val="0"/>
                <w:szCs w:val="21"/>
              </w:rPr>
              <w:t>防治</w:t>
            </w:r>
          </w:p>
        </w:tc>
        <w:tc>
          <w:tcPr>
            <w:tcW w:w="845" w:type="dxa"/>
            <w:vMerge w:val="restart"/>
            <w:vAlign w:val="center"/>
          </w:tcPr>
          <w:p w:rsidR="00367AA6" w:rsidRDefault="00E91F39">
            <w:pPr>
              <w:widowControl/>
              <w:jc w:val="center"/>
              <w:rPr>
                <w:rFonts w:ascii="宋体" w:hAnsi="宋体" w:cs="宋体"/>
                <w:kern w:val="0"/>
                <w:szCs w:val="21"/>
              </w:rPr>
            </w:pPr>
            <w:r>
              <w:rPr>
                <w:rFonts w:ascii="宋体" w:hAnsi="宋体" w:cs="宋体"/>
                <w:kern w:val="0"/>
                <w:szCs w:val="21"/>
              </w:rPr>
              <w:t>3</w:t>
            </w:r>
          </w:p>
        </w:tc>
        <w:tc>
          <w:tcPr>
            <w:tcW w:w="5633" w:type="dxa"/>
            <w:gridSpan w:val="2"/>
            <w:vAlign w:val="center"/>
          </w:tcPr>
          <w:p w:rsidR="00367AA6" w:rsidRDefault="00E91F39">
            <w:pPr>
              <w:widowControl/>
              <w:rPr>
                <w:rFonts w:ascii="宋体" w:hAnsi="宋体" w:cs="宋体"/>
                <w:kern w:val="0"/>
                <w:szCs w:val="21"/>
              </w:rPr>
            </w:pPr>
            <w:r>
              <w:rPr>
                <w:rFonts w:ascii="宋体" w:hAnsi="宋体" w:cs="宋体"/>
                <w:kern w:val="0"/>
                <w:szCs w:val="21"/>
              </w:rPr>
              <w:t>建成区生活污水处理率（％）</w:t>
            </w:r>
          </w:p>
        </w:tc>
        <w:tc>
          <w:tcPr>
            <w:tcW w:w="1634" w:type="dxa"/>
            <w:vAlign w:val="center"/>
          </w:tcPr>
          <w:p w:rsidR="00367AA6" w:rsidRDefault="00E91F39">
            <w:pPr>
              <w:widowControl/>
              <w:jc w:val="center"/>
              <w:rPr>
                <w:rFonts w:ascii="宋体" w:hAnsi="宋体" w:cs="宋体"/>
                <w:kern w:val="0"/>
                <w:szCs w:val="21"/>
              </w:rPr>
            </w:pPr>
            <w:r>
              <w:rPr>
                <w:rFonts w:ascii="宋体" w:hAnsi="宋体" w:cs="宋体"/>
                <w:kern w:val="0"/>
                <w:szCs w:val="21"/>
              </w:rPr>
              <w:t>80</w:t>
            </w:r>
          </w:p>
        </w:tc>
      </w:tr>
      <w:tr w:rsidR="00367AA6">
        <w:trPr>
          <w:cantSplit/>
          <w:trHeight w:val="284"/>
          <w:jc w:val="center"/>
        </w:trPr>
        <w:tc>
          <w:tcPr>
            <w:tcW w:w="886" w:type="dxa"/>
            <w:vMerge/>
            <w:vAlign w:val="center"/>
          </w:tcPr>
          <w:p w:rsidR="00367AA6" w:rsidRDefault="00367AA6">
            <w:pPr>
              <w:widowControl/>
              <w:jc w:val="center"/>
              <w:rPr>
                <w:rFonts w:ascii="宋体" w:hAnsi="宋体" w:cs="宋体"/>
                <w:kern w:val="0"/>
                <w:szCs w:val="21"/>
              </w:rPr>
            </w:pPr>
          </w:p>
        </w:tc>
        <w:tc>
          <w:tcPr>
            <w:tcW w:w="845" w:type="dxa"/>
            <w:vMerge/>
            <w:vAlign w:val="center"/>
          </w:tcPr>
          <w:p w:rsidR="00367AA6" w:rsidRDefault="00367AA6">
            <w:pPr>
              <w:widowControl/>
              <w:jc w:val="center"/>
              <w:rPr>
                <w:rFonts w:ascii="宋体" w:hAnsi="宋体" w:cs="宋体"/>
                <w:kern w:val="0"/>
                <w:szCs w:val="21"/>
              </w:rPr>
            </w:pPr>
          </w:p>
        </w:tc>
        <w:tc>
          <w:tcPr>
            <w:tcW w:w="5633" w:type="dxa"/>
            <w:gridSpan w:val="2"/>
            <w:vAlign w:val="center"/>
          </w:tcPr>
          <w:p w:rsidR="00367AA6" w:rsidRDefault="00E91F39">
            <w:pPr>
              <w:widowControl/>
              <w:rPr>
                <w:rFonts w:ascii="宋体" w:hAnsi="宋体" w:cs="宋体"/>
                <w:kern w:val="0"/>
                <w:szCs w:val="21"/>
              </w:rPr>
            </w:pPr>
            <w:r>
              <w:rPr>
                <w:rFonts w:ascii="宋体" w:hAnsi="宋体" w:cs="宋体"/>
                <w:kern w:val="0"/>
                <w:szCs w:val="21"/>
              </w:rPr>
              <w:t>开展生活污水处理的行政村比例（％）</w:t>
            </w:r>
          </w:p>
        </w:tc>
        <w:tc>
          <w:tcPr>
            <w:tcW w:w="1634" w:type="dxa"/>
            <w:vAlign w:val="center"/>
          </w:tcPr>
          <w:p w:rsidR="00367AA6" w:rsidRDefault="00E91F39">
            <w:pPr>
              <w:widowControl/>
              <w:jc w:val="center"/>
              <w:rPr>
                <w:rFonts w:ascii="宋体" w:hAnsi="宋体" w:cs="宋体"/>
                <w:kern w:val="0"/>
                <w:szCs w:val="21"/>
              </w:rPr>
            </w:pPr>
            <w:r>
              <w:rPr>
                <w:rFonts w:ascii="宋体" w:hAnsi="宋体" w:cs="宋体"/>
                <w:kern w:val="0"/>
                <w:szCs w:val="21"/>
              </w:rPr>
              <w:t>70</w:t>
            </w:r>
          </w:p>
        </w:tc>
      </w:tr>
      <w:tr w:rsidR="00367AA6">
        <w:trPr>
          <w:cantSplit/>
          <w:trHeight w:val="284"/>
          <w:jc w:val="center"/>
        </w:trPr>
        <w:tc>
          <w:tcPr>
            <w:tcW w:w="886" w:type="dxa"/>
            <w:vMerge/>
            <w:vAlign w:val="center"/>
          </w:tcPr>
          <w:p w:rsidR="00367AA6" w:rsidRDefault="00367AA6">
            <w:pPr>
              <w:widowControl/>
              <w:jc w:val="center"/>
              <w:rPr>
                <w:rFonts w:ascii="宋体" w:hAnsi="宋体" w:cs="宋体"/>
                <w:kern w:val="0"/>
                <w:szCs w:val="21"/>
              </w:rPr>
            </w:pPr>
          </w:p>
        </w:tc>
        <w:tc>
          <w:tcPr>
            <w:tcW w:w="845" w:type="dxa"/>
            <w:vMerge w:val="restart"/>
            <w:vAlign w:val="center"/>
          </w:tcPr>
          <w:p w:rsidR="00367AA6" w:rsidRDefault="00E91F39">
            <w:pPr>
              <w:widowControl/>
              <w:jc w:val="center"/>
              <w:rPr>
                <w:rFonts w:ascii="宋体" w:hAnsi="宋体" w:cs="宋体"/>
                <w:kern w:val="0"/>
                <w:szCs w:val="21"/>
              </w:rPr>
            </w:pPr>
            <w:r>
              <w:rPr>
                <w:rFonts w:ascii="宋体" w:hAnsi="宋体" w:cs="宋体"/>
                <w:kern w:val="0"/>
                <w:szCs w:val="21"/>
              </w:rPr>
              <w:t>4</w:t>
            </w:r>
          </w:p>
        </w:tc>
        <w:tc>
          <w:tcPr>
            <w:tcW w:w="5633" w:type="dxa"/>
            <w:gridSpan w:val="2"/>
            <w:vAlign w:val="center"/>
          </w:tcPr>
          <w:p w:rsidR="00367AA6" w:rsidRDefault="00E91F39">
            <w:pPr>
              <w:widowControl/>
              <w:rPr>
                <w:rFonts w:ascii="宋体" w:hAnsi="宋体" w:cs="宋体"/>
                <w:kern w:val="0"/>
                <w:szCs w:val="21"/>
              </w:rPr>
            </w:pPr>
            <w:r>
              <w:rPr>
                <w:rFonts w:ascii="宋体" w:hAnsi="宋体" w:cs="宋体"/>
                <w:kern w:val="0"/>
                <w:szCs w:val="21"/>
              </w:rPr>
              <w:t>建成区生活垃圾无害化处理率（%）</w:t>
            </w:r>
          </w:p>
        </w:tc>
        <w:tc>
          <w:tcPr>
            <w:tcW w:w="1634" w:type="dxa"/>
            <w:vAlign w:val="center"/>
          </w:tcPr>
          <w:p w:rsidR="00367AA6" w:rsidRDefault="00E91F39">
            <w:pPr>
              <w:widowControl/>
              <w:jc w:val="center"/>
              <w:rPr>
                <w:rFonts w:ascii="宋体" w:hAnsi="宋体" w:cs="宋体"/>
                <w:kern w:val="0"/>
                <w:szCs w:val="21"/>
              </w:rPr>
            </w:pPr>
            <w:r>
              <w:rPr>
                <w:rFonts w:ascii="宋体" w:hAnsi="宋体" w:cs="宋体"/>
                <w:kern w:val="0"/>
                <w:szCs w:val="21"/>
              </w:rPr>
              <w:t>≥95</w:t>
            </w:r>
          </w:p>
        </w:tc>
      </w:tr>
      <w:tr w:rsidR="00367AA6">
        <w:trPr>
          <w:cantSplit/>
          <w:trHeight w:val="284"/>
          <w:jc w:val="center"/>
        </w:trPr>
        <w:tc>
          <w:tcPr>
            <w:tcW w:w="886" w:type="dxa"/>
            <w:vMerge/>
            <w:vAlign w:val="center"/>
          </w:tcPr>
          <w:p w:rsidR="00367AA6" w:rsidRDefault="00367AA6">
            <w:pPr>
              <w:widowControl/>
              <w:jc w:val="center"/>
              <w:rPr>
                <w:rFonts w:ascii="宋体" w:hAnsi="宋体" w:cs="宋体"/>
                <w:kern w:val="0"/>
                <w:szCs w:val="21"/>
              </w:rPr>
            </w:pPr>
          </w:p>
        </w:tc>
        <w:tc>
          <w:tcPr>
            <w:tcW w:w="845" w:type="dxa"/>
            <w:vMerge/>
            <w:vAlign w:val="center"/>
          </w:tcPr>
          <w:p w:rsidR="00367AA6" w:rsidRDefault="00367AA6">
            <w:pPr>
              <w:widowControl/>
              <w:jc w:val="center"/>
              <w:rPr>
                <w:rFonts w:ascii="宋体" w:hAnsi="宋体" w:cs="宋体"/>
                <w:kern w:val="0"/>
                <w:szCs w:val="21"/>
              </w:rPr>
            </w:pPr>
          </w:p>
        </w:tc>
        <w:tc>
          <w:tcPr>
            <w:tcW w:w="5633" w:type="dxa"/>
            <w:gridSpan w:val="2"/>
            <w:vAlign w:val="center"/>
          </w:tcPr>
          <w:p w:rsidR="00367AA6" w:rsidRDefault="00E91F39">
            <w:pPr>
              <w:widowControl/>
              <w:rPr>
                <w:rFonts w:ascii="宋体" w:hAnsi="宋体" w:cs="宋体"/>
                <w:kern w:val="0"/>
                <w:szCs w:val="21"/>
              </w:rPr>
            </w:pPr>
            <w:r>
              <w:rPr>
                <w:rFonts w:ascii="宋体" w:hAnsi="宋体" w:cs="宋体"/>
                <w:kern w:val="0"/>
                <w:szCs w:val="21"/>
              </w:rPr>
              <w:t>开展生活垃圾资源化利用的行政村比例（％）</w:t>
            </w:r>
          </w:p>
        </w:tc>
        <w:tc>
          <w:tcPr>
            <w:tcW w:w="1634" w:type="dxa"/>
            <w:vAlign w:val="center"/>
          </w:tcPr>
          <w:p w:rsidR="00367AA6" w:rsidRDefault="00E91F39">
            <w:pPr>
              <w:widowControl/>
              <w:jc w:val="center"/>
              <w:rPr>
                <w:rFonts w:ascii="宋体" w:hAnsi="宋体" w:cs="宋体"/>
                <w:kern w:val="0"/>
                <w:szCs w:val="21"/>
              </w:rPr>
            </w:pPr>
            <w:r>
              <w:rPr>
                <w:rFonts w:ascii="宋体" w:hAnsi="宋体" w:cs="宋体"/>
                <w:kern w:val="0"/>
                <w:szCs w:val="21"/>
              </w:rPr>
              <w:t>90</w:t>
            </w:r>
          </w:p>
        </w:tc>
      </w:tr>
      <w:tr w:rsidR="00367AA6">
        <w:trPr>
          <w:cantSplit/>
          <w:trHeight w:val="284"/>
          <w:jc w:val="center"/>
        </w:trPr>
        <w:tc>
          <w:tcPr>
            <w:tcW w:w="886" w:type="dxa"/>
            <w:vMerge/>
            <w:vAlign w:val="center"/>
          </w:tcPr>
          <w:p w:rsidR="00367AA6" w:rsidRDefault="00367AA6">
            <w:pPr>
              <w:widowControl/>
              <w:jc w:val="center"/>
              <w:rPr>
                <w:rFonts w:ascii="宋体" w:hAnsi="宋体" w:cs="宋体"/>
                <w:kern w:val="0"/>
                <w:szCs w:val="21"/>
              </w:rPr>
            </w:pPr>
          </w:p>
        </w:tc>
        <w:tc>
          <w:tcPr>
            <w:tcW w:w="845" w:type="dxa"/>
            <w:vAlign w:val="center"/>
          </w:tcPr>
          <w:p w:rsidR="00367AA6" w:rsidRDefault="00E91F39">
            <w:pPr>
              <w:widowControl/>
              <w:jc w:val="center"/>
              <w:rPr>
                <w:rFonts w:ascii="宋体" w:hAnsi="宋体" w:cs="宋体"/>
                <w:kern w:val="0"/>
                <w:szCs w:val="21"/>
              </w:rPr>
            </w:pPr>
            <w:r>
              <w:rPr>
                <w:rFonts w:ascii="宋体" w:hAnsi="宋体" w:cs="宋体"/>
                <w:kern w:val="0"/>
                <w:szCs w:val="21"/>
              </w:rPr>
              <w:t>5</w:t>
            </w:r>
          </w:p>
        </w:tc>
        <w:tc>
          <w:tcPr>
            <w:tcW w:w="5633" w:type="dxa"/>
            <w:gridSpan w:val="2"/>
            <w:vAlign w:val="center"/>
          </w:tcPr>
          <w:p w:rsidR="00367AA6" w:rsidRDefault="00E91F39">
            <w:pPr>
              <w:widowControl/>
              <w:rPr>
                <w:rFonts w:ascii="宋体" w:hAnsi="宋体" w:cs="宋体"/>
                <w:kern w:val="0"/>
                <w:szCs w:val="21"/>
              </w:rPr>
            </w:pPr>
            <w:r>
              <w:rPr>
                <w:rFonts w:ascii="宋体" w:hAnsi="宋体" w:cs="宋体"/>
                <w:kern w:val="0"/>
                <w:szCs w:val="21"/>
              </w:rPr>
              <w:t>重点工业污染源达标排放率（％）</w:t>
            </w:r>
          </w:p>
        </w:tc>
        <w:tc>
          <w:tcPr>
            <w:tcW w:w="1634" w:type="dxa"/>
            <w:vAlign w:val="center"/>
          </w:tcPr>
          <w:p w:rsidR="00367AA6" w:rsidRDefault="00E91F39">
            <w:pPr>
              <w:widowControl/>
              <w:jc w:val="center"/>
              <w:rPr>
                <w:rFonts w:ascii="宋体" w:hAnsi="宋体" w:cs="宋体"/>
                <w:kern w:val="0"/>
                <w:szCs w:val="21"/>
              </w:rPr>
            </w:pPr>
            <w:r>
              <w:rPr>
                <w:rFonts w:ascii="宋体" w:hAnsi="宋体" w:cs="宋体"/>
                <w:kern w:val="0"/>
                <w:szCs w:val="21"/>
              </w:rPr>
              <w:t>100</w:t>
            </w:r>
          </w:p>
        </w:tc>
      </w:tr>
      <w:tr w:rsidR="00367AA6">
        <w:trPr>
          <w:cantSplit/>
          <w:trHeight w:val="284"/>
          <w:jc w:val="center"/>
        </w:trPr>
        <w:tc>
          <w:tcPr>
            <w:tcW w:w="886" w:type="dxa"/>
            <w:vMerge/>
            <w:vAlign w:val="center"/>
          </w:tcPr>
          <w:p w:rsidR="00367AA6" w:rsidRDefault="00367AA6">
            <w:pPr>
              <w:widowControl/>
              <w:jc w:val="center"/>
              <w:rPr>
                <w:rFonts w:ascii="宋体" w:hAnsi="宋体" w:cs="宋体"/>
                <w:kern w:val="0"/>
                <w:szCs w:val="21"/>
              </w:rPr>
            </w:pPr>
          </w:p>
        </w:tc>
        <w:tc>
          <w:tcPr>
            <w:tcW w:w="845" w:type="dxa"/>
            <w:vAlign w:val="center"/>
          </w:tcPr>
          <w:p w:rsidR="00367AA6" w:rsidRDefault="00E91F39">
            <w:pPr>
              <w:widowControl/>
              <w:jc w:val="center"/>
              <w:rPr>
                <w:rFonts w:ascii="宋体" w:hAnsi="宋体" w:cs="宋体"/>
                <w:kern w:val="0"/>
                <w:szCs w:val="21"/>
              </w:rPr>
            </w:pPr>
            <w:r>
              <w:rPr>
                <w:rFonts w:ascii="宋体" w:hAnsi="宋体" w:cs="宋体"/>
                <w:kern w:val="0"/>
                <w:szCs w:val="21"/>
              </w:rPr>
              <w:t>6</w:t>
            </w:r>
          </w:p>
        </w:tc>
        <w:tc>
          <w:tcPr>
            <w:tcW w:w="5633" w:type="dxa"/>
            <w:gridSpan w:val="2"/>
            <w:vAlign w:val="center"/>
          </w:tcPr>
          <w:p w:rsidR="00367AA6" w:rsidRDefault="00E91F39">
            <w:pPr>
              <w:widowControl/>
              <w:rPr>
                <w:rFonts w:ascii="宋体" w:hAnsi="宋体" w:cs="宋体"/>
                <w:kern w:val="0"/>
                <w:szCs w:val="21"/>
              </w:rPr>
            </w:pPr>
            <w:r>
              <w:rPr>
                <w:rFonts w:ascii="宋体" w:hAnsi="宋体" w:cs="宋体"/>
                <w:kern w:val="0"/>
                <w:szCs w:val="21"/>
              </w:rPr>
              <w:t>饮食业油烟达标排放率（％）**</w:t>
            </w:r>
          </w:p>
        </w:tc>
        <w:tc>
          <w:tcPr>
            <w:tcW w:w="1634" w:type="dxa"/>
            <w:vAlign w:val="center"/>
          </w:tcPr>
          <w:p w:rsidR="00367AA6" w:rsidRDefault="00E91F39">
            <w:pPr>
              <w:widowControl/>
              <w:jc w:val="center"/>
              <w:rPr>
                <w:rFonts w:ascii="宋体" w:hAnsi="宋体" w:cs="宋体"/>
                <w:kern w:val="0"/>
                <w:szCs w:val="21"/>
              </w:rPr>
            </w:pPr>
            <w:r>
              <w:rPr>
                <w:rFonts w:ascii="宋体" w:hAnsi="宋体" w:cs="宋体"/>
                <w:kern w:val="0"/>
                <w:szCs w:val="21"/>
              </w:rPr>
              <w:t>≥95</w:t>
            </w:r>
          </w:p>
        </w:tc>
      </w:tr>
      <w:tr w:rsidR="00367AA6">
        <w:trPr>
          <w:cantSplit/>
          <w:trHeight w:val="284"/>
          <w:jc w:val="center"/>
        </w:trPr>
        <w:tc>
          <w:tcPr>
            <w:tcW w:w="886" w:type="dxa"/>
            <w:vMerge/>
            <w:vAlign w:val="center"/>
          </w:tcPr>
          <w:p w:rsidR="00367AA6" w:rsidRDefault="00367AA6">
            <w:pPr>
              <w:widowControl/>
              <w:jc w:val="center"/>
              <w:rPr>
                <w:rFonts w:ascii="宋体" w:hAnsi="宋体" w:cs="宋体"/>
                <w:kern w:val="0"/>
                <w:szCs w:val="21"/>
              </w:rPr>
            </w:pPr>
          </w:p>
        </w:tc>
        <w:tc>
          <w:tcPr>
            <w:tcW w:w="845" w:type="dxa"/>
            <w:vAlign w:val="center"/>
          </w:tcPr>
          <w:p w:rsidR="00367AA6" w:rsidRDefault="00E91F39">
            <w:pPr>
              <w:widowControl/>
              <w:jc w:val="center"/>
              <w:rPr>
                <w:rFonts w:ascii="宋体" w:hAnsi="宋体" w:cs="宋体"/>
                <w:kern w:val="0"/>
                <w:szCs w:val="21"/>
              </w:rPr>
            </w:pPr>
            <w:r>
              <w:rPr>
                <w:rFonts w:ascii="宋体" w:hAnsi="宋体" w:cs="宋体"/>
                <w:kern w:val="0"/>
                <w:szCs w:val="21"/>
              </w:rPr>
              <w:t>7</w:t>
            </w:r>
          </w:p>
        </w:tc>
        <w:tc>
          <w:tcPr>
            <w:tcW w:w="5633" w:type="dxa"/>
            <w:gridSpan w:val="2"/>
            <w:vAlign w:val="center"/>
          </w:tcPr>
          <w:p w:rsidR="00367AA6" w:rsidRDefault="00E91F39">
            <w:pPr>
              <w:widowControl/>
              <w:rPr>
                <w:rFonts w:ascii="宋体" w:hAnsi="宋体" w:cs="宋体"/>
                <w:kern w:val="0"/>
                <w:szCs w:val="21"/>
              </w:rPr>
            </w:pPr>
            <w:r>
              <w:rPr>
                <w:rFonts w:ascii="宋体" w:hAnsi="宋体" w:cs="宋体"/>
                <w:kern w:val="0"/>
                <w:szCs w:val="21"/>
              </w:rPr>
              <w:t>规模化畜禽养殖场粪便综合利用率（％）</w:t>
            </w:r>
          </w:p>
        </w:tc>
        <w:tc>
          <w:tcPr>
            <w:tcW w:w="1634" w:type="dxa"/>
            <w:vAlign w:val="center"/>
          </w:tcPr>
          <w:p w:rsidR="00367AA6" w:rsidRDefault="00E91F39">
            <w:pPr>
              <w:widowControl/>
              <w:jc w:val="center"/>
              <w:rPr>
                <w:rFonts w:ascii="宋体" w:hAnsi="宋体" w:cs="宋体"/>
                <w:kern w:val="0"/>
                <w:szCs w:val="21"/>
              </w:rPr>
            </w:pPr>
            <w:r>
              <w:rPr>
                <w:rFonts w:ascii="宋体" w:hAnsi="宋体" w:cs="宋体"/>
                <w:kern w:val="0"/>
                <w:szCs w:val="21"/>
              </w:rPr>
              <w:t>95</w:t>
            </w:r>
          </w:p>
        </w:tc>
      </w:tr>
      <w:tr w:rsidR="00367AA6">
        <w:trPr>
          <w:cantSplit/>
          <w:trHeight w:val="284"/>
          <w:jc w:val="center"/>
        </w:trPr>
        <w:tc>
          <w:tcPr>
            <w:tcW w:w="886" w:type="dxa"/>
            <w:vMerge/>
            <w:vAlign w:val="center"/>
          </w:tcPr>
          <w:p w:rsidR="00367AA6" w:rsidRDefault="00367AA6">
            <w:pPr>
              <w:widowControl/>
              <w:jc w:val="center"/>
              <w:rPr>
                <w:rFonts w:ascii="宋体" w:hAnsi="宋体" w:cs="宋体"/>
                <w:kern w:val="0"/>
                <w:szCs w:val="21"/>
              </w:rPr>
            </w:pPr>
          </w:p>
        </w:tc>
        <w:tc>
          <w:tcPr>
            <w:tcW w:w="845" w:type="dxa"/>
            <w:vAlign w:val="center"/>
          </w:tcPr>
          <w:p w:rsidR="00367AA6" w:rsidRDefault="00E91F39">
            <w:pPr>
              <w:widowControl/>
              <w:jc w:val="center"/>
              <w:rPr>
                <w:rFonts w:ascii="宋体" w:hAnsi="宋体" w:cs="宋体"/>
                <w:kern w:val="0"/>
                <w:szCs w:val="21"/>
              </w:rPr>
            </w:pPr>
            <w:r>
              <w:rPr>
                <w:rFonts w:ascii="宋体" w:hAnsi="宋体" w:cs="宋体"/>
                <w:kern w:val="0"/>
                <w:szCs w:val="21"/>
              </w:rPr>
              <w:t>8</w:t>
            </w:r>
          </w:p>
        </w:tc>
        <w:tc>
          <w:tcPr>
            <w:tcW w:w="5633" w:type="dxa"/>
            <w:gridSpan w:val="2"/>
            <w:vAlign w:val="center"/>
          </w:tcPr>
          <w:p w:rsidR="00367AA6" w:rsidRDefault="00E91F39">
            <w:pPr>
              <w:widowControl/>
              <w:rPr>
                <w:rFonts w:ascii="宋体" w:hAnsi="宋体" w:cs="宋体"/>
                <w:kern w:val="0"/>
                <w:szCs w:val="21"/>
              </w:rPr>
            </w:pPr>
            <w:r>
              <w:rPr>
                <w:rFonts w:ascii="宋体" w:hAnsi="宋体" w:cs="宋体"/>
                <w:kern w:val="0"/>
                <w:szCs w:val="21"/>
              </w:rPr>
              <w:t>农作物秸秆综合利用率（％）</w:t>
            </w:r>
          </w:p>
        </w:tc>
        <w:tc>
          <w:tcPr>
            <w:tcW w:w="1634" w:type="dxa"/>
            <w:vAlign w:val="center"/>
          </w:tcPr>
          <w:p w:rsidR="00367AA6" w:rsidRDefault="00E91F39">
            <w:pPr>
              <w:widowControl/>
              <w:jc w:val="center"/>
              <w:rPr>
                <w:rFonts w:ascii="宋体" w:hAnsi="宋体" w:cs="宋体"/>
                <w:kern w:val="0"/>
                <w:szCs w:val="21"/>
              </w:rPr>
            </w:pPr>
            <w:r>
              <w:rPr>
                <w:rFonts w:ascii="宋体" w:hAnsi="宋体" w:cs="宋体"/>
                <w:kern w:val="0"/>
                <w:szCs w:val="21"/>
              </w:rPr>
              <w:t>≥95</w:t>
            </w:r>
          </w:p>
        </w:tc>
      </w:tr>
      <w:tr w:rsidR="00367AA6">
        <w:trPr>
          <w:cantSplit/>
          <w:trHeight w:val="284"/>
          <w:jc w:val="center"/>
        </w:trPr>
        <w:tc>
          <w:tcPr>
            <w:tcW w:w="886" w:type="dxa"/>
            <w:vMerge/>
            <w:vAlign w:val="center"/>
          </w:tcPr>
          <w:p w:rsidR="00367AA6" w:rsidRDefault="00367AA6">
            <w:pPr>
              <w:widowControl/>
              <w:jc w:val="center"/>
              <w:rPr>
                <w:rFonts w:ascii="宋体" w:hAnsi="宋体" w:cs="宋体"/>
                <w:kern w:val="0"/>
                <w:szCs w:val="21"/>
              </w:rPr>
            </w:pPr>
          </w:p>
        </w:tc>
        <w:tc>
          <w:tcPr>
            <w:tcW w:w="845" w:type="dxa"/>
            <w:vAlign w:val="center"/>
          </w:tcPr>
          <w:p w:rsidR="00367AA6" w:rsidRDefault="00E91F39">
            <w:pPr>
              <w:widowControl/>
              <w:jc w:val="center"/>
              <w:rPr>
                <w:rFonts w:ascii="宋体" w:hAnsi="宋体" w:cs="宋体"/>
                <w:kern w:val="0"/>
                <w:szCs w:val="21"/>
              </w:rPr>
            </w:pPr>
            <w:r>
              <w:rPr>
                <w:rFonts w:ascii="宋体" w:hAnsi="宋体" w:cs="宋体"/>
                <w:kern w:val="0"/>
                <w:szCs w:val="21"/>
              </w:rPr>
              <w:t>9</w:t>
            </w:r>
          </w:p>
        </w:tc>
        <w:tc>
          <w:tcPr>
            <w:tcW w:w="5633" w:type="dxa"/>
            <w:gridSpan w:val="2"/>
            <w:vAlign w:val="center"/>
          </w:tcPr>
          <w:p w:rsidR="00367AA6" w:rsidRDefault="00E91F39">
            <w:pPr>
              <w:widowControl/>
              <w:rPr>
                <w:rFonts w:ascii="宋体" w:hAnsi="宋体" w:cs="宋体"/>
                <w:kern w:val="0"/>
                <w:szCs w:val="21"/>
              </w:rPr>
            </w:pPr>
            <w:r>
              <w:rPr>
                <w:rFonts w:ascii="宋体" w:hAnsi="宋体" w:cs="宋体"/>
                <w:kern w:val="0"/>
                <w:szCs w:val="21"/>
              </w:rPr>
              <w:t>农村卫生厕所普及率（％）</w:t>
            </w:r>
          </w:p>
        </w:tc>
        <w:tc>
          <w:tcPr>
            <w:tcW w:w="1634" w:type="dxa"/>
            <w:vAlign w:val="center"/>
          </w:tcPr>
          <w:p w:rsidR="00367AA6" w:rsidRDefault="00E91F39">
            <w:pPr>
              <w:widowControl/>
              <w:jc w:val="center"/>
              <w:rPr>
                <w:rFonts w:ascii="宋体" w:hAnsi="宋体" w:cs="宋体"/>
                <w:kern w:val="0"/>
                <w:szCs w:val="21"/>
              </w:rPr>
            </w:pPr>
            <w:r>
              <w:rPr>
                <w:rFonts w:ascii="宋体" w:hAnsi="宋体" w:cs="宋体"/>
                <w:kern w:val="0"/>
                <w:szCs w:val="21"/>
              </w:rPr>
              <w:t>≥95</w:t>
            </w:r>
          </w:p>
        </w:tc>
      </w:tr>
      <w:tr w:rsidR="00367AA6">
        <w:trPr>
          <w:cantSplit/>
          <w:trHeight w:val="284"/>
          <w:jc w:val="center"/>
        </w:trPr>
        <w:tc>
          <w:tcPr>
            <w:tcW w:w="886" w:type="dxa"/>
            <w:vMerge/>
            <w:vAlign w:val="center"/>
          </w:tcPr>
          <w:p w:rsidR="00367AA6" w:rsidRDefault="00367AA6">
            <w:pPr>
              <w:widowControl/>
              <w:jc w:val="center"/>
              <w:rPr>
                <w:rFonts w:ascii="宋体" w:hAnsi="宋体" w:cs="宋体"/>
                <w:kern w:val="0"/>
                <w:szCs w:val="21"/>
              </w:rPr>
            </w:pPr>
          </w:p>
        </w:tc>
        <w:tc>
          <w:tcPr>
            <w:tcW w:w="845" w:type="dxa"/>
            <w:vMerge w:val="restart"/>
            <w:vAlign w:val="center"/>
          </w:tcPr>
          <w:p w:rsidR="00367AA6" w:rsidRDefault="00E91F39">
            <w:pPr>
              <w:widowControl/>
              <w:jc w:val="center"/>
              <w:rPr>
                <w:rFonts w:ascii="宋体" w:hAnsi="宋体" w:cs="宋体"/>
                <w:kern w:val="0"/>
                <w:szCs w:val="21"/>
              </w:rPr>
            </w:pPr>
            <w:r>
              <w:rPr>
                <w:rFonts w:ascii="宋体" w:hAnsi="宋体" w:cs="宋体"/>
                <w:kern w:val="0"/>
                <w:szCs w:val="21"/>
              </w:rPr>
              <w:t>10</w:t>
            </w:r>
          </w:p>
        </w:tc>
        <w:tc>
          <w:tcPr>
            <w:tcW w:w="5633" w:type="dxa"/>
            <w:gridSpan w:val="2"/>
            <w:vAlign w:val="center"/>
          </w:tcPr>
          <w:p w:rsidR="00367AA6" w:rsidRDefault="00E91F39">
            <w:pPr>
              <w:widowControl/>
              <w:rPr>
                <w:rFonts w:ascii="宋体" w:hAnsi="宋体" w:cs="宋体"/>
                <w:kern w:val="0"/>
                <w:szCs w:val="21"/>
              </w:rPr>
            </w:pPr>
            <w:r>
              <w:rPr>
                <w:rFonts w:ascii="宋体" w:hAnsi="宋体" w:cs="宋体"/>
                <w:kern w:val="0"/>
                <w:szCs w:val="21"/>
              </w:rPr>
              <w:t>农用化肥施用强度（折纯，公斤/公顷.年）</w:t>
            </w:r>
          </w:p>
        </w:tc>
        <w:tc>
          <w:tcPr>
            <w:tcW w:w="1634" w:type="dxa"/>
            <w:vAlign w:val="center"/>
          </w:tcPr>
          <w:p w:rsidR="00367AA6" w:rsidRDefault="00E91F39">
            <w:pPr>
              <w:widowControl/>
              <w:jc w:val="center"/>
              <w:rPr>
                <w:rFonts w:ascii="宋体" w:hAnsi="宋体" w:cs="宋体"/>
                <w:kern w:val="0"/>
                <w:szCs w:val="21"/>
              </w:rPr>
            </w:pPr>
            <w:r>
              <w:rPr>
                <w:rFonts w:ascii="宋体" w:hAnsi="宋体" w:cs="宋体"/>
                <w:kern w:val="0"/>
                <w:szCs w:val="21"/>
              </w:rPr>
              <w:t>＜250</w:t>
            </w:r>
          </w:p>
        </w:tc>
      </w:tr>
      <w:tr w:rsidR="00367AA6">
        <w:trPr>
          <w:cantSplit/>
          <w:trHeight w:val="284"/>
          <w:jc w:val="center"/>
        </w:trPr>
        <w:tc>
          <w:tcPr>
            <w:tcW w:w="886" w:type="dxa"/>
            <w:vMerge/>
            <w:vAlign w:val="center"/>
          </w:tcPr>
          <w:p w:rsidR="00367AA6" w:rsidRDefault="00367AA6">
            <w:pPr>
              <w:widowControl/>
              <w:jc w:val="center"/>
              <w:rPr>
                <w:rFonts w:ascii="宋体" w:hAnsi="宋体" w:cs="宋体"/>
                <w:kern w:val="0"/>
                <w:szCs w:val="21"/>
              </w:rPr>
            </w:pPr>
          </w:p>
        </w:tc>
        <w:tc>
          <w:tcPr>
            <w:tcW w:w="845" w:type="dxa"/>
            <w:vMerge/>
            <w:vAlign w:val="center"/>
          </w:tcPr>
          <w:p w:rsidR="00367AA6" w:rsidRDefault="00367AA6">
            <w:pPr>
              <w:widowControl/>
              <w:jc w:val="center"/>
              <w:rPr>
                <w:rFonts w:ascii="宋体" w:hAnsi="宋体" w:cs="宋体"/>
                <w:kern w:val="0"/>
                <w:szCs w:val="21"/>
              </w:rPr>
            </w:pPr>
          </w:p>
        </w:tc>
        <w:tc>
          <w:tcPr>
            <w:tcW w:w="5633" w:type="dxa"/>
            <w:gridSpan w:val="2"/>
            <w:vAlign w:val="center"/>
          </w:tcPr>
          <w:p w:rsidR="00367AA6" w:rsidRDefault="00E91F39">
            <w:pPr>
              <w:widowControl/>
              <w:rPr>
                <w:rFonts w:ascii="宋体" w:hAnsi="宋体" w:cs="宋体"/>
                <w:kern w:val="0"/>
                <w:szCs w:val="21"/>
              </w:rPr>
            </w:pPr>
            <w:r>
              <w:rPr>
                <w:rFonts w:ascii="宋体" w:hAnsi="宋体" w:cs="宋体"/>
                <w:kern w:val="0"/>
                <w:szCs w:val="21"/>
              </w:rPr>
              <w:t>农药施用强度（折纯，公斤/公顷.年）</w:t>
            </w:r>
          </w:p>
        </w:tc>
        <w:tc>
          <w:tcPr>
            <w:tcW w:w="1634" w:type="dxa"/>
            <w:vAlign w:val="center"/>
          </w:tcPr>
          <w:p w:rsidR="00367AA6" w:rsidRDefault="00E91F39">
            <w:pPr>
              <w:widowControl/>
              <w:jc w:val="center"/>
              <w:rPr>
                <w:rFonts w:ascii="宋体" w:hAnsi="宋体" w:cs="宋体"/>
                <w:kern w:val="0"/>
                <w:szCs w:val="21"/>
              </w:rPr>
            </w:pPr>
            <w:r>
              <w:rPr>
                <w:rFonts w:ascii="宋体" w:hAnsi="宋体" w:cs="宋体"/>
                <w:kern w:val="0"/>
                <w:szCs w:val="21"/>
              </w:rPr>
              <w:t>＜3.0</w:t>
            </w:r>
          </w:p>
        </w:tc>
      </w:tr>
      <w:tr w:rsidR="00367AA6">
        <w:trPr>
          <w:cantSplit/>
          <w:trHeight w:val="284"/>
          <w:jc w:val="center"/>
        </w:trPr>
        <w:tc>
          <w:tcPr>
            <w:tcW w:w="886" w:type="dxa"/>
            <w:vMerge w:val="restart"/>
            <w:vAlign w:val="center"/>
          </w:tcPr>
          <w:p w:rsidR="00367AA6" w:rsidRDefault="00E91F39">
            <w:pPr>
              <w:widowControl/>
              <w:jc w:val="center"/>
              <w:rPr>
                <w:rFonts w:ascii="宋体" w:hAnsi="宋体" w:cs="宋体"/>
                <w:kern w:val="0"/>
                <w:szCs w:val="21"/>
              </w:rPr>
            </w:pPr>
            <w:r>
              <w:rPr>
                <w:rFonts w:ascii="宋体" w:hAnsi="宋体" w:cs="宋体"/>
                <w:kern w:val="0"/>
                <w:szCs w:val="21"/>
              </w:rPr>
              <w:t>生态</w:t>
            </w:r>
          </w:p>
          <w:p w:rsidR="00367AA6" w:rsidRDefault="00E91F39">
            <w:pPr>
              <w:widowControl/>
              <w:jc w:val="center"/>
              <w:rPr>
                <w:rFonts w:ascii="宋体" w:hAnsi="宋体" w:cs="宋体"/>
                <w:kern w:val="0"/>
                <w:szCs w:val="21"/>
              </w:rPr>
            </w:pPr>
            <w:r>
              <w:rPr>
                <w:rFonts w:ascii="宋体" w:hAnsi="宋体" w:cs="宋体"/>
                <w:kern w:val="0"/>
                <w:szCs w:val="21"/>
              </w:rPr>
              <w:t>保护</w:t>
            </w:r>
          </w:p>
          <w:p w:rsidR="00367AA6" w:rsidRDefault="00E91F39">
            <w:pPr>
              <w:widowControl/>
              <w:jc w:val="center"/>
              <w:rPr>
                <w:rFonts w:ascii="宋体" w:hAnsi="宋体" w:cs="宋体"/>
                <w:kern w:val="0"/>
                <w:szCs w:val="21"/>
              </w:rPr>
            </w:pPr>
            <w:r>
              <w:rPr>
                <w:rFonts w:ascii="宋体" w:hAnsi="宋体" w:cs="宋体"/>
                <w:kern w:val="0"/>
                <w:szCs w:val="21"/>
              </w:rPr>
              <w:t>与建设</w:t>
            </w:r>
          </w:p>
        </w:tc>
        <w:tc>
          <w:tcPr>
            <w:tcW w:w="845" w:type="dxa"/>
            <w:vAlign w:val="center"/>
          </w:tcPr>
          <w:p w:rsidR="00367AA6" w:rsidRDefault="00E91F39">
            <w:pPr>
              <w:widowControl/>
              <w:jc w:val="center"/>
              <w:rPr>
                <w:rFonts w:ascii="宋体" w:hAnsi="宋体" w:cs="宋体"/>
                <w:kern w:val="0"/>
                <w:szCs w:val="21"/>
              </w:rPr>
            </w:pPr>
            <w:r>
              <w:rPr>
                <w:rFonts w:ascii="宋体" w:hAnsi="宋体" w:cs="宋体"/>
                <w:kern w:val="0"/>
                <w:szCs w:val="21"/>
              </w:rPr>
              <w:t>11</w:t>
            </w:r>
          </w:p>
        </w:tc>
        <w:tc>
          <w:tcPr>
            <w:tcW w:w="5633" w:type="dxa"/>
            <w:gridSpan w:val="2"/>
            <w:vAlign w:val="center"/>
          </w:tcPr>
          <w:p w:rsidR="00367AA6" w:rsidRDefault="00E91F39">
            <w:pPr>
              <w:widowControl/>
              <w:rPr>
                <w:rFonts w:ascii="宋体" w:hAnsi="宋体" w:cs="宋体"/>
                <w:kern w:val="0"/>
                <w:szCs w:val="21"/>
              </w:rPr>
            </w:pPr>
            <w:r>
              <w:rPr>
                <w:rFonts w:ascii="宋体" w:hAnsi="宋体" w:cs="宋体"/>
                <w:kern w:val="0"/>
                <w:szCs w:val="21"/>
              </w:rPr>
              <w:t>使用清洁能源的居民户数比例（％）</w:t>
            </w:r>
          </w:p>
        </w:tc>
        <w:tc>
          <w:tcPr>
            <w:tcW w:w="1634" w:type="dxa"/>
            <w:vAlign w:val="center"/>
          </w:tcPr>
          <w:p w:rsidR="00367AA6" w:rsidRDefault="00E91F39">
            <w:pPr>
              <w:widowControl/>
              <w:jc w:val="center"/>
              <w:rPr>
                <w:rFonts w:ascii="宋体" w:hAnsi="宋体" w:cs="宋体"/>
                <w:kern w:val="0"/>
                <w:szCs w:val="21"/>
              </w:rPr>
            </w:pPr>
            <w:r>
              <w:rPr>
                <w:rFonts w:ascii="宋体" w:hAnsi="宋体" w:cs="宋体"/>
                <w:kern w:val="0"/>
                <w:szCs w:val="21"/>
              </w:rPr>
              <w:t>≥50</w:t>
            </w:r>
          </w:p>
        </w:tc>
      </w:tr>
      <w:tr w:rsidR="00367AA6">
        <w:trPr>
          <w:cantSplit/>
          <w:trHeight w:val="284"/>
          <w:jc w:val="center"/>
        </w:trPr>
        <w:tc>
          <w:tcPr>
            <w:tcW w:w="886" w:type="dxa"/>
            <w:vMerge/>
            <w:vAlign w:val="center"/>
          </w:tcPr>
          <w:p w:rsidR="00367AA6" w:rsidRDefault="00367AA6">
            <w:pPr>
              <w:widowControl/>
              <w:jc w:val="center"/>
              <w:rPr>
                <w:rFonts w:ascii="宋体" w:hAnsi="宋体" w:cs="宋体"/>
                <w:kern w:val="0"/>
                <w:szCs w:val="21"/>
              </w:rPr>
            </w:pPr>
          </w:p>
        </w:tc>
        <w:tc>
          <w:tcPr>
            <w:tcW w:w="845" w:type="dxa"/>
            <w:vAlign w:val="center"/>
          </w:tcPr>
          <w:p w:rsidR="00367AA6" w:rsidRDefault="00E91F39">
            <w:pPr>
              <w:widowControl/>
              <w:jc w:val="center"/>
              <w:rPr>
                <w:rFonts w:ascii="宋体" w:hAnsi="宋体" w:cs="宋体"/>
                <w:kern w:val="0"/>
                <w:szCs w:val="21"/>
              </w:rPr>
            </w:pPr>
            <w:r>
              <w:rPr>
                <w:rFonts w:ascii="宋体" w:hAnsi="宋体" w:cs="宋体"/>
                <w:kern w:val="0"/>
                <w:szCs w:val="21"/>
              </w:rPr>
              <w:t>12</w:t>
            </w:r>
          </w:p>
        </w:tc>
        <w:tc>
          <w:tcPr>
            <w:tcW w:w="5633" w:type="dxa"/>
            <w:gridSpan w:val="2"/>
            <w:vAlign w:val="center"/>
          </w:tcPr>
          <w:p w:rsidR="00367AA6" w:rsidRDefault="00E91F39">
            <w:pPr>
              <w:widowControl/>
              <w:rPr>
                <w:rFonts w:ascii="宋体" w:hAnsi="宋体" w:cs="宋体"/>
                <w:kern w:val="0"/>
                <w:szCs w:val="21"/>
              </w:rPr>
            </w:pPr>
            <w:r>
              <w:rPr>
                <w:rFonts w:ascii="宋体" w:hAnsi="宋体" w:cs="宋体"/>
                <w:kern w:val="0"/>
                <w:szCs w:val="21"/>
              </w:rPr>
              <w:t>人均公共绿地面积（m2/人）</w:t>
            </w:r>
          </w:p>
        </w:tc>
        <w:tc>
          <w:tcPr>
            <w:tcW w:w="1634" w:type="dxa"/>
            <w:vAlign w:val="center"/>
          </w:tcPr>
          <w:p w:rsidR="00367AA6" w:rsidRDefault="00E91F39">
            <w:pPr>
              <w:widowControl/>
              <w:jc w:val="center"/>
              <w:rPr>
                <w:rFonts w:ascii="宋体" w:hAnsi="宋体" w:cs="宋体"/>
                <w:kern w:val="0"/>
                <w:szCs w:val="21"/>
              </w:rPr>
            </w:pPr>
            <w:r>
              <w:rPr>
                <w:rFonts w:ascii="宋体" w:hAnsi="宋体" w:cs="宋体"/>
                <w:kern w:val="0"/>
                <w:szCs w:val="21"/>
              </w:rPr>
              <w:t>≥12</w:t>
            </w:r>
          </w:p>
        </w:tc>
      </w:tr>
      <w:tr w:rsidR="00367AA6">
        <w:trPr>
          <w:cantSplit/>
          <w:trHeight w:val="284"/>
          <w:jc w:val="center"/>
        </w:trPr>
        <w:tc>
          <w:tcPr>
            <w:tcW w:w="886" w:type="dxa"/>
            <w:vMerge/>
            <w:vAlign w:val="center"/>
          </w:tcPr>
          <w:p w:rsidR="00367AA6" w:rsidRDefault="00367AA6">
            <w:pPr>
              <w:widowControl/>
              <w:jc w:val="center"/>
              <w:rPr>
                <w:rFonts w:ascii="宋体" w:hAnsi="宋体" w:cs="宋体"/>
                <w:kern w:val="0"/>
                <w:szCs w:val="21"/>
              </w:rPr>
            </w:pPr>
          </w:p>
        </w:tc>
        <w:tc>
          <w:tcPr>
            <w:tcW w:w="845" w:type="dxa"/>
            <w:vAlign w:val="center"/>
          </w:tcPr>
          <w:p w:rsidR="00367AA6" w:rsidRDefault="00E91F39">
            <w:pPr>
              <w:widowControl/>
              <w:jc w:val="center"/>
              <w:rPr>
                <w:rFonts w:ascii="宋体" w:hAnsi="宋体" w:cs="宋体"/>
                <w:kern w:val="0"/>
                <w:szCs w:val="21"/>
              </w:rPr>
            </w:pPr>
            <w:r>
              <w:rPr>
                <w:rFonts w:ascii="宋体" w:hAnsi="宋体" w:cs="宋体"/>
                <w:kern w:val="0"/>
                <w:szCs w:val="21"/>
              </w:rPr>
              <w:t>13</w:t>
            </w:r>
          </w:p>
        </w:tc>
        <w:tc>
          <w:tcPr>
            <w:tcW w:w="5633" w:type="dxa"/>
            <w:gridSpan w:val="2"/>
            <w:vAlign w:val="center"/>
          </w:tcPr>
          <w:p w:rsidR="00367AA6" w:rsidRDefault="00E91F39">
            <w:pPr>
              <w:widowControl/>
              <w:rPr>
                <w:rFonts w:ascii="宋体" w:hAnsi="宋体" w:cs="宋体"/>
                <w:kern w:val="0"/>
                <w:szCs w:val="21"/>
              </w:rPr>
            </w:pPr>
            <w:r>
              <w:rPr>
                <w:rFonts w:ascii="宋体" w:hAnsi="宋体" w:cs="宋体"/>
                <w:kern w:val="0"/>
                <w:szCs w:val="21"/>
              </w:rPr>
              <w:t>主要道路绿化普及率（％）</w:t>
            </w:r>
          </w:p>
        </w:tc>
        <w:tc>
          <w:tcPr>
            <w:tcW w:w="1634" w:type="dxa"/>
            <w:vAlign w:val="center"/>
          </w:tcPr>
          <w:p w:rsidR="00367AA6" w:rsidRDefault="00E91F39">
            <w:pPr>
              <w:widowControl/>
              <w:jc w:val="center"/>
              <w:rPr>
                <w:rFonts w:ascii="宋体" w:hAnsi="宋体" w:cs="宋体"/>
                <w:kern w:val="0"/>
                <w:szCs w:val="21"/>
              </w:rPr>
            </w:pPr>
            <w:r>
              <w:rPr>
                <w:rFonts w:ascii="宋体" w:hAnsi="宋体" w:cs="宋体"/>
                <w:kern w:val="0"/>
                <w:szCs w:val="21"/>
              </w:rPr>
              <w:t>≥95</w:t>
            </w:r>
          </w:p>
        </w:tc>
      </w:tr>
      <w:tr w:rsidR="00367AA6">
        <w:trPr>
          <w:cantSplit/>
          <w:trHeight w:val="284"/>
          <w:jc w:val="center"/>
        </w:trPr>
        <w:tc>
          <w:tcPr>
            <w:tcW w:w="886" w:type="dxa"/>
            <w:vMerge/>
            <w:vAlign w:val="center"/>
          </w:tcPr>
          <w:p w:rsidR="00367AA6" w:rsidRDefault="00367AA6">
            <w:pPr>
              <w:widowControl/>
              <w:jc w:val="center"/>
              <w:rPr>
                <w:rFonts w:ascii="宋体" w:hAnsi="宋体" w:cs="宋体"/>
                <w:kern w:val="0"/>
                <w:szCs w:val="21"/>
              </w:rPr>
            </w:pPr>
          </w:p>
        </w:tc>
        <w:tc>
          <w:tcPr>
            <w:tcW w:w="845" w:type="dxa"/>
            <w:vMerge w:val="restart"/>
            <w:vAlign w:val="center"/>
          </w:tcPr>
          <w:p w:rsidR="00367AA6" w:rsidRDefault="00E91F39">
            <w:pPr>
              <w:widowControl/>
              <w:jc w:val="center"/>
              <w:rPr>
                <w:rFonts w:ascii="宋体" w:hAnsi="宋体" w:cs="宋体"/>
                <w:kern w:val="0"/>
                <w:szCs w:val="21"/>
              </w:rPr>
            </w:pPr>
            <w:r>
              <w:rPr>
                <w:rFonts w:ascii="宋体" w:hAnsi="宋体" w:cs="宋体"/>
                <w:kern w:val="0"/>
                <w:szCs w:val="21"/>
              </w:rPr>
              <w:t>14</w:t>
            </w:r>
          </w:p>
        </w:tc>
        <w:tc>
          <w:tcPr>
            <w:tcW w:w="2187" w:type="dxa"/>
            <w:vMerge w:val="restart"/>
            <w:vAlign w:val="center"/>
          </w:tcPr>
          <w:p w:rsidR="00367AA6" w:rsidRDefault="00E91F39">
            <w:pPr>
              <w:widowControl/>
              <w:rPr>
                <w:rFonts w:ascii="宋体" w:hAnsi="宋体" w:cs="宋体"/>
                <w:kern w:val="0"/>
                <w:szCs w:val="21"/>
              </w:rPr>
            </w:pPr>
            <w:r>
              <w:rPr>
                <w:rFonts w:ascii="宋体" w:hAnsi="宋体" w:cs="宋体"/>
                <w:kern w:val="0"/>
                <w:szCs w:val="21"/>
              </w:rPr>
              <w:t>森林覆盖率（％，高寒区或草原区考核林草覆盖率）*</w:t>
            </w:r>
          </w:p>
        </w:tc>
        <w:tc>
          <w:tcPr>
            <w:tcW w:w="3446" w:type="dxa"/>
            <w:vAlign w:val="center"/>
          </w:tcPr>
          <w:p w:rsidR="00367AA6" w:rsidRDefault="00E91F39">
            <w:pPr>
              <w:widowControl/>
              <w:rPr>
                <w:rFonts w:ascii="宋体" w:hAnsi="宋体" w:cs="宋体"/>
                <w:kern w:val="0"/>
                <w:szCs w:val="21"/>
              </w:rPr>
            </w:pPr>
            <w:r>
              <w:rPr>
                <w:rFonts w:ascii="宋体" w:hAnsi="宋体" w:cs="宋体"/>
                <w:kern w:val="0"/>
                <w:szCs w:val="21"/>
              </w:rPr>
              <w:t>山区、高寒区或草原区</w:t>
            </w:r>
          </w:p>
        </w:tc>
        <w:tc>
          <w:tcPr>
            <w:tcW w:w="1634" w:type="dxa"/>
            <w:vAlign w:val="center"/>
          </w:tcPr>
          <w:p w:rsidR="00367AA6" w:rsidRDefault="00E91F39">
            <w:pPr>
              <w:widowControl/>
              <w:jc w:val="center"/>
              <w:rPr>
                <w:rFonts w:ascii="宋体" w:hAnsi="宋体" w:cs="宋体"/>
                <w:kern w:val="0"/>
                <w:szCs w:val="21"/>
              </w:rPr>
            </w:pPr>
            <w:r>
              <w:rPr>
                <w:rFonts w:ascii="宋体" w:hAnsi="宋体" w:cs="宋体"/>
                <w:kern w:val="0"/>
                <w:szCs w:val="21"/>
              </w:rPr>
              <w:t>≥75</w:t>
            </w:r>
          </w:p>
        </w:tc>
      </w:tr>
      <w:tr w:rsidR="00367AA6">
        <w:trPr>
          <w:cantSplit/>
          <w:trHeight w:val="284"/>
          <w:jc w:val="center"/>
        </w:trPr>
        <w:tc>
          <w:tcPr>
            <w:tcW w:w="886" w:type="dxa"/>
            <w:vMerge/>
            <w:vAlign w:val="center"/>
          </w:tcPr>
          <w:p w:rsidR="00367AA6" w:rsidRDefault="00367AA6">
            <w:pPr>
              <w:widowControl/>
              <w:jc w:val="center"/>
              <w:rPr>
                <w:rFonts w:ascii="宋体" w:hAnsi="宋体" w:cs="宋体"/>
                <w:kern w:val="0"/>
                <w:szCs w:val="21"/>
              </w:rPr>
            </w:pPr>
          </w:p>
        </w:tc>
        <w:tc>
          <w:tcPr>
            <w:tcW w:w="845" w:type="dxa"/>
            <w:vMerge/>
            <w:vAlign w:val="center"/>
          </w:tcPr>
          <w:p w:rsidR="00367AA6" w:rsidRDefault="00367AA6">
            <w:pPr>
              <w:widowControl/>
              <w:jc w:val="center"/>
              <w:rPr>
                <w:rFonts w:ascii="宋体" w:hAnsi="宋体" w:cs="宋体"/>
                <w:kern w:val="0"/>
                <w:szCs w:val="21"/>
              </w:rPr>
            </w:pPr>
          </w:p>
        </w:tc>
        <w:tc>
          <w:tcPr>
            <w:tcW w:w="2187" w:type="dxa"/>
            <w:vMerge/>
            <w:vAlign w:val="center"/>
          </w:tcPr>
          <w:p w:rsidR="00367AA6" w:rsidRDefault="00367AA6">
            <w:pPr>
              <w:widowControl/>
              <w:rPr>
                <w:rFonts w:ascii="宋体" w:hAnsi="宋体" w:cs="宋体"/>
                <w:kern w:val="0"/>
                <w:szCs w:val="21"/>
              </w:rPr>
            </w:pPr>
          </w:p>
        </w:tc>
        <w:tc>
          <w:tcPr>
            <w:tcW w:w="3446" w:type="dxa"/>
            <w:vAlign w:val="center"/>
          </w:tcPr>
          <w:p w:rsidR="00367AA6" w:rsidRDefault="00E91F39">
            <w:pPr>
              <w:widowControl/>
              <w:rPr>
                <w:rFonts w:ascii="宋体" w:hAnsi="宋体" w:cs="宋体"/>
                <w:kern w:val="0"/>
                <w:szCs w:val="21"/>
              </w:rPr>
            </w:pPr>
            <w:r>
              <w:rPr>
                <w:rFonts w:ascii="宋体" w:hAnsi="宋体" w:cs="宋体"/>
                <w:kern w:val="0"/>
                <w:szCs w:val="21"/>
              </w:rPr>
              <w:t>丘陵区</w:t>
            </w:r>
          </w:p>
        </w:tc>
        <w:tc>
          <w:tcPr>
            <w:tcW w:w="1634" w:type="dxa"/>
            <w:vAlign w:val="center"/>
          </w:tcPr>
          <w:p w:rsidR="00367AA6" w:rsidRDefault="00E91F39">
            <w:pPr>
              <w:widowControl/>
              <w:jc w:val="center"/>
              <w:rPr>
                <w:rFonts w:ascii="宋体" w:hAnsi="宋体" w:cs="宋体"/>
                <w:kern w:val="0"/>
                <w:szCs w:val="21"/>
              </w:rPr>
            </w:pPr>
            <w:r>
              <w:rPr>
                <w:rFonts w:ascii="宋体" w:hAnsi="宋体" w:cs="宋体"/>
                <w:kern w:val="0"/>
                <w:szCs w:val="21"/>
              </w:rPr>
              <w:t>≥45</w:t>
            </w:r>
          </w:p>
        </w:tc>
      </w:tr>
      <w:tr w:rsidR="00367AA6">
        <w:trPr>
          <w:cantSplit/>
          <w:trHeight w:val="284"/>
          <w:jc w:val="center"/>
        </w:trPr>
        <w:tc>
          <w:tcPr>
            <w:tcW w:w="886" w:type="dxa"/>
            <w:vMerge/>
            <w:vAlign w:val="center"/>
          </w:tcPr>
          <w:p w:rsidR="00367AA6" w:rsidRDefault="00367AA6">
            <w:pPr>
              <w:widowControl/>
              <w:jc w:val="center"/>
              <w:rPr>
                <w:rFonts w:ascii="宋体" w:hAnsi="宋体" w:cs="宋体"/>
                <w:kern w:val="0"/>
                <w:szCs w:val="21"/>
              </w:rPr>
            </w:pPr>
          </w:p>
        </w:tc>
        <w:tc>
          <w:tcPr>
            <w:tcW w:w="845" w:type="dxa"/>
            <w:vMerge/>
            <w:vAlign w:val="center"/>
          </w:tcPr>
          <w:p w:rsidR="00367AA6" w:rsidRDefault="00367AA6">
            <w:pPr>
              <w:widowControl/>
              <w:jc w:val="center"/>
              <w:rPr>
                <w:rFonts w:ascii="宋体" w:hAnsi="宋体" w:cs="宋体"/>
                <w:kern w:val="0"/>
                <w:szCs w:val="21"/>
              </w:rPr>
            </w:pPr>
          </w:p>
        </w:tc>
        <w:tc>
          <w:tcPr>
            <w:tcW w:w="2187" w:type="dxa"/>
            <w:vMerge/>
            <w:vAlign w:val="center"/>
          </w:tcPr>
          <w:p w:rsidR="00367AA6" w:rsidRDefault="00367AA6">
            <w:pPr>
              <w:widowControl/>
              <w:rPr>
                <w:rFonts w:ascii="宋体" w:hAnsi="宋体" w:cs="宋体"/>
                <w:kern w:val="0"/>
                <w:szCs w:val="21"/>
              </w:rPr>
            </w:pPr>
          </w:p>
        </w:tc>
        <w:tc>
          <w:tcPr>
            <w:tcW w:w="3446" w:type="dxa"/>
            <w:vAlign w:val="center"/>
          </w:tcPr>
          <w:p w:rsidR="00367AA6" w:rsidRDefault="00E91F39">
            <w:pPr>
              <w:widowControl/>
              <w:rPr>
                <w:rFonts w:ascii="宋体" w:hAnsi="宋体" w:cs="宋体"/>
                <w:kern w:val="0"/>
                <w:szCs w:val="21"/>
              </w:rPr>
            </w:pPr>
            <w:r>
              <w:rPr>
                <w:rFonts w:ascii="宋体" w:hAnsi="宋体" w:cs="宋体"/>
                <w:kern w:val="0"/>
                <w:szCs w:val="21"/>
              </w:rPr>
              <w:t>平原区</w:t>
            </w:r>
          </w:p>
        </w:tc>
        <w:tc>
          <w:tcPr>
            <w:tcW w:w="1634" w:type="dxa"/>
            <w:vAlign w:val="center"/>
          </w:tcPr>
          <w:p w:rsidR="00367AA6" w:rsidRDefault="00E91F39">
            <w:pPr>
              <w:widowControl/>
              <w:jc w:val="center"/>
              <w:rPr>
                <w:rFonts w:ascii="宋体" w:hAnsi="宋体" w:cs="宋体"/>
                <w:kern w:val="0"/>
                <w:szCs w:val="21"/>
              </w:rPr>
            </w:pPr>
            <w:r>
              <w:rPr>
                <w:rFonts w:ascii="宋体" w:hAnsi="宋体" w:cs="宋体"/>
                <w:kern w:val="0"/>
                <w:szCs w:val="21"/>
              </w:rPr>
              <w:t>≥18</w:t>
            </w:r>
          </w:p>
        </w:tc>
      </w:tr>
      <w:tr w:rsidR="00367AA6">
        <w:trPr>
          <w:cantSplit/>
          <w:trHeight w:val="284"/>
          <w:jc w:val="center"/>
        </w:trPr>
        <w:tc>
          <w:tcPr>
            <w:tcW w:w="886" w:type="dxa"/>
            <w:vMerge/>
            <w:vAlign w:val="center"/>
          </w:tcPr>
          <w:p w:rsidR="00367AA6" w:rsidRDefault="00367AA6">
            <w:pPr>
              <w:widowControl/>
              <w:jc w:val="center"/>
              <w:rPr>
                <w:rFonts w:ascii="宋体" w:hAnsi="宋体" w:cs="宋体"/>
                <w:kern w:val="0"/>
                <w:szCs w:val="21"/>
              </w:rPr>
            </w:pPr>
          </w:p>
        </w:tc>
        <w:tc>
          <w:tcPr>
            <w:tcW w:w="845" w:type="dxa"/>
            <w:vAlign w:val="center"/>
          </w:tcPr>
          <w:p w:rsidR="00367AA6" w:rsidRDefault="00E91F39">
            <w:pPr>
              <w:widowControl/>
              <w:jc w:val="center"/>
              <w:rPr>
                <w:rFonts w:ascii="宋体" w:hAnsi="宋体" w:cs="宋体"/>
                <w:kern w:val="0"/>
                <w:szCs w:val="21"/>
              </w:rPr>
            </w:pPr>
            <w:r>
              <w:rPr>
                <w:rFonts w:ascii="宋体" w:hAnsi="宋体" w:cs="宋体"/>
                <w:kern w:val="0"/>
                <w:szCs w:val="21"/>
              </w:rPr>
              <w:t>15</w:t>
            </w:r>
          </w:p>
        </w:tc>
        <w:tc>
          <w:tcPr>
            <w:tcW w:w="5633" w:type="dxa"/>
            <w:gridSpan w:val="2"/>
            <w:vAlign w:val="center"/>
          </w:tcPr>
          <w:p w:rsidR="00367AA6" w:rsidRDefault="00E91F39">
            <w:pPr>
              <w:widowControl/>
              <w:rPr>
                <w:rFonts w:ascii="宋体" w:hAnsi="宋体" w:cs="宋体"/>
                <w:kern w:val="0"/>
                <w:szCs w:val="21"/>
              </w:rPr>
            </w:pPr>
            <w:r>
              <w:rPr>
                <w:rFonts w:ascii="宋体" w:hAnsi="宋体" w:cs="宋体"/>
                <w:kern w:val="0"/>
                <w:szCs w:val="21"/>
              </w:rPr>
              <w:t>主要农产品中有机、绿色及无公害产品种植（养殖）面积的比重（％）</w:t>
            </w:r>
          </w:p>
        </w:tc>
        <w:tc>
          <w:tcPr>
            <w:tcW w:w="1634" w:type="dxa"/>
            <w:vAlign w:val="center"/>
          </w:tcPr>
          <w:p w:rsidR="00367AA6" w:rsidRDefault="00E91F39">
            <w:pPr>
              <w:widowControl/>
              <w:jc w:val="center"/>
              <w:rPr>
                <w:rFonts w:ascii="宋体" w:hAnsi="宋体" w:cs="宋体"/>
                <w:kern w:val="0"/>
                <w:szCs w:val="21"/>
              </w:rPr>
            </w:pPr>
            <w:r>
              <w:rPr>
                <w:rFonts w:ascii="宋体" w:hAnsi="宋体" w:cs="宋体"/>
                <w:kern w:val="0"/>
                <w:szCs w:val="21"/>
              </w:rPr>
              <w:t>≥60</w:t>
            </w:r>
          </w:p>
        </w:tc>
      </w:tr>
    </w:tbl>
    <w:p w:rsidR="00367AA6" w:rsidRDefault="00E91F39">
      <w:pPr>
        <w:spacing w:line="360" w:lineRule="auto"/>
        <w:ind w:firstLineChars="200" w:firstLine="640"/>
        <w:rPr>
          <w:rFonts w:ascii="黑体" w:eastAsia="黑体" w:hAnsi="宋体"/>
          <w:sz w:val="32"/>
          <w:szCs w:val="32"/>
        </w:rPr>
      </w:pPr>
      <w:bookmarkStart w:id="98" w:name="_Toc402170102"/>
      <w:bookmarkEnd w:id="97"/>
      <w:r>
        <w:rPr>
          <w:rFonts w:ascii="黑体" w:eastAsia="黑体" w:hAnsi="宋体" w:hint="eastAsia"/>
          <w:sz w:val="32"/>
          <w:szCs w:val="32"/>
        </w:rPr>
        <w:t>（五）生态区划</w:t>
      </w:r>
      <w:bookmarkEnd w:id="96"/>
      <w:bookmarkEnd w:id="98"/>
    </w:p>
    <w:p w:rsidR="00367AA6" w:rsidRDefault="00E91F39">
      <w:pPr>
        <w:spacing w:line="360" w:lineRule="auto"/>
        <w:ind w:firstLineChars="200" w:firstLine="480"/>
        <w:rPr>
          <w:rFonts w:ascii="宋体" w:hAnsi="宋体"/>
        </w:rPr>
      </w:pPr>
      <w:r>
        <w:rPr>
          <w:rFonts w:ascii="宋体" w:hAnsi="宋体" w:hint="eastAsia"/>
        </w:rPr>
        <w:t>按照《建宁县城总体规划（2012-2030）》中的生态区划，濉溪镇处于县域的中部生态区，</w:t>
      </w:r>
      <w:r>
        <w:rPr>
          <w:rFonts w:hint="eastAsia"/>
          <w:sz w:val="23"/>
          <w:szCs w:val="23"/>
        </w:rPr>
        <w:t>该区域要强化以县城为中心的生态城镇建设，通过城市功能、结构和产业的空间布局优化，形成与自然环境和谐交融的城市生态环境。应重点解决城市环境品质问题，强调城市人工生态与自然生态的协调发展；积极推进以工业污染防治和清洁生产为重点的生态工业园区建设，按环保要求严控入驻企业，限制</w:t>
      </w:r>
      <w:r>
        <w:rPr>
          <w:sz w:val="23"/>
          <w:szCs w:val="23"/>
        </w:rPr>
        <w:t>“</w:t>
      </w:r>
      <w:r>
        <w:rPr>
          <w:rFonts w:hint="eastAsia"/>
          <w:sz w:val="23"/>
          <w:szCs w:val="23"/>
        </w:rPr>
        <w:t>三高</w:t>
      </w:r>
      <w:r>
        <w:rPr>
          <w:sz w:val="23"/>
          <w:szCs w:val="23"/>
        </w:rPr>
        <w:t>”</w:t>
      </w:r>
      <w:r>
        <w:rPr>
          <w:rFonts w:hint="eastAsia"/>
          <w:sz w:val="23"/>
          <w:szCs w:val="23"/>
        </w:rPr>
        <w:t>产业盲目发展，限制和淘汰落后工艺、技术和设备，严格控制工业</w:t>
      </w:r>
      <w:r>
        <w:rPr>
          <w:sz w:val="23"/>
          <w:szCs w:val="23"/>
        </w:rPr>
        <w:t>“</w:t>
      </w:r>
      <w:r>
        <w:rPr>
          <w:rFonts w:hint="eastAsia"/>
          <w:sz w:val="23"/>
          <w:szCs w:val="23"/>
        </w:rPr>
        <w:t>三废</w:t>
      </w:r>
      <w:r>
        <w:rPr>
          <w:sz w:val="23"/>
          <w:szCs w:val="23"/>
        </w:rPr>
        <w:t>”</w:t>
      </w:r>
      <w:r>
        <w:rPr>
          <w:rFonts w:hint="eastAsia"/>
          <w:sz w:val="23"/>
          <w:szCs w:val="23"/>
        </w:rPr>
        <w:t>及城镇居民生活污染。积极推进以粮食、莲子、制种、茶果、畜牧水产业为主的生态农业基地建设，建成无公害农产品基地、集约化生态农业区。强化城镇周边山地丘陵区域的生态和生物多样性保护。</w:t>
      </w:r>
    </w:p>
    <w:p w:rsidR="00367AA6" w:rsidRDefault="00E91F39">
      <w:pPr>
        <w:spacing w:line="360" w:lineRule="auto"/>
        <w:ind w:firstLineChars="200" w:firstLine="640"/>
        <w:rPr>
          <w:rFonts w:ascii="黑体" w:eastAsia="黑体" w:hAnsi="宋体"/>
          <w:sz w:val="32"/>
          <w:szCs w:val="32"/>
        </w:rPr>
      </w:pPr>
      <w:bookmarkStart w:id="99" w:name="_Toc402170108"/>
      <w:r>
        <w:rPr>
          <w:rFonts w:ascii="黑体" w:eastAsia="黑体" w:hAnsi="宋体" w:hint="eastAsia"/>
          <w:sz w:val="32"/>
          <w:szCs w:val="32"/>
        </w:rPr>
        <w:t>（六）生态环境控制规划</w:t>
      </w:r>
      <w:bookmarkEnd w:id="99"/>
    </w:p>
    <w:p w:rsidR="00367AA6" w:rsidRDefault="00E91F39">
      <w:pPr>
        <w:pStyle w:val="3"/>
        <w:spacing w:before="240" w:line="440" w:lineRule="exact"/>
        <w:ind w:firstLineChars="150" w:firstLine="360"/>
        <w:rPr>
          <w:rFonts w:ascii="宋体" w:hAnsi="宋体"/>
          <w:sz w:val="24"/>
          <w:szCs w:val="24"/>
        </w:rPr>
      </w:pPr>
      <w:bookmarkStart w:id="100" w:name="_Toc402170109"/>
      <w:r>
        <w:rPr>
          <w:rFonts w:ascii="宋体" w:hAnsi="宋体" w:hint="eastAsia"/>
          <w:sz w:val="24"/>
          <w:szCs w:val="24"/>
        </w:rPr>
        <w:t>1</w:t>
      </w:r>
      <w:r>
        <w:rPr>
          <w:rFonts w:ascii="宋体" w:hAnsi="宋体" w:hint="eastAsia"/>
          <w:sz w:val="24"/>
          <w:szCs w:val="24"/>
        </w:rPr>
        <w:t>、大气环境功能区划及执行标准</w:t>
      </w:r>
      <w:bookmarkEnd w:id="100"/>
    </w:p>
    <w:p w:rsidR="00367AA6" w:rsidRDefault="00E91F39">
      <w:pPr>
        <w:spacing w:line="360" w:lineRule="auto"/>
        <w:ind w:firstLineChars="200" w:firstLine="480"/>
        <w:rPr>
          <w:rFonts w:ascii="宋体" w:hAnsi="宋体"/>
        </w:rPr>
      </w:pPr>
      <w:r>
        <w:rPr>
          <w:rFonts w:ascii="宋体" w:hAnsi="宋体" w:hint="eastAsia"/>
        </w:rPr>
        <w:t xml:space="preserve">依据《环境空气质量标准》（GB3095-2012），将濉溪镇环境空气质量功能划分为一类区为自然保护区和其它需要特殊保护的地区；二类区为城镇规划中确定的居住区、商业交通居民混合区、文化区、一般工业区和农村地区； </w:t>
      </w:r>
    </w:p>
    <w:p w:rsidR="00367AA6" w:rsidRDefault="00E91F39">
      <w:pPr>
        <w:spacing w:line="360" w:lineRule="auto"/>
        <w:ind w:firstLineChars="200" w:firstLine="480"/>
        <w:rPr>
          <w:rFonts w:ascii="宋体" w:hAnsi="宋体"/>
        </w:rPr>
      </w:pPr>
      <w:r>
        <w:rPr>
          <w:rFonts w:ascii="宋体" w:hAnsi="宋体" w:hint="eastAsia"/>
        </w:rPr>
        <w:t>环境空气质量标准一类区执行一级标准；二类区执行二级标准。规划濉溪镇区、乡村地区为二类区执行《环境空气质量标准》（GB3095-2012）的二级标准；闽江源自然保护区和水源保护区为一类区执行《环境空气质量标准》（GB3095-2012）的一级标准。</w:t>
      </w:r>
    </w:p>
    <w:p w:rsidR="00367AA6" w:rsidRDefault="00E91F39">
      <w:pPr>
        <w:pStyle w:val="3"/>
        <w:spacing w:before="240" w:line="440" w:lineRule="exact"/>
        <w:ind w:firstLineChars="150" w:firstLine="360"/>
        <w:rPr>
          <w:rFonts w:ascii="宋体" w:hAnsi="宋体"/>
          <w:sz w:val="24"/>
          <w:szCs w:val="24"/>
        </w:rPr>
      </w:pPr>
      <w:bookmarkStart w:id="101" w:name="_Toc402170110"/>
      <w:r>
        <w:rPr>
          <w:rFonts w:ascii="宋体" w:hAnsi="宋体" w:hint="eastAsia"/>
          <w:sz w:val="24"/>
          <w:szCs w:val="24"/>
        </w:rPr>
        <w:t>2</w:t>
      </w:r>
      <w:r>
        <w:rPr>
          <w:rFonts w:ascii="宋体" w:hAnsi="宋体" w:hint="eastAsia"/>
          <w:sz w:val="24"/>
          <w:szCs w:val="24"/>
        </w:rPr>
        <w:t>、水环境功能区划及执行标准</w:t>
      </w:r>
      <w:bookmarkEnd w:id="101"/>
    </w:p>
    <w:p w:rsidR="00367AA6" w:rsidRDefault="00E91F39">
      <w:pPr>
        <w:spacing w:line="360" w:lineRule="auto"/>
        <w:ind w:firstLineChars="200" w:firstLine="480"/>
        <w:rPr>
          <w:rFonts w:ascii="宋体" w:hAnsi="宋体"/>
        </w:rPr>
      </w:pPr>
      <w:r>
        <w:rPr>
          <w:rFonts w:ascii="宋体" w:hAnsi="宋体"/>
        </w:rPr>
        <w:t>依据</w:t>
      </w:r>
      <w:r>
        <w:rPr>
          <w:rFonts w:ascii="宋体" w:hAnsi="宋体" w:hint="eastAsia"/>
        </w:rPr>
        <w:t>《地表水环境质量标准 》（</w:t>
      </w:r>
      <w:r>
        <w:rPr>
          <w:rFonts w:ascii="宋体" w:hAnsi="宋体"/>
        </w:rPr>
        <w:t>GB3838-2002</w:t>
      </w:r>
      <w:r>
        <w:rPr>
          <w:rFonts w:ascii="宋体" w:hAnsi="宋体" w:hint="eastAsia"/>
        </w:rPr>
        <w:t>）中</w:t>
      </w:r>
      <w:r>
        <w:rPr>
          <w:rFonts w:ascii="宋体" w:hAnsi="宋体"/>
        </w:rPr>
        <w:t>地表水水域环境功能高低</w:t>
      </w:r>
      <w:r>
        <w:rPr>
          <w:rFonts w:ascii="宋体" w:hAnsi="宋体" w:hint="eastAsia"/>
        </w:rPr>
        <w:t>的</w:t>
      </w:r>
      <w:r>
        <w:rPr>
          <w:rFonts w:ascii="宋体" w:hAnsi="宋体"/>
        </w:rPr>
        <w:t>划分</w:t>
      </w:r>
      <w:r>
        <w:rPr>
          <w:rFonts w:ascii="宋体" w:hAnsi="宋体" w:hint="eastAsia"/>
        </w:rPr>
        <w:t>标准，濉溪镇地表水环境划分为5类</w:t>
      </w:r>
      <w:r>
        <w:rPr>
          <w:rFonts w:ascii="宋体" w:hAnsi="宋体"/>
        </w:rPr>
        <w:t>；Ⅰ类</w:t>
      </w:r>
      <w:r>
        <w:rPr>
          <w:rFonts w:ascii="宋体" w:hAnsi="宋体" w:hint="eastAsia"/>
        </w:rPr>
        <w:t>（</w:t>
      </w:r>
      <w:r>
        <w:rPr>
          <w:rFonts w:ascii="宋体" w:hAnsi="宋体"/>
        </w:rPr>
        <w:t>主要适用于源头水、自然保护区</w:t>
      </w:r>
      <w:r>
        <w:rPr>
          <w:rFonts w:ascii="宋体" w:hAnsi="宋体" w:hint="eastAsia"/>
        </w:rPr>
        <w:t>）、</w:t>
      </w:r>
      <w:r>
        <w:rPr>
          <w:rFonts w:ascii="宋体" w:hAnsi="宋体"/>
        </w:rPr>
        <w:t>Ⅱ类</w:t>
      </w:r>
      <w:r>
        <w:rPr>
          <w:rFonts w:ascii="宋体" w:hAnsi="宋体" w:hint="eastAsia"/>
        </w:rPr>
        <w:t>（</w:t>
      </w:r>
      <w:r>
        <w:rPr>
          <w:rFonts w:ascii="宋体" w:hAnsi="宋体"/>
        </w:rPr>
        <w:t>主要适用于集中式生活饮用水地表水源地一级保护区</w:t>
      </w:r>
      <w:r>
        <w:rPr>
          <w:rFonts w:ascii="宋体" w:hAnsi="宋体" w:hint="eastAsia"/>
        </w:rPr>
        <w:t>）、</w:t>
      </w:r>
      <w:r>
        <w:rPr>
          <w:rFonts w:ascii="宋体" w:hAnsi="宋体"/>
        </w:rPr>
        <w:t>Ⅲ类</w:t>
      </w:r>
      <w:r>
        <w:rPr>
          <w:rFonts w:ascii="宋体" w:hAnsi="宋体" w:hint="eastAsia"/>
        </w:rPr>
        <w:t>（</w:t>
      </w:r>
      <w:r>
        <w:rPr>
          <w:rFonts w:ascii="宋体" w:hAnsi="宋体"/>
        </w:rPr>
        <w:t>主要适用于集中式生活饮用水地表水源地二级保护区及游泳区</w:t>
      </w:r>
      <w:r>
        <w:rPr>
          <w:rFonts w:ascii="宋体" w:hAnsi="宋体" w:hint="eastAsia"/>
        </w:rPr>
        <w:t>）、</w:t>
      </w:r>
      <w:r>
        <w:rPr>
          <w:rFonts w:ascii="宋体" w:hAnsi="宋体"/>
        </w:rPr>
        <w:t>Ⅳ类</w:t>
      </w:r>
      <w:r>
        <w:rPr>
          <w:rFonts w:ascii="宋体" w:hAnsi="宋体" w:hint="eastAsia"/>
        </w:rPr>
        <w:t>（</w:t>
      </w:r>
      <w:r>
        <w:rPr>
          <w:rFonts w:ascii="宋体" w:hAnsi="宋体"/>
        </w:rPr>
        <w:t>主要适用于一般工业用水</w:t>
      </w:r>
      <w:r>
        <w:rPr>
          <w:rFonts w:ascii="宋体" w:hAnsi="宋体"/>
        </w:rPr>
        <w:lastRenderedPageBreak/>
        <w:t>区及人体非直接接触的娱乐用水区</w:t>
      </w:r>
      <w:r>
        <w:rPr>
          <w:rFonts w:ascii="宋体" w:hAnsi="宋体" w:hint="eastAsia"/>
        </w:rPr>
        <w:t>）、</w:t>
      </w:r>
      <w:r>
        <w:rPr>
          <w:rFonts w:ascii="宋体" w:hAnsi="宋体"/>
        </w:rPr>
        <w:t>Ⅴ类</w:t>
      </w:r>
      <w:r>
        <w:rPr>
          <w:rFonts w:ascii="宋体" w:hAnsi="宋体" w:hint="eastAsia"/>
        </w:rPr>
        <w:t>（</w:t>
      </w:r>
      <w:r>
        <w:rPr>
          <w:rFonts w:ascii="宋体" w:hAnsi="宋体"/>
        </w:rPr>
        <w:t>主要适用于农业用水区及一般景观要求水域</w:t>
      </w:r>
      <w:r>
        <w:rPr>
          <w:rFonts w:ascii="宋体" w:hAnsi="宋体" w:hint="eastAsia"/>
        </w:rPr>
        <w:t>）</w:t>
      </w:r>
      <w:r>
        <w:rPr>
          <w:rFonts w:ascii="宋体" w:hAnsi="宋体"/>
        </w:rPr>
        <w:t>。</w:t>
      </w:r>
    </w:p>
    <w:p w:rsidR="00367AA6" w:rsidRDefault="00E91F39">
      <w:pPr>
        <w:spacing w:line="360" w:lineRule="auto"/>
        <w:ind w:firstLineChars="200" w:firstLine="480"/>
        <w:rPr>
          <w:rFonts w:ascii="宋体" w:hAnsi="宋体"/>
        </w:rPr>
      </w:pPr>
      <w:r>
        <w:rPr>
          <w:rFonts w:ascii="宋体" w:hAnsi="宋体"/>
        </w:rPr>
        <w:t>对应地表水上述五类水域功能，将地表水环境质量标准基本项目标准值分为五类，不同功能类别分别执行相应类别的标准值。水域功能类别高的标准值严于水域功能类别低的标准值。同一水域兼有多类使用功能的，执行最高功能类别对应的标准值。实现水域功能与达功能类别标准为同一含义。</w:t>
      </w:r>
    </w:p>
    <w:p w:rsidR="00367AA6" w:rsidRDefault="00E91F39">
      <w:pPr>
        <w:pStyle w:val="3"/>
        <w:spacing w:before="240" w:line="440" w:lineRule="exact"/>
        <w:ind w:firstLineChars="150" w:firstLine="360"/>
        <w:rPr>
          <w:rFonts w:ascii="宋体" w:hAnsi="宋体"/>
          <w:sz w:val="24"/>
          <w:szCs w:val="24"/>
        </w:rPr>
      </w:pPr>
      <w:bookmarkStart w:id="102" w:name="_Toc402170111"/>
      <w:r>
        <w:rPr>
          <w:rFonts w:ascii="宋体" w:hAnsi="宋体" w:hint="eastAsia"/>
          <w:sz w:val="24"/>
          <w:szCs w:val="24"/>
        </w:rPr>
        <w:t>3</w:t>
      </w:r>
      <w:r>
        <w:rPr>
          <w:rFonts w:ascii="宋体" w:hAnsi="宋体" w:hint="eastAsia"/>
          <w:sz w:val="24"/>
          <w:szCs w:val="24"/>
        </w:rPr>
        <w:t>、声环境功能区划及执行标准</w:t>
      </w:r>
      <w:bookmarkEnd w:id="102"/>
    </w:p>
    <w:p w:rsidR="00367AA6" w:rsidRDefault="00E91F39">
      <w:pPr>
        <w:spacing w:line="360" w:lineRule="auto"/>
        <w:ind w:firstLineChars="200" w:firstLine="480"/>
        <w:rPr>
          <w:rFonts w:ascii="宋体" w:hAnsi="宋体"/>
        </w:rPr>
      </w:pPr>
      <w:r>
        <w:rPr>
          <w:rFonts w:ascii="宋体" w:hAnsi="宋体" w:hint="eastAsia"/>
        </w:rPr>
        <w:t>依据《声环境质量标准》（GB3096-2008），按</w:t>
      </w:r>
      <w:r>
        <w:rPr>
          <w:rFonts w:ascii="宋体" w:hAnsi="宋体"/>
        </w:rPr>
        <w:t>区域的使用功能特点和环境质量要求，声环境功能区分为以下五种类型：0类声环境功能区</w:t>
      </w:r>
      <w:r>
        <w:rPr>
          <w:rFonts w:ascii="宋体" w:hAnsi="宋体" w:hint="eastAsia"/>
        </w:rPr>
        <w:t>（</w:t>
      </w:r>
      <w:r>
        <w:rPr>
          <w:rFonts w:ascii="宋体" w:hAnsi="宋体"/>
        </w:rPr>
        <w:t>康复疗养区等特别需要安静的区域</w:t>
      </w:r>
      <w:r>
        <w:rPr>
          <w:rFonts w:ascii="宋体" w:hAnsi="宋体" w:hint="eastAsia"/>
        </w:rPr>
        <w:t>）；</w:t>
      </w:r>
      <w:r>
        <w:rPr>
          <w:rFonts w:ascii="宋体" w:hAnsi="宋体"/>
        </w:rPr>
        <w:t>1类声环境功能区</w:t>
      </w:r>
      <w:r>
        <w:rPr>
          <w:rFonts w:ascii="宋体" w:hAnsi="宋体" w:hint="eastAsia"/>
        </w:rPr>
        <w:t>（</w:t>
      </w:r>
      <w:r>
        <w:rPr>
          <w:rFonts w:ascii="宋体" w:hAnsi="宋体"/>
        </w:rPr>
        <w:t>以居民住宅、医疗卫生、文化教育、科研设计、行政办公为主要功能，需要保持安静的区域</w:t>
      </w:r>
      <w:r>
        <w:rPr>
          <w:rFonts w:ascii="宋体" w:hAnsi="宋体" w:hint="eastAsia"/>
        </w:rPr>
        <w:t>）；</w:t>
      </w:r>
      <w:r>
        <w:rPr>
          <w:rFonts w:ascii="宋体" w:hAnsi="宋体"/>
        </w:rPr>
        <w:t>2类声环境功能区</w:t>
      </w:r>
      <w:r>
        <w:rPr>
          <w:rFonts w:ascii="宋体" w:hAnsi="宋体" w:hint="eastAsia"/>
        </w:rPr>
        <w:t>（</w:t>
      </w:r>
      <w:r>
        <w:rPr>
          <w:rFonts w:ascii="宋体" w:hAnsi="宋体"/>
        </w:rPr>
        <w:t>以商业金融、集市贸易为主要功能，或者居住、商业、工业混杂，需要维护住宅安静的区域</w:t>
      </w:r>
      <w:r>
        <w:rPr>
          <w:rFonts w:ascii="宋体" w:hAnsi="宋体" w:hint="eastAsia"/>
        </w:rPr>
        <w:t>）；</w:t>
      </w:r>
      <w:r>
        <w:rPr>
          <w:rFonts w:ascii="宋体" w:hAnsi="宋体"/>
        </w:rPr>
        <w:t>3类声环境功能区</w:t>
      </w:r>
      <w:r>
        <w:rPr>
          <w:rFonts w:ascii="宋体" w:hAnsi="宋体" w:hint="eastAsia"/>
        </w:rPr>
        <w:t>（</w:t>
      </w:r>
      <w:r>
        <w:rPr>
          <w:rFonts w:ascii="宋体" w:hAnsi="宋体"/>
        </w:rPr>
        <w:t>以工业生产、仓储物流为主要功能，需要防止工业噪声对周围环境产生严重影响的区域</w:t>
      </w:r>
      <w:r>
        <w:rPr>
          <w:rFonts w:ascii="宋体" w:hAnsi="宋体" w:hint="eastAsia"/>
        </w:rPr>
        <w:t>）；</w:t>
      </w:r>
      <w:r>
        <w:rPr>
          <w:rFonts w:ascii="宋体" w:hAnsi="宋体"/>
        </w:rPr>
        <w:t>4类声环境功能区</w:t>
      </w:r>
      <w:r>
        <w:rPr>
          <w:rFonts w:ascii="宋体" w:hAnsi="宋体" w:hint="eastAsia"/>
        </w:rPr>
        <w:t>（</w:t>
      </w:r>
      <w:r>
        <w:rPr>
          <w:rFonts w:ascii="宋体" w:hAnsi="宋体"/>
        </w:rPr>
        <w:t>交通干线两侧一定距离之内，需要防止交通噪声对周围环境产生严重影响的</w:t>
      </w:r>
      <w:r>
        <w:rPr>
          <w:rFonts w:ascii="宋体" w:hAnsi="宋体" w:hint="eastAsia"/>
        </w:rPr>
        <w:t>/</w:t>
      </w:r>
      <w:r>
        <w:rPr>
          <w:rFonts w:ascii="宋体" w:hAnsi="宋体"/>
        </w:rPr>
        <w:t>区域，包括高速公路、一级公路、二级公路、城市快速路、城市主干路、城市次干路、城市轨道交通（地面段）、内河航道两侧区域</w:t>
      </w:r>
      <w:r>
        <w:rPr>
          <w:rFonts w:ascii="宋体" w:hAnsi="宋体" w:hint="eastAsia"/>
        </w:rPr>
        <w:t>和</w:t>
      </w:r>
      <w:r>
        <w:rPr>
          <w:rFonts w:ascii="宋体" w:hAnsi="宋体"/>
        </w:rPr>
        <w:t>铁路干线两侧区域。</w:t>
      </w:r>
    </w:p>
    <w:p w:rsidR="00367AA6" w:rsidRDefault="00E91F39">
      <w:pPr>
        <w:spacing w:line="360" w:lineRule="auto"/>
        <w:ind w:firstLineChars="200" w:firstLine="480"/>
        <w:rPr>
          <w:rFonts w:ascii="宋体" w:hAnsi="宋体"/>
        </w:rPr>
      </w:pPr>
      <w:r>
        <w:rPr>
          <w:rFonts w:ascii="宋体" w:hAnsi="宋体" w:hint="eastAsia"/>
        </w:rPr>
        <w:t>规划濉溪镇的声环境功能区划分成三类：居住区为1类声环境功能区执行1类环境噪音限值，昼间小于55分贝，夜间小于45分贝；工业集中区为3类声环境功能区执行3类环境噪音限值，昼间小于65分贝，夜间小于55分贝；交通干线为4类声环境功能区执行4类环境噪音限值，昼间小于70分贝，夜间小于55分贝。</w:t>
      </w:r>
    </w:p>
    <w:p w:rsidR="00367AA6" w:rsidRDefault="00E91F39">
      <w:pPr>
        <w:spacing w:line="360" w:lineRule="auto"/>
        <w:ind w:firstLineChars="200" w:firstLine="640"/>
        <w:rPr>
          <w:rFonts w:ascii="黑体" w:eastAsia="黑体" w:hAnsi="宋体"/>
          <w:sz w:val="32"/>
          <w:szCs w:val="32"/>
        </w:rPr>
      </w:pPr>
      <w:bookmarkStart w:id="103" w:name="_Toc402170113"/>
      <w:bookmarkStart w:id="104" w:name="_Toc235003665"/>
      <w:r>
        <w:rPr>
          <w:rFonts w:ascii="黑体" w:eastAsia="黑体" w:hAnsi="宋体" w:hint="eastAsia"/>
          <w:sz w:val="32"/>
          <w:szCs w:val="32"/>
        </w:rPr>
        <w:t>（七）生态敏感区保护</w:t>
      </w:r>
      <w:bookmarkEnd w:id="103"/>
      <w:bookmarkEnd w:id="104"/>
    </w:p>
    <w:p w:rsidR="00367AA6" w:rsidRDefault="00E91F39">
      <w:pPr>
        <w:spacing w:line="360" w:lineRule="auto"/>
        <w:ind w:firstLineChars="200" w:firstLine="480"/>
        <w:rPr>
          <w:rFonts w:ascii="宋体" w:hAnsi="宋体"/>
        </w:rPr>
      </w:pPr>
      <w:r>
        <w:rPr>
          <w:rFonts w:ascii="宋体" w:hAnsi="宋体" w:hint="eastAsia"/>
        </w:rPr>
        <w:t>根据濉溪生态系统特征与可持续发展的要求，从水源涵养、生态保护等方面评价对镇域具有重要生态服务功能的区域，同时提出相应的保护与治理对策。</w:t>
      </w:r>
    </w:p>
    <w:p w:rsidR="00367AA6" w:rsidRDefault="00E91F39">
      <w:pPr>
        <w:pStyle w:val="3"/>
        <w:spacing w:before="240" w:line="440" w:lineRule="exact"/>
        <w:ind w:firstLineChars="150" w:firstLine="360"/>
        <w:rPr>
          <w:rFonts w:ascii="宋体" w:hAnsi="宋体"/>
          <w:sz w:val="24"/>
          <w:szCs w:val="24"/>
        </w:rPr>
      </w:pPr>
      <w:bookmarkStart w:id="105" w:name="_Toc402170114"/>
      <w:r>
        <w:rPr>
          <w:rFonts w:ascii="宋体" w:hAnsi="宋体" w:hint="eastAsia"/>
          <w:sz w:val="24"/>
          <w:szCs w:val="24"/>
        </w:rPr>
        <w:lastRenderedPageBreak/>
        <w:t>1</w:t>
      </w:r>
      <w:r>
        <w:rPr>
          <w:rFonts w:ascii="宋体" w:hAnsi="宋体" w:hint="eastAsia"/>
          <w:sz w:val="24"/>
          <w:szCs w:val="24"/>
        </w:rPr>
        <w:t>、水源涵养</w:t>
      </w:r>
      <w:bookmarkEnd w:id="105"/>
    </w:p>
    <w:p w:rsidR="00367AA6" w:rsidRDefault="00E91F39">
      <w:pPr>
        <w:pStyle w:val="4"/>
        <w:ind w:firstLine="482"/>
        <w:rPr>
          <w:rFonts w:ascii="宋体" w:hAnsi="宋体"/>
        </w:rPr>
      </w:pPr>
      <w:r>
        <w:rPr>
          <w:rFonts w:ascii="宋体" w:hAnsi="宋体" w:hint="eastAsia"/>
        </w:rPr>
        <w:t>（</w:t>
      </w:r>
      <w:r>
        <w:rPr>
          <w:rFonts w:ascii="宋体" w:hAnsi="宋体" w:hint="eastAsia"/>
        </w:rPr>
        <w:t>1</w:t>
      </w:r>
      <w:r>
        <w:rPr>
          <w:rFonts w:ascii="宋体" w:hAnsi="宋体" w:hint="eastAsia"/>
        </w:rPr>
        <w:t>）水源保护区范围</w:t>
      </w:r>
    </w:p>
    <w:p w:rsidR="00367AA6" w:rsidRDefault="00E91F39">
      <w:pPr>
        <w:spacing w:line="360" w:lineRule="auto"/>
        <w:ind w:firstLineChars="200" w:firstLine="480"/>
        <w:rPr>
          <w:rFonts w:ascii="宋体" w:hAnsi="宋体"/>
        </w:rPr>
      </w:pPr>
      <w:r>
        <w:rPr>
          <w:rFonts w:ascii="宋体" w:hAnsi="宋体" w:hint="eastAsia"/>
        </w:rPr>
        <w:t>根据《饮用水水源保护区划分技术规范（HJ/T338-2007）》的相关标准要求，划分水源保护区范围。</w:t>
      </w:r>
    </w:p>
    <w:p w:rsidR="00367AA6" w:rsidRDefault="00E91F39">
      <w:pPr>
        <w:spacing w:line="360" w:lineRule="auto"/>
        <w:ind w:firstLineChars="200" w:firstLine="480"/>
        <w:rPr>
          <w:rFonts w:ascii="宋体" w:hAnsi="宋体"/>
        </w:rPr>
      </w:pPr>
      <w:r>
        <w:rPr>
          <w:rFonts w:ascii="宋体" w:hAnsi="宋体" w:hint="eastAsia"/>
        </w:rPr>
        <w:t>河流水源地一级保护区为取水口上游不小于1000米、下游不小于100米范围内的河道水域及其沿岸纵深与河岸的水平距离不小于50米的陆域；二级保护区为一级保护区的上游边界向上游延伸不得小于2000米、下游侧外边界距一级保护区边界不得小于200米的河道水域及沿岸纵深范围不小于1000米的陆域。</w:t>
      </w:r>
    </w:p>
    <w:p w:rsidR="00367AA6" w:rsidRDefault="00E91F39">
      <w:pPr>
        <w:spacing w:line="360" w:lineRule="auto"/>
        <w:ind w:firstLineChars="200" w:firstLine="480"/>
        <w:rPr>
          <w:rFonts w:ascii="宋体" w:hAnsi="宋体"/>
        </w:rPr>
      </w:pPr>
      <w:r>
        <w:rPr>
          <w:rFonts w:ascii="宋体" w:hAnsi="宋体" w:hint="eastAsia"/>
        </w:rPr>
        <w:t>湖泊、水库一级保护区为取水口300-500米半径范围内的水域和取水口侧正常水位线以上200米范围的陆域；二级保护区为一级保护区向外距离3000米的范围。</w:t>
      </w:r>
    </w:p>
    <w:p w:rsidR="00367AA6" w:rsidRDefault="00E91F39">
      <w:pPr>
        <w:pStyle w:val="4"/>
        <w:ind w:firstLine="482"/>
        <w:rPr>
          <w:rFonts w:ascii="宋体" w:hAnsi="宋体"/>
        </w:rPr>
      </w:pPr>
      <w:r>
        <w:rPr>
          <w:rFonts w:ascii="宋体" w:hAnsi="宋体" w:hint="eastAsia"/>
        </w:rPr>
        <w:t>（</w:t>
      </w:r>
      <w:r>
        <w:rPr>
          <w:rFonts w:ascii="宋体" w:hAnsi="宋体" w:hint="eastAsia"/>
        </w:rPr>
        <w:t>2</w:t>
      </w:r>
      <w:r>
        <w:rPr>
          <w:rFonts w:ascii="宋体" w:hAnsi="宋体" w:hint="eastAsia"/>
        </w:rPr>
        <w:t>）水源保护区保护对策</w:t>
      </w:r>
    </w:p>
    <w:p w:rsidR="00367AA6" w:rsidRDefault="00E91F39">
      <w:pPr>
        <w:spacing w:line="360" w:lineRule="auto"/>
        <w:ind w:firstLineChars="200" w:firstLine="480"/>
        <w:rPr>
          <w:rFonts w:ascii="宋体" w:hAnsi="宋体"/>
        </w:rPr>
      </w:pPr>
      <w:r>
        <w:rPr>
          <w:rFonts w:ascii="宋体" w:hAnsi="宋体" w:hint="eastAsia"/>
        </w:rPr>
        <w:t>①在饮用水水源保护区内，禁止设置排污口。</w:t>
      </w:r>
    </w:p>
    <w:p w:rsidR="00367AA6" w:rsidRDefault="00E91F39">
      <w:pPr>
        <w:spacing w:line="360" w:lineRule="auto"/>
        <w:ind w:firstLineChars="200" w:firstLine="480"/>
        <w:rPr>
          <w:rFonts w:ascii="宋体" w:hAnsi="宋体"/>
        </w:rPr>
      </w:pPr>
      <w:r>
        <w:rPr>
          <w:rFonts w:ascii="宋体" w:hAnsi="宋体" w:hint="eastAsia"/>
        </w:rPr>
        <w:t>②禁止在饮用水水源一级保护区内新建、改建、扩建与供水设施和保护水源无关的建设项目；已建成的与供水设施和保护水源无关的建设项目，由县级以上人民政府责令拆除或者关闭。 禁止在饮用水水源一级保护区内从事网箱养殖、旅游、游泳、垂钓或者其他可能污染饮用水水体的活动。</w:t>
      </w:r>
    </w:p>
    <w:p w:rsidR="00367AA6" w:rsidRDefault="00E91F39">
      <w:pPr>
        <w:spacing w:line="360" w:lineRule="auto"/>
        <w:ind w:firstLineChars="200" w:firstLine="480"/>
        <w:rPr>
          <w:rFonts w:ascii="宋体" w:hAnsi="宋体"/>
        </w:rPr>
      </w:pPr>
      <w:r>
        <w:rPr>
          <w:rFonts w:ascii="宋体" w:hAnsi="宋体" w:hint="eastAsia"/>
        </w:rPr>
        <w:t>③禁止在饮用水水源二级保护区内新建、改建、扩建排放污染物的建设项目；已建成的排放污染物的建设项目，由县级以上人民政府责令拆除或者关闭。在饮用水水源二级保护区内从事网箱养殖、旅游等活动的，应当按照规定采取措施，防止污染饮用水水体。</w:t>
      </w:r>
    </w:p>
    <w:p w:rsidR="00367AA6" w:rsidRDefault="00E91F39">
      <w:pPr>
        <w:spacing w:line="360" w:lineRule="auto"/>
        <w:ind w:firstLineChars="200" w:firstLine="480"/>
        <w:rPr>
          <w:rFonts w:ascii="宋体" w:hAnsi="宋体"/>
        </w:rPr>
      </w:pPr>
      <w:r>
        <w:rPr>
          <w:rFonts w:ascii="宋体" w:hAnsi="宋体" w:hint="eastAsia"/>
        </w:rPr>
        <w:t>④禁止在饮用水水源准保护区内新建、扩建对水体污染严重的建设项目；改建建设项目，不得增加排污量。</w:t>
      </w:r>
    </w:p>
    <w:p w:rsidR="00367AA6" w:rsidRDefault="00E91F39">
      <w:pPr>
        <w:spacing w:line="360" w:lineRule="auto"/>
        <w:ind w:firstLineChars="200" w:firstLine="480"/>
        <w:rPr>
          <w:rFonts w:ascii="宋体" w:hAnsi="宋体"/>
        </w:rPr>
      </w:pPr>
      <w:r>
        <w:rPr>
          <w:rFonts w:ascii="宋体" w:hAnsi="宋体" w:hint="eastAsia"/>
        </w:rPr>
        <w:t>⑤在准保护区内采取工程措施或者建造湿地、水源涵养林等生态保护措施，防止水污染物直接排入饮用水水体，确保饮用水安全。在饮用水水源保护区内，采取禁止或者限制使用含磷洗涤剂、化肥、农药以及限制种植养殖等措施。</w:t>
      </w:r>
    </w:p>
    <w:p w:rsidR="00367AA6" w:rsidRDefault="00E91F39">
      <w:pPr>
        <w:pStyle w:val="3"/>
        <w:spacing w:before="240" w:line="440" w:lineRule="exact"/>
        <w:ind w:firstLineChars="150" w:firstLine="360"/>
        <w:rPr>
          <w:rFonts w:ascii="宋体" w:hAnsi="宋体"/>
          <w:sz w:val="24"/>
          <w:szCs w:val="24"/>
        </w:rPr>
      </w:pPr>
      <w:bookmarkStart w:id="106" w:name="_Toc402170115"/>
      <w:r>
        <w:rPr>
          <w:rFonts w:ascii="宋体" w:hAnsi="宋体" w:hint="eastAsia"/>
          <w:sz w:val="24"/>
          <w:szCs w:val="24"/>
        </w:rPr>
        <w:lastRenderedPageBreak/>
        <w:t>2</w:t>
      </w:r>
      <w:r>
        <w:rPr>
          <w:rFonts w:ascii="宋体" w:hAnsi="宋体" w:hint="eastAsia"/>
          <w:sz w:val="24"/>
          <w:szCs w:val="24"/>
        </w:rPr>
        <w:t>、生态保护</w:t>
      </w:r>
      <w:bookmarkEnd w:id="106"/>
    </w:p>
    <w:p w:rsidR="00367AA6" w:rsidRDefault="00E91F39">
      <w:pPr>
        <w:pStyle w:val="4"/>
        <w:ind w:firstLine="482"/>
        <w:rPr>
          <w:rFonts w:ascii="宋体" w:hAnsi="宋体"/>
        </w:rPr>
      </w:pPr>
      <w:r>
        <w:rPr>
          <w:rFonts w:ascii="宋体" w:hAnsi="宋体" w:hint="eastAsia"/>
        </w:rPr>
        <w:t>（</w:t>
      </w:r>
      <w:r>
        <w:rPr>
          <w:rFonts w:ascii="宋体" w:hAnsi="宋体" w:hint="eastAsia"/>
        </w:rPr>
        <w:t>1</w:t>
      </w:r>
      <w:r>
        <w:rPr>
          <w:rFonts w:ascii="宋体" w:hAnsi="宋体" w:hint="eastAsia"/>
        </w:rPr>
        <w:t>）闽江源自然保护区</w:t>
      </w:r>
    </w:p>
    <w:p w:rsidR="00367AA6" w:rsidRDefault="00E91F39">
      <w:pPr>
        <w:spacing w:line="360" w:lineRule="auto"/>
        <w:ind w:firstLineChars="200" w:firstLine="480"/>
        <w:rPr>
          <w:rFonts w:ascii="宋体" w:hAnsi="宋体"/>
        </w:rPr>
      </w:pPr>
      <w:r>
        <w:rPr>
          <w:rFonts w:ascii="宋体" w:hAnsi="宋体" w:hint="eastAsia"/>
        </w:rPr>
        <w:t>闽江源自然保护区</w:t>
      </w:r>
      <w:r>
        <w:rPr>
          <w:rFonts w:ascii="宋体" w:hAnsi="宋体"/>
        </w:rPr>
        <w:t>主要保护对象为</w:t>
      </w:r>
      <w:hyperlink r:id="rId11" w:tgtFrame="_blank" w:history="1">
        <w:r>
          <w:rPr>
            <w:rFonts w:ascii="宋体" w:hAnsi="宋体"/>
          </w:rPr>
          <w:t>武夷山脉</w:t>
        </w:r>
      </w:hyperlink>
      <w:r>
        <w:rPr>
          <w:rFonts w:ascii="宋体" w:hAnsi="宋体"/>
        </w:rPr>
        <w:t>重要的</w:t>
      </w:r>
      <w:hyperlink r:id="rId12" w:tgtFrame="_blank" w:history="1">
        <w:r>
          <w:rPr>
            <w:rFonts w:ascii="宋体" w:hAnsi="宋体"/>
          </w:rPr>
          <w:t>生物区系</w:t>
        </w:r>
      </w:hyperlink>
      <w:r>
        <w:rPr>
          <w:rFonts w:ascii="宋体" w:hAnsi="宋体"/>
        </w:rPr>
        <w:t>、独特的</w:t>
      </w:r>
      <w:hyperlink r:id="rId13" w:tgtFrame="_blank" w:history="1">
        <w:r>
          <w:rPr>
            <w:rFonts w:ascii="宋体" w:hAnsi="宋体"/>
          </w:rPr>
          <w:t>生物群</w:t>
        </w:r>
      </w:hyperlink>
      <w:r>
        <w:rPr>
          <w:rFonts w:ascii="宋体" w:hAnsi="宋体"/>
        </w:rPr>
        <w:t>落、大面积的</w:t>
      </w:r>
      <w:hyperlink r:id="rId14" w:tgtFrame="_blank" w:history="1">
        <w:r>
          <w:rPr>
            <w:rFonts w:ascii="宋体" w:hAnsi="宋体"/>
          </w:rPr>
          <w:t>钟萼木</w:t>
        </w:r>
      </w:hyperlink>
      <w:r>
        <w:rPr>
          <w:rFonts w:ascii="宋体" w:hAnsi="宋体"/>
        </w:rPr>
        <w:t>种群、福建闽江正源头森林植被及重要的经济植物</w:t>
      </w:r>
      <w:hyperlink r:id="rId15" w:tgtFrame="_blank" w:history="1">
        <w:r>
          <w:rPr>
            <w:rFonts w:ascii="宋体" w:hAnsi="宋体"/>
          </w:rPr>
          <w:t>种质资源</w:t>
        </w:r>
      </w:hyperlink>
      <w:r>
        <w:rPr>
          <w:rFonts w:ascii="宋体" w:hAnsi="宋体"/>
        </w:rPr>
        <w:t>等。</w:t>
      </w:r>
    </w:p>
    <w:p w:rsidR="00367AA6" w:rsidRDefault="00E91F39">
      <w:pPr>
        <w:spacing w:line="360" w:lineRule="auto"/>
        <w:ind w:firstLineChars="200" w:firstLine="480"/>
        <w:rPr>
          <w:rFonts w:ascii="宋体" w:hAnsi="宋体"/>
        </w:rPr>
      </w:pPr>
      <w:r>
        <w:rPr>
          <w:rFonts w:ascii="宋体" w:hAnsi="宋体" w:hint="eastAsia"/>
        </w:rPr>
        <w:t>①</w:t>
      </w:r>
      <w:r>
        <w:t>禁止在自然保护区内进行砍伐、放牧、狩猎、捕捞、采药、开垦、烧荒、开矿、采石、捞沙等活动；但是，法律、行政法规另有规定的除外。</w:t>
      </w:r>
    </w:p>
    <w:p w:rsidR="00367AA6" w:rsidRDefault="00E91F39">
      <w:pPr>
        <w:spacing w:line="360" w:lineRule="auto"/>
        <w:ind w:firstLineChars="200" w:firstLine="480"/>
      </w:pPr>
      <w:r>
        <w:rPr>
          <w:rFonts w:ascii="宋体" w:hAnsi="宋体" w:hint="eastAsia"/>
        </w:rPr>
        <w:t>②</w:t>
      </w:r>
      <w:r>
        <w:t>禁止任何人进入自然保护区的核心区。因科学研究的需要，必须进入核心区从事科学研究观测、调查活动的。应当事先向自然保护区管理机构提交申请和活动计划，并经省级以上人民政府有关自然保护区行政主管部门批准；其中，进入国家级自然保护区核心的，必须经国务院有关自然保护区行政主管部门批准。</w:t>
      </w:r>
    </w:p>
    <w:p w:rsidR="00367AA6" w:rsidRDefault="00E91F39">
      <w:pPr>
        <w:spacing w:line="360" w:lineRule="auto"/>
        <w:ind w:firstLineChars="200" w:firstLine="480"/>
      </w:pPr>
      <w:r>
        <w:t>自然保护区核心区内原有居民确有必要迁出的，由自然保护区所在地的地方人民政府予以妥善安置。</w:t>
      </w:r>
    </w:p>
    <w:p w:rsidR="00367AA6" w:rsidRDefault="00E91F39">
      <w:pPr>
        <w:spacing w:line="360" w:lineRule="auto"/>
        <w:ind w:firstLineChars="200" w:firstLine="480"/>
        <w:rPr>
          <w:rFonts w:ascii="宋体" w:hAnsi="宋体"/>
        </w:rPr>
      </w:pPr>
      <w:r>
        <w:rPr>
          <w:rFonts w:ascii="宋体" w:hAnsi="宋体" w:hint="eastAsia"/>
        </w:rPr>
        <w:t>③</w:t>
      </w:r>
      <w:r>
        <w:t>在自然保护区的核心区和缓冲区内，不得建设任何生产设施。在自然保护区的实验区内，不得建设污染环境、破坏资源或者景观的生产设施；建设其他项目，其污染物排放不得超过国家和地方规定的污染物排放标准。在自然保护区的实验区内已经建成的设施，其污染物排放超过国家和地方规定的排放标准的，应当限期治理；造成损害的，必须采取补救措施。</w:t>
      </w:r>
      <w:r>
        <w:br/>
        <w:t> </w:t>
      </w:r>
      <w:r>
        <w:t xml:space="preserve">　</w:t>
      </w:r>
      <w:r>
        <w:t xml:space="preserve">  </w:t>
      </w:r>
      <w:r>
        <w:t>在自然保护区的外围保护地带建设的项目，不得损害自然保护区内的环境质量；已造成损害的，应当限期治理。</w:t>
      </w:r>
    </w:p>
    <w:p w:rsidR="00367AA6" w:rsidRDefault="00E91F39">
      <w:pPr>
        <w:pStyle w:val="4"/>
        <w:ind w:firstLine="482"/>
        <w:rPr>
          <w:rFonts w:ascii="宋体" w:hAnsi="宋体"/>
        </w:rPr>
      </w:pPr>
      <w:r>
        <w:rPr>
          <w:rFonts w:ascii="宋体" w:hAnsi="宋体" w:hint="eastAsia"/>
        </w:rPr>
        <w:t>（</w:t>
      </w:r>
      <w:r>
        <w:rPr>
          <w:rFonts w:ascii="宋体" w:hAnsi="宋体" w:hint="eastAsia"/>
        </w:rPr>
        <w:t>2</w:t>
      </w:r>
      <w:r>
        <w:rPr>
          <w:rFonts w:ascii="宋体" w:hAnsi="宋体" w:hint="eastAsia"/>
        </w:rPr>
        <w:t>）重要绿色廊道保护</w:t>
      </w:r>
    </w:p>
    <w:p w:rsidR="00367AA6" w:rsidRDefault="00E91F39">
      <w:pPr>
        <w:spacing w:line="360" w:lineRule="auto"/>
        <w:ind w:firstLineChars="200" w:firstLine="480"/>
        <w:rPr>
          <w:rFonts w:ascii="宋体" w:hAnsi="宋体"/>
        </w:rPr>
      </w:pPr>
      <w:r>
        <w:rPr>
          <w:rFonts w:ascii="宋体" w:hAnsi="宋体" w:hint="eastAsia"/>
        </w:rPr>
        <w:t>包括公路、溪流的绿化防护带</w:t>
      </w:r>
    </w:p>
    <w:p w:rsidR="00367AA6" w:rsidRDefault="00E91F39">
      <w:pPr>
        <w:spacing w:line="360" w:lineRule="auto"/>
        <w:ind w:firstLineChars="200" w:firstLine="480"/>
        <w:rPr>
          <w:rFonts w:ascii="宋体" w:hAnsi="宋体"/>
        </w:rPr>
      </w:pPr>
      <w:r>
        <w:rPr>
          <w:rFonts w:ascii="宋体" w:hAnsi="宋体" w:hint="eastAsia"/>
        </w:rPr>
        <w:t>绿化防护带主要是</w:t>
      </w:r>
      <w:r>
        <w:rPr>
          <w:rFonts w:hint="eastAsia"/>
        </w:rPr>
        <w:t>省干线横五线和国省干线纵八线</w:t>
      </w:r>
      <w:r>
        <w:rPr>
          <w:rFonts w:ascii="宋体" w:hAnsi="宋体" w:hint="eastAsia"/>
        </w:rPr>
        <w:t>、建泰高速、浦建龙梅铁路、</w:t>
      </w:r>
      <w:r>
        <w:rPr>
          <w:rFonts w:hint="eastAsia"/>
        </w:rPr>
        <w:t>规划建宁至长汀高速公路</w:t>
      </w:r>
      <w:r>
        <w:rPr>
          <w:rFonts w:ascii="宋体" w:hAnsi="宋体" w:hint="eastAsia"/>
        </w:rPr>
        <w:t>两侧的绿化，以及濉溪两岸的绿化。</w:t>
      </w:r>
    </w:p>
    <w:p w:rsidR="00367AA6" w:rsidRDefault="00E91F39">
      <w:pPr>
        <w:spacing w:line="360" w:lineRule="auto"/>
        <w:ind w:firstLineChars="200" w:firstLine="480"/>
        <w:rPr>
          <w:rFonts w:ascii="宋体" w:hAnsi="宋体"/>
        </w:rPr>
      </w:pPr>
      <w:r>
        <w:rPr>
          <w:rFonts w:ascii="宋体" w:hAnsi="宋体" w:hint="eastAsia"/>
        </w:rPr>
        <w:t>溪流流域应重点采取水源保护区保护、环保基础设施建设、工业污染源控制、畜禽养殖污染和农业面源污染控制等措施，减少污染，保护水域生态环境。</w:t>
      </w:r>
    </w:p>
    <w:p w:rsidR="00367AA6" w:rsidRDefault="00E91F39">
      <w:pPr>
        <w:spacing w:line="360" w:lineRule="auto"/>
        <w:ind w:firstLineChars="200" w:firstLine="640"/>
        <w:rPr>
          <w:rFonts w:ascii="黑体" w:eastAsia="黑体" w:hAnsi="宋体"/>
          <w:sz w:val="32"/>
          <w:szCs w:val="32"/>
        </w:rPr>
      </w:pPr>
      <w:bookmarkStart w:id="107" w:name="_Toc235003666"/>
      <w:bookmarkStart w:id="108" w:name="_Toc402170116"/>
      <w:r>
        <w:rPr>
          <w:rFonts w:ascii="黑体" w:eastAsia="黑体" w:hAnsi="宋体" w:hint="eastAsia"/>
          <w:sz w:val="32"/>
          <w:szCs w:val="32"/>
        </w:rPr>
        <w:t>（八）环境污染综合防治</w:t>
      </w:r>
      <w:bookmarkEnd w:id="107"/>
      <w:bookmarkEnd w:id="108"/>
    </w:p>
    <w:p w:rsidR="00367AA6" w:rsidRDefault="00E91F39">
      <w:pPr>
        <w:pStyle w:val="3"/>
        <w:spacing w:before="240" w:line="440" w:lineRule="exact"/>
        <w:ind w:firstLineChars="150" w:firstLine="360"/>
        <w:rPr>
          <w:rFonts w:ascii="宋体" w:hAnsi="宋体"/>
          <w:sz w:val="24"/>
          <w:szCs w:val="24"/>
        </w:rPr>
      </w:pPr>
      <w:bookmarkStart w:id="109" w:name="_Toc402170117"/>
      <w:r>
        <w:rPr>
          <w:rFonts w:ascii="宋体" w:hAnsi="宋体" w:hint="eastAsia"/>
          <w:sz w:val="24"/>
          <w:szCs w:val="24"/>
        </w:rPr>
        <w:lastRenderedPageBreak/>
        <w:t>1</w:t>
      </w:r>
      <w:r>
        <w:rPr>
          <w:rFonts w:ascii="宋体" w:hAnsi="宋体" w:hint="eastAsia"/>
          <w:sz w:val="24"/>
          <w:szCs w:val="24"/>
        </w:rPr>
        <w:t>、大气环境污染综合防治</w:t>
      </w:r>
      <w:bookmarkEnd w:id="109"/>
    </w:p>
    <w:p w:rsidR="00367AA6" w:rsidRDefault="00E91F39">
      <w:pPr>
        <w:spacing w:line="360" w:lineRule="auto"/>
        <w:ind w:firstLineChars="200" w:firstLine="480"/>
        <w:rPr>
          <w:rFonts w:ascii="宋体" w:hAnsi="宋体"/>
        </w:rPr>
      </w:pPr>
      <w:r>
        <w:rPr>
          <w:rFonts w:ascii="宋体" w:hAnsi="宋体" w:hint="eastAsia"/>
        </w:rPr>
        <w:t>（1）鼓励采用清洁能源发电机组、加装脱硫装置的火电机组以及洁净煤燃烧技术发电机组。调整民用能源结构，推广使用电、液化气、管道煤气等清洁能源，减少燃煤造成的粉尘污染，持续改善空气质量，镇区的大气环境质量达到或优于国家二级标准。</w:t>
      </w:r>
    </w:p>
    <w:p w:rsidR="00367AA6" w:rsidRDefault="00E91F39">
      <w:pPr>
        <w:spacing w:line="360" w:lineRule="auto"/>
        <w:ind w:firstLineChars="200" w:firstLine="480"/>
        <w:rPr>
          <w:rFonts w:ascii="宋体" w:hAnsi="宋体"/>
        </w:rPr>
      </w:pPr>
      <w:r>
        <w:rPr>
          <w:rFonts w:ascii="宋体" w:hAnsi="宋体" w:hint="eastAsia"/>
        </w:rPr>
        <w:t>（2）优化工业布局，相对集中于工业区中集聚发展，集中处理污染物，对建材、采掘等重点行业和重点工业污染源进行治理，推行清洁生产，鼓励采用环境友好的工艺和技术，实行</w:t>
      </w:r>
      <w:r>
        <w:rPr>
          <w:rFonts w:ascii="宋体" w:hAnsi="宋体"/>
        </w:rPr>
        <w:t>ISO14000</w:t>
      </w:r>
      <w:r>
        <w:rPr>
          <w:rFonts w:ascii="宋体" w:hAnsi="宋体" w:hint="eastAsia"/>
        </w:rPr>
        <w:t>管理体系，规范企业生产的环境行为。</w:t>
      </w:r>
    </w:p>
    <w:p w:rsidR="00367AA6" w:rsidRDefault="00E91F39">
      <w:pPr>
        <w:spacing w:line="360" w:lineRule="auto"/>
        <w:ind w:firstLineChars="200" w:firstLine="480"/>
        <w:rPr>
          <w:rFonts w:ascii="宋体" w:hAnsi="宋体"/>
        </w:rPr>
      </w:pPr>
      <w:r>
        <w:rPr>
          <w:rFonts w:ascii="宋体" w:hAnsi="宋体" w:hint="eastAsia"/>
        </w:rPr>
        <w:t>（3）控制流动污染源，对机动车尾气进行综合处理，推广尾气污染治理的实用技术和产品，推广环保型机动车。对非农用车安装尾气净化装置，推广使用无铅汽油。</w:t>
      </w:r>
    </w:p>
    <w:p w:rsidR="00367AA6" w:rsidRDefault="00E91F39">
      <w:pPr>
        <w:spacing w:line="360" w:lineRule="auto"/>
        <w:ind w:firstLineChars="200" w:firstLine="480"/>
        <w:rPr>
          <w:rFonts w:ascii="宋体" w:hAnsi="宋体"/>
        </w:rPr>
      </w:pPr>
      <w:r>
        <w:rPr>
          <w:rFonts w:ascii="宋体" w:hAnsi="宋体" w:hint="eastAsia"/>
        </w:rPr>
        <w:t>（4）加强绿化，吸附燃煤排放的烟尘和交通、施工引起的地面扬尘，减少悬浮颗粒物和降尘。禁止违规焚烧秸秆、沥青、石灰和树叶等。</w:t>
      </w:r>
    </w:p>
    <w:p w:rsidR="00367AA6" w:rsidRDefault="00E91F39">
      <w:pPr>
        <w:spacing w:line="360" w:lineRule="auto"/>
        <w:ind w:firstLineChars="200" w:firstLine="480"/>
        <w:rPr>
          <w:rFonts w:ascii="宋体" w:hAnsi="宋体"/>
        </w:rPr>
      </w:pPr>
      <w:r>
        <w:rPr>
          <w:rFonts w:ascii="宋体" w:hAnsi="宋体" w:hint="eastAsia"/>
        </w:rPr>
        <w:t>（5）执行污染物总量控制，根据环境容量和气候气象合理布局工业，依靠科技进步推行清洁生产，严格控制能耗大、污染重的新建项目；对工业企业进行技术改造，节能降耗，调整能源结构，加快管道燃气建设，乡村加强沼气建设，大力提倡使用清洁能源。</w:t>
      </w:r>
    </w:p>
    <w:p w:rsidR="00367AA6" w:rsidRDefault="00E91F39">
      <w:pPr>
        <w:pStyle w:val="3"/>
        <w:spacing w:before="240" w:line="440" w:lineRule="exact"/>
        <w:ind w:firstLineChars="150" w:firstLine="360"/>
        <w:rPr>
          <w:rFonts w:ascii="宋体" w:hAnsi="宋体"/>
          <w:sz w:val="24"/>
          <w:szCs w:val="24"/>
        </w:rPr>
      </w:pPr>
      <w:bookmarkStart w:id="110" w:name="_Toc402170118"/>
      <w:r>
        <w:rPr>
          <w:rFonts w:ascii="宋体" w:hAnsi="宋体" w:hint="eastAsia"/>
          <w:sz w:val="24"/>
          <w:szCs w:val="24"/>
        </w:rPr>
        <w:t>2</w:t>
      </w:r>
      <w:r>
        <w:rPr>
          <w:rFonts w:ascii="宋体" w:hAnsi="宋体" w:hint="eastAsia"/>
          <w:sz w:val="24"/>
          <w:szCs w:val="24"/>
        </w:rPr>
        <w:t>、水环境污染综合防治</w:t>
      </w:r>
      <w:bookmarkEnd w:id="110"/>
    </w:p>
    <w:p w:rsidR="00367AA6" w:rsidRDefault="00E91F39">
      <w:pPr>
        <w:spacing w:line="360" w:lineRule="auto"/>
        <w:ind w:firstLineChars="200" w:firstLine="480"/>
        <w:rPr>
          <w:rFonts w:ascii="宋体" w:hAnsi="宋体"/>
        </w:rPr>
      </w:pPr>
      <w:r>
        <w:rPr>
          <w:rFonts w:ascii="宋体" w:hAnsi="宋体" w:hint="eastAsia"/>
        </w:rPr>
        <w:t>（1）建立水源保护区，做好卫生防护和水土保持工作，濉溪流域和合水口水库、渔家洲水库、斗埕水库和器村水库等所在周边地区应作为主要的生态保护地区，取水口半径</w:t>
      </w:r>
      <w:r>
        <w:rPr>
          <w:rFonts w:ascii="宋体" w:hAnsi="宋体"/>
        </w:rPr>
        <w:t>100</w:t>
      </w:r>
      <w:r>
        <w:rPr>
          <w:rFonts w:ascii="宋体" w:hAnsi="宋体" w:hint="eastAsia"/>
        </w:rPr>
        <w:t>m</w:t>
      </w:r>
      <w:r>
        <w:rPr>
          <w:rFonts w:ascii="宋体" w:hAnsi="宋体"/>
        </w:rPr>
        <w:t>以内不得从事一切可能污染水源的活动</w:t>
      </w:r>
      <w:r>
        <w:rPr>
          <w:rFonts w:ascii="宋体" w:hAnsi="宋体" w:hint="eastAsia"/>
        </w:rPr>
        <w:t>，</w:t>
      </w:r>
      <w:r>
        <w:rPr>
          <w:rFonts w:ascii="宋体" w:hAnsi="宋体"/>
        </w:rPr>
        <w:t>取水口上游1000</w:t>
      </w:r>
      <w:r>
        <w:rPr>
          <w:rFonts w:ascii="宋体" w:hAnsi="宋体" w:hint="eastAsia"/>
        </w:rPr>
        <w:t>m</w:t>
      </w:r>
      <w:r>
        <w:rPr>
          <w:rFonts w:ascii="宋体" w:hAnsi="宋体"/>
        </w:rPr>
        <w:t>至下游100</w:t>
      </w:r>
      <w:r>
        <w:rPr>
          <w:rFonts w:ascii="宋体" w:hAnsi="宋体" w:hint="eastAsia"/>
        </w:rPr>
        <w:t>m</w:t>
      </w:r>
      <w:r>
        <w:rPr>
          <w:rFonts w:ascii="宋体" w:hAnsi="宋体"/>
        </w:rPr>
        <w:t>水域不得排入废水</w:t>
      </w:r>
      <w:r>
        <w:rPr>
          <w:rFonts w:ascii="宋体" w:hAnsi="宋体" w:hint="eastAsia"/>
        </w:rPr>
        <w:t>和</w:t>
      </w:r>
      <w:r>
        <w:rPr>
          <w:rFonts w:ascii="宋体" w:hAnsi="宋体"/>
        </w:rPr>
        <w:t>污水</w:t>
      </w:r>
      <w:r>
        <w:rPr>
          <w:rFonts w:ascii="宋体" w:hAnsi="宋体" w:hint="eastAsia"/>
        </w:rPr>
        <w:t>，取缔已有的直接排污口，禁止有毒有害物质进入饮用水水源保护区。饮用水源保护区内不准建设有污染的项目，防止新污染的产生。</w:t>
      </w:r>
    </w:p>
    <w:p w:rsidR="00367AA6" w:rsidRDefault="00E91F39">
      <w:pPr>
        <w:spacing w:line="360" w:lineRule="auto"/>
        <w:ind w:firstLineChars="200" w:firstLine="480"/>
        <w:rPr>
          <w:rFonts w:ascii="宋体" w:hAnsi="宋体"/>
        </w:rPr>
      </w:pPr>
      <w:r>
        <w:rPr>
          <w:rFonts w:ascii="宋体" w:hAnsi="宋体" w:hint="eastAsia"/>
        </w:rPr>
        <w:t>（2）加强城镇水体的水质监管和综合整治力度，严格执行环境排放标准。对工业废水排放被告总量和浓度控制，确保污染物排放总量逐年削减。对新建、扩建、改建项目严格控制新污染源的产生及污染物排放总量，优先发展低排污项目的节水项目。工业废水处理率和达标率达到100%。</w:t>
      </w:r>
    </w:p>
    <w:p w:rsidR="00367AA6" w:rsidRDefault="00E91F39">
      <w:pPr>
        <w:spacing w:line="360" w:lineRule="auto"/>
        <w:ind w:firstLineChars="200" w:firstLine="480"/>
        <w:rPr>
          <w:rFonts w:ascii="宋体" w:hAnsi="宋体"/>
        </w:rPr>
      </w:pPr>
      <w:r>
        <w:rPr>
          <w:rFonts w:ascii="宋体" w:hAnsi="宋体" w:hint="eastAsia"/>
        </w:rPr>
        <w:lastRenderedPageBreak/>
        <w:t>（3）</w:t>
      </w:r>
      <w:r>
        <w:rPr>
          <w:rFonts w:ascii="宋体" w:hAnsi="宋体"/>
        </w:rPr>
        <w:t>建设污水处理工程</w:t>
      </w:r>
      <w:r>
        <w:rPr>
          <w:rFonts w:ascii="宋体" w:hAnsi="宋体" w:hint="eastAsia"/>
        </w:rPr>
        <w:t>，</w:t>
      </w:r>
      <w:r>
        <w:rPr>
          <w:rFonts w:ascii="宋体" w:hAnsi="宋体"/>
        </w:rPr>
        <w:t>完善污水管</w:t>
      </w:r>
      <w:r>
        <w:rPr>
          <w:rFonts w:ascii="宋体" w:hAnsi="宋体" w:hint="eastAsia"/>
        </w:rPr>
        <w:t>网</w:t>
      </w:r>
      <w:r>
        <w:rPr>
          <w:rFonts w:ascii="宋体" w:hAnsi="宋体"/>
        </w:rPr>
        <w:t>系统，对污水进行二级生化处理后排放</w:t>
      </w:r>
      <w:r>
        <w:rPr>
          <w:rFonts w:ascii="宋体" w:hAnsi="宋体" w:hint="eastAsia"/>
        </w:rPr>
        <w:t>；调整工业结构，建立工业园区，实施清洁生产和</w:t>
      </w:r>
      <w:r>
        <w:rPr>
          <w:rFonts w:ascii="宋体" w:hAnsi="宋体"/>
        </w:rPr>
        <w:t>ISO14000</w:t>
      </w:r>
      <w:r>
        <w:rPr>
          <w:rFonts w:ascii="宋体" w:hAnsi="宋体" w:hint="eastAsia"/>
        </w:rPr>
        <w:t>管理体系。</w:t>
      </w:r>
    </w:p>
    <w:p w:rsidR="00367AA6" w:rsidRDefault="00E91F39">
      <w:pPr>
        <w:spacing w:line="360" w:lineRule="auto"/>
        <w:ind w:firstLineChars="200" w:firstLine="480"/>
        <w:rPr>
          <w:rFonts w:ascii="宋体" w:hAnsi="宋体"/>
        </w:rPr>
      </w:pPr>
      <w:r>
        <w:rPr>
          <w:rFonts w:ascii="宋体" w:hAnsi="宋体" w:hint="eastAsia"/>
        </w:rPr>
        <w:t>（4）新建有排放生活污水的建筑物要配套建设新型生活污水处理装置，已建的有生活污水排放的单位则分期分批进行改造，逐步调整排污管网，实现雨污分流，雨水直接排放，生活污水直接处理。采用集中治理方式，提高污水处理率，镇区污水处理率达到 80%以上。城镇污水处理出水严格执行《城镇污水处理厂污染物排放标准》（GB18918）中的一级B标准。</w:t>
      </w:r>
    </w:p>
    <w:p w:rsidR="00367AA6" w:rsidRDefault="00E91F39">
      <w:pPr>
        <w:spacing w:line="360" w:lineRule="auto"/>
        <w:ind w:firstLineChars="200" w:firstLine="480"/>
        <w:rPr>
          <w:rFonts w:ascii="宋体" w:hAnsi="宋体"/>
        </w:rPr>
      </w:pPr>
      <w:r>
        <w:rPr>
          <w:rFonts w:ascii="宋体" w:hAnsi="宋体" w:hint="eastAsia"/>
        </w:rPr>
        <w:t>（5）加强水资源管理、水土流失的综合治理，控制农药、化肥随地表水径流进入水源地，控制农村面源污染，严防养殖业污染水源，实施生态农业建设工程。加强河道清淤力度，定期疏浚河道，改善河流水环境状况。</w:t>
      </w:r>
    </w:p>
    <w:p w:rsidR="00367AA6" w:rsidRDefault="00E91F39">
      <w:pPr>
        <w:spacing w:line="360" w:lineRule="auto"/>
        <w:ind w:firstLineChars="200" w:firstLine="480"/>
        <w:rPr>
          <w:rFonts w:ascii="宋体" w:hAnsi="宋体"/>
        </w:rPr>
      </w:pPr>
      <w:r>
        <w:rPr>
          <w:rFonts w:ascii="宋体" w:hAnsi="宋体" w:hint="eastAsia"/>
        </w:rPr>
        <w:t>（6）加强区域性、流域性生态环境保护与管理的综合协调，坚持“谁污染谁治理”原则，明确所涉及的各个行政主体的责任，切实落实生态环境保护工作。</w:t>
      </w:r>
    </w:p>
    <w:p w:rsidR="00367AA6" w:rsidRDefault="00E91F39">
      <w:pPr>
        <w:pStyle w:val="3"/>
        <w:spacing w:before="240" w:line="440" w:lineRule="exact"/>
        <w:ind w:firstLineChars="150" w:firstLine="360"/>
        <w:rPr>
          <w:rFonts w:ascii="宋体" w:hAnsi="宋体"/>
          <w:sz w:val="24"/>
          <w:szCs w:val="24"/>
        </w:rPr>
      </w:pPr>
      <w:bookmarkStart w:id="111" w:name="_Toc402170119"/>
      <w:r>
        <w:rPr>
          <w:rFonts w:ascii="宋体" w:hAnsi="宋体" w:hint="eastAsia"/>
          <w:sz w:val="24"/>
          <w:szCs w:val="24"/>
        </w:rPr>
        <w:t>3</w:t>
      </w:r>
      <w:r>
        <w:rPr>
          <w:rFonts w:ascii="宋体" w:hAnsi="宋体" w:hint="eastAsia"/>
          <w:sz w:val="24"/>
          <w:szCs w:val="24"/>
        </w:rPr>
        <w:t>、声环境污染综合防治</w:t>
      </w:r>
      <w:bookmarkEnd w:id="111"/>
    </w:p>
    <w:p w:rsidR="00367AA6" w:rsidRDefault="00E91F39">
      <w:pPr>
        <w:spacing w:line="360" w:lineRule="auto"/>
        <w:ind w:firstLineChars="200" w:firstLine="480"/>
        <w:rPr>
          <w:rFonts w:ascii="宋体" w:hAnsi="宋体"/>
        </w:rPr>
      </w:pPr>
      <w:r>
        <w:rPr>
          <w:rFonts w:ascii="宋体" w:hAnsi="宋体" w:hint="eastAsia"/>
        </w:rPr>
        <w:t>（1）加快城镇道路交通网络化的建设，完善进出城镇的道路系统，利用道路两旁安排乔灌木结合的绿化带，以达到良好的消声效果。</w:t>
      </w:r>
    </w:p>
    <w:p w:rsidR="00367AA6" w:rsidRDefault="00E91F39">
      <w:pPr>
        <w:spacing w:line="360" w:lineRule="auto"/>
        <w:ind w:firstLineChars="200" w:firstLine="480"/>
        <w:rPr>
          <w:rFonts w:ascii="宋体" w:hAnsi="宋体"/>
        </w:rPr>
      </w:pPr>
      <w:r>
        <w:rPr>
          <w:rFonts w:ascii="宋体" w:hAnsi="宋体" w:hint="eastAsia"/>
        </w:rPr>
        <w:t>（2）严格控制社会噪声和商业噪声。加强城镇绿化建设，提高绿化水平，减少城镇噪声。</w:t>
      </w:r>
    </w:p>
    <w:p w:rsidR="00367AA6" w:rsidRDefault="00E91F39">
      <w:pPr>
        <w:spacing w:line="360" w:lineRule="auto"/>
        <w:ind w:firstLineChars="200" w:firstLine="480"/>
        <w:rPr>
          <w:rFonts w:ascii="宋体" w:hAnsi="宋体"/>
        </w:rPr>
      </w:pPr>
      <w:r>
        <w:rPr>
          <w:rFonts w:ascii="宋体" w:hAnsi="宋体" w:hint="eastAsia"/>
        </w:rPr>
        <w:t>（1）采取有效措施控制交通噪声，如进入镇区禁鸣喇叭，更换噪声大、污染重的交通车辆，加强道路的绿化隔离等。</w:t>
      </w:r>
    </w:p>
    <w:p w:rsidR="00367AA6" w:rsidRDefault="00E91F39">
      <w:pPr>
        <w:spacing w:line="360" w:lineRule="auto"/>
        <w:ind w:firstLineChars="200" w:firstLine="480"/>
        <w:rPr>
          <w:rFonts w:ascii="宋体" w:hAnsi="宋体"/>
        </w:rPr>
      </w:pPr>
      <w:r>
        <w:rPr>
          <w:rFonts w:ascii="宋体" w:hAnsi="宋体" w:hint="eastAsia"/>
        </w:rPr>
        <w:t>（2）加强对建筑工地噪声的管制，噪声大的工厂要尽量迁出。</w:t>
      </w:r>
    </w:p>
    <w:p w:rsidR="00367AA6" w:rsidRDefault="00E91F39">
      <w:pPr>
        <w:pStyle w:val="3"/>
        <w:spacing w:before="240" w:line="440" w:lineRule="exact"/>
        <w:ind w:firstLineChars="150" w:firstLine="360"/>
        <w:rPr>
          <w:rFonts w:ascii="宋体" w:hAnsi="宋体"/>
          <w:sz w:val="24"/>
          <w:szCs w:val="24"/>
        </w:rPr>
      </w:pPr>
      <w:bookmarkStart w:id="112" w:name="_Toc402170120"/>
      <w:r>
        <w:rPr>
          <w:rFonts w:ascii="宋体" w:hAnsi="宋体" w:hint="eastAsia"/>
          <w:sz w:val="24"/>
          <w:szCs w:val="24"/>
        </w:rPr>
        <w:t>4</w:t>
      </w:r>
      <w:r>
        <w:rPr>
          <w:rFonts w:ascii="宋体" w:hAnsi="宋体" w:hint="eastAsia"/>
          <w:sz w:val="24"/>
          <w:szCs w:val="24"/>
        </w:rPr>
        <w:t>、固体废弃物污染综合防治</w:t>
      </w:r>
      <w:bookmarkEnd w:id="112"/>
    </w:p>
    <w:p w:rsidR="00367AA6" w:rsidRDefault="00E91F39">
      <w:pPr>
        <w:pStyle w:val="31"/>
        <w:spacing w:line="360" w:lineRule="auto"/>
        <w:ind w:firstLineChars="200" w:firstLine="480"/>
        <w:rPr>
          <w:rFonts w:ascii="宋体" w:hAnsi="宋体"/>
          <w:sz w:val="24"/>
        </w:rPr>
      </w:pPr>
      <w:r>
        <w:rPr>
          <w:rFonts w:ascii="宋体" w:hAnsi="宋体" w:hint="eastAsia"/>
          <w:sz w:val="24"/>
        </w:rPr>
        <w:t>（1）坚持“变废为宝”的原则，针对主要的粉煤灰、煤渣以及少量的菜籽饼、化工废渣等工业固体废弃物的类型，采取相应的方法进行处理：粉煤灰可用于生产水泥、粉煤灰砖、粉煤灰砌块及其他材料，或用于改良土壤，调节土壤酸碱性；煤渣中所含的不完全燃烧的碳粒，可作为机制砖坯的填充物，还可增加砖坯烧制时所需的热量，作为建材业原料。</w:t>
      </w:r>
    </w:p>
    <w:p w:rsidR="00367AA6" w:rsidRDefault="00E91F39">
      <w:pPr>
        <w:pStyle w:val="31"/>
        <w:spacing w:line="360" w:lineRule="auto"/>
        <w:ind w:firstLineChars="200" w:firstLine="480"/>
        <w:rPr>
          <w:rFonts w:ascii="宋体" w:hAnsi="宋体"/>
          <w:sz w:val="24"/>
        </w:rPr>
      </w:pPr>
      <w:r>
        <w:rPr>
          <w:rFonts w:ascii="宋体" w:hAnsi="宋体" w:hint="eastAsia"/>
          <w:sz w:val="24"/>
        </w:rPr>
        <w:lastRenderedPageBreak/>
        <w:t>（2）对农村产生的大量有机废弃物，可回收利用其中含有的有机成分，用于制沼气、有机肥料、饲料等。</w:t>
      </w:r>
    </w:p>
    <w:p w:rsidR="00367AA6" w:rsidRDefault="00E91F39">
      <w:pPr>
        <w:spacing w:line="360" w:lineRule="auto"/>
        <w:ind w:firstLineChars="200" w:firstLine="480"/>
        <w:rPr>
          <w:rFonts w:ascii="宋体" w:hAnsi="宋体"/>
        </w:rPr>
      </w:pPr>
      <w:r>
        <w:rPr>
          <w:rFonts w:ascii="宋体" w:hAnsi="宋体" w:hint="eastAsia"/>
        </w:rPr>
        <w:t>（3）工业固体废弃物中不能重复利用的有毒、有害、放射性物质或“三致”物质，必须经过物理或化学方法处理后予以填埋。</w:t>
      </w:r>
    </w:p>
    <w:p w:rsidR="00367AA6" w:rsidRDefault="00E91F39">
      <w:pPr>
        <w:pStyle w:val="2"/>
        <w:numPr>
          <w:ilvl w:val="0"/>
          <w:numId w:val="8"/>
        </w:numPr>
        <w:spacing w:line="500" w:lineRule="exact"/>
      </w:pPr>
      <w:bookmarkStart w:id="113" w:name="_Toc463520335"/>
      <w:r>
        <w:rPr>
          <w:rFonts w:hint="eastAsia"/>
        </w:rPr>
        <w:t>镇域旅游规划</w:t>
      </w:r>
      <w:bookmarkEnd w:id="113"/>
    </w:p>
    <w:p w:rsidR="00367AA6" w:rsidRDefault="00E91F39">
      <w:pPr>
        <w:spacing w:line="360" w:lineRule="auto"/>
        <w:ind w:firstLineChars="200" w:firstLine="640"/>
        <w:rPr>
          <w:rFonts w:ascii="黑体" w:eastAsia="黑体" w:hAnsi="宋体"/>
          <w:sz w:val="32"/>
          <w:szCs w:val="32"/>
        </w:rPr>
      </w:pPr>
      <w:r>
        <w:rPr>
          <w:rFonts w:ascii="黑体" w:eastAsia="黑体" w:hAnsi="宋体" w:hint="eastAsia"/>
          <w:sz w:val="32"/>
          <w:szCs w:val="32"/>
        </w:rPr>
        <w:t>（一）旅游资源评价及现状</w:t>
      </w:r>
    </w:p>
    <w:p w:rsidR="00367AA6" w:rsidRPr="009D42ED" w:rsidRDefault="00E91F39">
      <w:pPr>
        <w:spacing w:line="360" w:lineRule="auto"/>
        <w:ind w:firstLine="480"/>
        <w:rPr>
          <w:rFonts w:ascii="宋体" w:hAnsi="宋体" w:cs="宋体"/>
        </w:rPr>
      </w:pPr>
      <w:r>
        <w:rPr>
          <w:rFonts w:ascii="宋体" w:hAnsi="宋体" w:cs="宋体" w:hint="eastAsia"/>
        </w:rPr>
        <w:t>濉溪镇境内生态环境良好，旅游资源丰富，是“西门莲”的正宗产地和城区蔬菜基地，有闽山之巅——海拔1858米的福建第一高峰金铙山和千年古刹报国寺、石燕岩、高峰古道、坪岗上、东山公园、三不见等旅游景点。</w:t>
      </w:r>
    </w:p>
    <w:p w:rsidR="00367AA6" w:rsidRPr="009D42ED" w:rsidRDefault="00E91F39">
      <w:pPr>
        <w:spacing w:line="360" w:lineRule="auto"/>
        <w:ind w:firstLine="480"/>
        <w:rPr>
          <w:rFonts w:ascii="宋体" w:hAnsi="宋体" w:cs="宋体"/>
        </w:rPr>
      </w:pPr>
      <w:r w:rsidRPr="009D42ED">
        <w:rPr>
          <w:rFonts w:ascii="宋体" w:hAnsi="宋体" w:cs="宋体" w:hint="eastAsia"/>
        </w:rPr>
        <w:t>以乡村休闲旅游为突破口，做大做强第三产业。已引进商贸、物流企业35家，成立了建宁县香溪花谷旅游开发有限公司，以高峰村、大源村为核心，规划实施“香溪花谷·乐动高峰”建设项目，扎实推进“一心一带三区”（一心：乡村游客服务中心；一带：碧溪峡谷嬉水休闲带；三区：高峰花海休闲娱乐区、大源乡村运动体验区、坪上莲海梯田度假区)建设,以高峰古道、高峰漂流、“森林人家”、“农家乐”、荷花大观园、现代农业观光等为主题的乡村生态旅游吸引大批游客前来观光游览，接待游客年均增长20%以上。高峰村获评省四星级乡村旅游经营单位，在首批全国乡村旅游“千千万万”品牌中，高峰村被评选为“中国乡村旅游模范村”，清华农家乐、林家福源、莲乡大观园被评选为“乡村旅游金牌农家乐”，清华民宿被授予三明市“绿野乡居”称号。</w:t>
      </w:r>
    </w:p>
    <w:p w:rsidR="00856817" w:rsidRPr="009D42ED" w:rsidRDefault="00856817" w:rsidP="00856817">
      <w:pPr>
        <w:spacing w:line="360" w:lineRule="auto"/>
        <w:ind w:firstLineChars="200" w:firstLine="640"/>
        <w:rPr>
          <w:rFonts w:ascii="黑体" w:eastAsia="黑体" w:hAnsi="宋体"/>
          <w:sz w:val="32"/>
          <w:szCs w:val="32"/>
        </w:rPr>
      </w:pPr>
      <w:r w:rsidRPr="009D42ED">
        <w:rPr>
          <w:rFonts w:ascii="黑体" w:eastAsia="黑体" w:hAnsi="宋体" w:hint="eastAsia"/>
          <w:sz w:val="32"/>
          <w:szCs w:val="32"/>
        </w:rPr>
        <w:t>二、旅游发展目标与定位</w:t>
      </w:r>
    </w:p>
    <w:p w:rsidR="00E04D6A" w:rsidRPr="009D42ED" w:rsidRDefault="001D265B" w:rsidP="00E04D6A">
      <w:pPr>
        <w:spacing w:line="360" w:lineRule="auto"/>
        <w:ind w:firstLine="480"/>
        <w:rPr>
          <w:rFonts w:ascii="宋体" w:hAnsi="宋体" w:cs="宋体"/>
        </w:rPr>
      </w:pPr>
      <w:r w:rsidRPr="009D42ED">
        <w:rPr>
          <w:rFonts w:ascii="宋体" w:hAnsi="宋体" w:cs="宋体" w:hint="eastAsia"/>
        </w:rPr>
        <w:t>1、</w:t>
      </w:r>
      <w:r w:rsidR="00856817" w:rsidRPr="009D42ED">
        <w:rPr>
          <w:rFonts w:ascii="宋体" w:hAnsi="宋体" w:cs="宋体" w:hint="eastAsia"/>
        </w:rPr>
        <w:t>发展目标：</w:t>
      </w:r>
      <w:r w:rsidR="00E04D6A" w:rsidRPr="009D42ED">
        <w:rPr>
          <w:rFonts w:ascii="宋体" w:hAnsi="宋体" w:cs="宋体" w:hint="eastAsia"/>
        </w:rPr>
        <w:t>致力于将建宁打造成为生态优美、农业精致、产业发达、文旅兴旺、城市靓丽的全国知名乡村旅游目的地和闽赣生态休闲旅游名城。</w:t>
      </w:r>
    </w:p>
    <w:p w:rsidR="00856817" w:rsidRPr="009D42ED" w:rsidRDefault="00856817" w:rsidP="00856817">
      <w:pPr>
        <w:spacing w:line="360" w:lineRule="auto"/>
        <w:ind w:firstLineChars="200" w:firstLine="480"/>
        <w:jc w:val="left"/>
      </w:pPr>
      <w:r w:rsidRPr="009D42ED">
        <w:rPr>
          <w:rFonts w:hint="eastAsia"/>
        </w:rPr>
        <w:t>（</w:t>
      </w:r>
      <w:r w:rsidRPr="009D42ED">
        <w:rPr>
          <w:rFonts w:hint="eastAsia"/>
        </w:rPr>
        <w:t>2</w:t>
      </w:r>
      <w:r w:rsidRPr="009D42ED">
        <w:rPr>
          <w:rFonts w:hint="eastAsia"/>
        </w:rPr>
        <w:t>）旅游发展定位：打造“生态休闲旅游城”，打响建宁</w:t>
      </w:r>
      <w:r w:rsidRPr="009D42ED">
        <w:rPr>
          <w:rFonts w:hint="eastAsia"/>
        </w:rPr>
        <w:t xml:space="preserve"> </w:t>
      </w:r>
      <w:r w:rsidRPr="009D42ED">
        <w:rPr>
          <w:rFonts w:hint="eastAsia"/>
        </w:rPr>
        <w:t>“</w:t>
      </w:r>
      <w:r w:rsidR="001D265B" w:rsidRPr="009D42ED">
        <w:rPr>
          <w:rFonts w:hint="eastAsia"/>
        </w:rPr>
        <w:t>清新花乡、福源建宁</w:t>
      </w:r>
      <w:r w:rsidRPr="009D42ED">
        <w:rPr>
          <w:rFonts w:hint="eastAsia"/>
        </w:rPr>
        <w:t>”的主题形象定位</w:t>
      </w:r>
      <w:r w:rsidR="005A37B2" w:rsidRPr="009D42ED">
        <w:rPr>
          <w:rFonts w:hint="eastAsia"/>
        </w:rPr>
        <w:t>，构筑花乡观光、花乡休闲、花乡度假、福源观光、福源养生、福源度假等旅游特色产品。</w:t>
      </w:r>
    </w:p>
    <w:p w:rsidR="00856817" w:rsidRPr="009D42ED" w:rsidRDefault="00856817" w:rsidP="00856817">
      <w:pPr>
        <w:spacing w:line="360" w:lineRule="auto"/>
        <w:ind w:firstLineChars="200" w:firstLine="640"/>
        <w:rPr>
          <w:rFonts w:ascii="黑体" w:eastAsia="黑体" w:hAnsi="宋体"/>
          <w:sz w:val="32"/>
          <w:szCs w:val="32"/>
        </w:rPr>
      </w:pPr>
      <w:r w:rsidRPr="009D42ED">
        <w:rPr>
          <w:rFonts w:ascii="黑体" w:eastAsia="黑体" w:hAnsi="宋体" w:hint="eastAsia"/>
          <w:sz w:val="32"/>
          <w:szCs w:val="32"/>
        </w:rPr>
        <w:lastRenderedPageBreak/>
        <w:t>三、旅游发展空间结构</w:t>
      </w:r>
    </w:p>
    <w:p w:rsidR="00856817" w:rsidRPr="009D42ED" w:rsidRDefault="00856817" w:rsidP="00856817">
      <w:pPr>
        <w:spacing w:line="360" w:lineRule="auto"/>
        <w:ind w:firstLineChars="200" w:firstLine="480"/>
        <w:jc w:val="left"/>
      </w:pPr>
      <w:r w:rsidRPr="009D42ED">
        <w:rPr>
          <w:rFonts w:hint="eastAsia"/>
        </w:rPr>
        <w:t>规划期末，全</w:t>
      </w:r>
      <w:r w:rsidR="005A37B2" w:rsidRPr="009D42ED">
        <w:rPr>
          <w:rFonts w:hint="eastAsia"/>
        </w:rPr>
        <w:t>镇</w:t>
      </w:r>
      <w:r w:rsidRPr="009D42ED">
        <w:rPr>
          <w:rFonts w:hint="eastAsia"/>
        </w:rPr>
        <w:t>基本形成以</w:t>
      </w:r>
      <w:r w:rsidR="005A37B2" w:rsidRPr="009D42ED">
        <w:rPr>
          <w:rFonts w:hint="eastAsia"/>
        </w:rPr>
        <w:t>建宁生态休闲城</w:t>
      </w:r>
      <w:r w:rsidRPr="009D42ED">
        <w:rPr>
          <w:rFonts w:hint="eastAsia"/>
        </w:rPr>
        <w:t>为主的生态</w:t>
      </w:r>
      <w:r w:rsidR="005A37B2" w:rsidRPr="009D42ED">
        <w:rPr>
          <w:rFonts w:hint="eastAsia"/>
        </w:rPr>
        <w:t>度假休闲</w:t>
      </w:r>
      <w:r w:rsidRPr="009D42ED">
        <w:rPr>
          <w:rFonts w:hint="eastAsia"/>
        </w:rPr>
        <w:t>旅游，</w:t>
      </w:r>
      <w:r w:rsidR="005A37B2" w:rsidRPr="009D42ED">
        <w:rPr>
          <w:rFonts w:hint="eastAsia"/>
        </w:rPr>
        <w:t>以闽江源</w:t>
      </w:r>
      <w:r w:rsidR="009D42ED" w:rsidRPr="009D42ED">
        <w:rPr>
          <w:rFonts w:hint="eastAsia"/>
        </w:rPr>
        <w:t>生态旅游区</w:t>
      </w:r>
      <w:r w:rsidR="005A37B2" w:rsidRPr="009D42ED">
        <w:rPr>
          <w:rFonts w:hint="eastAsia"/>
        </w:rPr>
        <w:t>为主的生态旅游，以铺前温泉为依托的福源天地度假小镇，</w:t>
      </w:r>
      <w:r w:rsidRPr="009D42ED">
        <w:rPr>
          <w:rFonts w:hint="eastAsia"/>
        </w:rPr>
        <w:t>以</w:t>
      </w:r>
      <w:r w:rsidR="005A37B2" w:rsidRPr="009D42ED">
        <w:rPr>
          <w:rFonts w:hint="eastAsia"/>
        </w:rPr>
        <w:t>大源、高峰</w:t>
      </w:r>
      <w:r w:rsidRPr="009D42ED">
        <w:rPr>
          <w:rFonts w:hint="eastAsia"/>
        </w:rPr>
        <w:t>为主的乡村旅游，以报国寺为主的宗教旅游等主题旅游，形成</w:t>
      </w:r>
      <w:r w:rsidRPr="009D42ED">
        <w:rPr>
          <w:rFonts w:hint="eastAsia"/>
        </w:rPr>
        <w:t xml:space="preserve"> </w:t>
      </w:r>
      <w:r w:rsidRPr="009D42ED">
        <w:rPr>
          <w:rFonts w:hint="eastAsia"/>
        </w:rPr>
        <w:t>“一</w:t>
      </w:r>
      <w:r w:rsidR="005A37B2" w:rsidRPr="009D42ED">
        <w:rPr>
          <w:rFonts w:hint="eastAsia"/>
        </w:rPr>
        <w:t>城</w:t>
      </w:r>
      <w:r w:rsidRPr="009D42ED">
        <w:rPr>
          <w:rFonts w:hint="eastAsia"/>
        </w:rPr>
        <w:t>、</w:t>
      </w:r>
      <w:r w:rsidR="009D42ED" w:rsidRPr="009D42ED">
        <w:rPr>
          <w:rFonts w:hint="eastAsia"/>
        </w:rPr>
        <w:t>两轴</w:t>
      </w:r>
      <w:r w:rsidRPr="009D42ED">
        <w:rPr>
          <w:rFonts w:hint="eastAsia"/>
        </w:rPr>
        <w:t>、</w:t>
      </w:r>
      <w:r w:rsidR="009D42ED" w:rsidRPr="009D42ED">
        <w:rPr>
          <w:rFonts w:hint="eastAsia"/>
        </w:rPr>
        <w:t>多片</w:t>
      </w:r>
      <w:r w:rsidRPr="009D42ED">
        <w:rPr>
          <w:rFonts w:hint="eastAsia"/>
        </w:rPr>
        <w:t>”的空间布局：</w:t>
      </w:r>
    </w:p>
    <w:p w:rsidR="00856817" w:rsidRPr="009D42ED" w:rsidRDefault="00856817" w:rsidP="00856817">
      <w:pPr>
        <w:spacing w:line="360" w:lineRule="auto"/>
        <w:ind w:firstLineChars="200" w:firstLine="480"/>
        <w:jc w:val="left"/>
      </w:pPr>
      <w:r w:rsidRPr="009D42ED">
        <w:rPr>
          <w:rFonts w:hint="eastAsia"/>
        </w:rPr>
        <w:t>一</w:t>
      </w:r>
      <w:r w:rsidR="005A37B2" w:rsidRPr="009D42ED">
        <w:rPr>
          <w:rFonts w:hint="eastAsia"/>
        </w:rPr>
        <w:t>城</w:t>
      </w:r>
      <w:r w:rsidRPr="009D42ED">
        <w:rPr>
          <w:rFonts w:hint="eastAsia"/>
        </w:rPr>
        <w:t>：</w:t>
      </w:r>
      <w:r w:rsidR="005A37B2" w:rsidRPr="009D42ED">
        <w:rPr>
          <w:rFonts w:hint="eastAsia"/>
        </w:rPr>
        <w:t>即建宁生态休闲城，结合濉溪和溪口镇城区，发展旅游综合服务、城市休闲娱乐、红色文化体验，是</w:t>
      </w:r>
      <w:r w:rsidR="009D42ED" w:rsidRPr="009D42ED">
        <w:rPr>
          <w:rFonts w:hint="eastAsia"/>
        </w:rPr>
        <w:t>建宁旅游的形象窗口，是建宁发展城市旅游的核心所在</w:t>
      </w:r>
      <w:r w:rsidRPr="009D42ED">
        <w:rPr>
          <w:rFonts w:hint="eastAsia"/>
        </w:rPr>
        <w:t>。</w:t>
      </w:r>
      <w:r w:rsidR="009D42ED" w:rsidRPr="009D42ED">
        <w:rPr>
          <w:rFonts w:hint="eastAsia"/>
        </w:rPr>
        <w:t>以“南进西延”的发展策略拓展建宁城市休闲旅游空间，向南进至高沙洲，西延至“反围剿”纪念园，建设集旅游交通、旅游接待、旅游管理、旅游休闲为一体的旅游综合服务中心；充分利用片区内贯穿南北的濉溪河，加强沿岸景观建设，做活濉溪两岸滨水休闲带并向周边辐射，在现有的基础上以旅游业带动城市新型业态的发育，打造濉溪城市休闲游憩带，加强县城旅游服务功能与城市休闲娱乐、商业服务、抗体养生的融合，建设城市旅游产业集群，推动建宁县城发展的新格局。</w:t>
      </w:r>
    </w:p>
    <w:p w:rsidR="009D42ED" w:rsidRPr="009D42ED" w:rsidRDefault="009D42ED" w:rsidP="00856817">
      <w:pPr>
        <w:spacing w:line="360" w:lineRule="auto"/>
        <w:ind w:firstLineChars="200" w:firstLine="480"/>
        <w:jc w:val="left"/>
      </w:pPr>
      <w:r w:rsidRPr="009D42ED">
        <w:rPr>
          <w:rFonts w:hint="eastAsia"/>
        </w:rPr>
        <w:t>两轴</w:t>
      </w:r>
      <w:r w:rsidR="00856817" w:rsidRPr="009D42ED">
        <w:rPr>
          <w:rFonts w:hint="eastAsia"/>
        </w:rPr>
        <w:t>：</w:t>
      </w:r>
      <w:r w:rsidRPr="009D42ED">
        <w:rPr>
          <w:rFonts w:hint="eastAsia"/>
        </w:rPr>
        <w:t>以濉溪河为依托的山水生态轴，以</w:t>
      </w:r>
      <w:r w:rsidRPr="009D42ED">
        <w:rPr>
          <w:rFonts w:hint="eastAsia"/>
        </w:rPr>
        <w:t>X774</w:t>
      </w:r>
      <w:r w:rsidRPr="009D42ED">
        <w:rPr>
          <w:rFonts w:hint="eastAsia"/>
        </w:rPr>
        <w:t>县道两侧的农业田园、美丽乡村为提托的美丽花乡风情轴，两条轴线串联各景观节点，形成镇域旅游主线。</w:t>
      </w:r>
    </w:p>
    <w:p w:rsidR="00856817" w:rsidRPr="009D42ED" w:rsidRDefault="009D42ED" w:rsidP="00856817">
      <w:pPr>
        <w:spacing w:line="360" w:lineRule="auto"/>
        <w:ind w:firstLineChars="200" w:firstLine="480"/>
        <w:jc w:val="left"/>
      </w:pPr>
      <w:r w:rsidRPr="009D42ED">
        <w:rPr>
          <w:rFonts w:hint="eastAsia"/>
        </w:rPr>
        <w:t>即打造闽江源国家公园，结合闽江源生态旅游区、慈航禅境、七彩山花谷</w:t>
      </w:r>
      <w:r w:rsidR="00856817" w:rsidRPr="009D42ED">
        <w:rPr>
          <w:rFonts w:hint="eastAsia"/>
        </w:rPr>
        <w:t>。</w:t>
      </w:r>
    </w:p>
    <w:p w:rsidR="00856817" w:rsidRPr="009D42ED" w:rsidRDefault="009D42ED" w:rsidP="00856817">
      <w:pPr>
        <w:spacing w:line="360" w:lineRule="auto"/>
        <w:ind w:firstLineChars="200" w:firstLine="480"/>
        <w:jc w:val="left"/>
      </w:pPr>
      <w:r w:rsidRPr="009D42ED">
        <w:rPr>
          <w:rFonts w:hint="eastAsia"/>
        </w:rPr>
        <w:t>多片</w:t>
      </w:r>
      <w:r w:rsidR="00856817" w:rsidRPr="009D42ED">
        <w:rPr>
          <w:rFonts w:hint="eastAsia"/>
        </w:rPr>
        <w:t>：</w:t>
      </w:r>
      <w:r w:rsidRPr="009D42ED">
        <w:rPr>
          <w:rFonts w:hint="eastAsia"/>
        </w:rPr>
        <w:t>包括以闽江源生态旅游区为主的生态旅游区，以铺前温泉为依托的福源天地度假小镇，以大源、高峰为主的乡村旅游片区，以报国寺为主的宗教旅游片区，以畲族文化为特色的器村特色乡村旅游片，和由水西大院、水上乐园、赏花基地形成的水西村特色旅游。</w:t>
      </w:r>
    </w:p>
    <w:p w:rsidR="00367AA6" w:rsidRPr="00856817" w:rsidRDefault="00E91F39" w:rsidP="00856817">
      <w:pPr>
        <w:pStyle w:val="2"/>
        <w:numPr>
          <w:ilvl w:val="0"/>
          <w:numId w:val="8"/>
        </w:numPr>
        <w:spacing w:line="500" w:lineRule="exact"/>
      </w:pPr>
      <w:bookmarkStart w:id="114" w:name="_Toc463520336"/>
      <w:r w:rsidRPr="00856817">
        <w:rPr>
          <w:rFonts w:hint="eastAsia"/>
        </w:rPr>
        <w:t>镇域市政工程规划</w:t>
      </w:r>
      <w:bookmarkEnd w:id="114"/>
    </w:p>
    <w:p w:rsidR="00367AA6" w:rsidRDefault="00E91F39">
      <w:pPr>
        <w:spacing w:line="360" w:lineRule="auto"/>
        <w:ind w:firstLineChars="200" w:firstLine="640"/>
        <w:rPr>
          <w:rFonts w:ascii="黑体" w:eastAsia="黑体" w:hAnsi="宋体"/>
          <w:sz w:val="32"/>
          <w:szCs w:val="32"/>
        </w:rPr>
      </w:pPr>
      <w:r>
        <w:rPr>
          <w:rFonts w:ascii="黑体" w:eastAsia="黑体" w:hAnsi="宋体" w:hint="eastAsia"/>
          <w:sz w:val="32"/>
          <w:szCs w:val="32"/>
        </w:rPr>
        <w:t>（一）给排水工程</w:t>
      </w:r>
    </w:p>
    <w:p w:rsidR="00367AA6" w:rsidRDefault="00E91F39">
      <w:pPr>
        <w:spacing w:line="360" w:lineRule="auto"/>
        <w:ind w:firstLineChars="200" w:firstLine="480"/>
        <w:rPr>
          <w:rFonts w:ascii="宋体" w:hAnsi="宋体"/>
        </w:rPr>
      </w:pPr>
      <w:r>
        <w:rPr>
          <w:rFonts w:ascii="宋体" w:hAnsi="宋体" w:hint="eastAsia"/>
        </w:rPr>
        <w:t>1、给水规划</w:t>
      </w:r>
    </w:p>
    <w:p w:rsidR="00367AA6" w:rsidRDefault="00E91F39">
      <w:pPr>
        <w:spacing w:line="360" w:lineRule="auto"/>
        <w:ind w:firstLineChars="200" w:firstLine="480"/>
        <w:rPr>
          <w:rFonts w:ascii="宋体" w:hAnsi="宋体"/>
        </w:rPr>
      </w:pPr>
      <w:r>
        <w:rPr>
          <w:rFonts w:ascii="宋体" w:hAnsi="宋体" w:hint="eastAsia"/>
        </w:rPr>
        <w:t>（1）给水现状</w:t>
      </w:r>
    </w:p>
    <w:p w:rsidR="00367AA6" w:rsidRDefault="00E91F39">
      <w:pPr>
        <w:pStyle w:val="Default"/>
        <w:spacing w:line="360" w:lineRule="auto"/>
        <w:ind w:firstLineChars="200" w:firstLine="480"/>
        <w:jc w:val="both"/>
        <w:rPr>
          <w:rFonts w:asciiTheme="minorEastAsia" w:eastAsiaTheme="minorEastAsia" w:hAnsiTheme="minorEastAsia"/>
          <w:color w:val="auto"/>
        </w:rPr>
      </w:pPr>
      <w:r>
        <w:rPr>
          <w:rFonts w:ascii="宋体" w:eastAsia="宋体" w:hAnsi="宋体" w:cs="Times New Roman" w:hint="eastAsia"/>
          <w:color w:val="auto"/>
          <w:kern w:val="2"/>
        </w:rPr>
        <w:t>濉溪镇</w:t>
      </w:r>
      <w:r>
        <w:rPr>
          <w:rFonts w:ascii="宋体" w:eastAsia="宋体" w:hAnsi="宋体" w:cs="Times New Roman"/>
          <w:color w:val="auto"/>
          <w:kern w:val="2"/>
        </w:rPr>
        <w:t>境内雨量充沛，水资源丰富</w:t>
      </w:r>
      <w:r>
        <w:rPr>
          <w:rFonts w:ascii="宋体" w:eastAsia="宋体" w:hAnsi="宋体" w:cs="Times New Roman" w:hint="eastAsia"/>
          <w:color w:val="auto"/>
          <w:kern w:val="2"/>
        </w:rPr>
        <w:t>。溪流密布，河流水系相当发达，有落差大，</w:t>
      </w:r>
      <w:r>
        <w:rPr>
          <w:rFonts w:ascii="宋体" w:eastAsia="宋体" w:hAnsi="宋体" w:cs="Times New Roman" w:hint="eastAsia"/>
          <w:color w:val="auto"/>
          <w:kern w:val="2"/>
        </w:rPr>
        <w:lastRenderedPageBreak/>
        <w:t>水量多，含沙量少的特点。境内主要溪流为濉溪，濉溪是金溪支流，流域面积为207.3 km</w:t>
      </w:r>
      <w:r>
        <w:rPr>
          <w:rFonts w:ascii="宋体" w:eastAsia="宋体" w:hAnsi="宋体" w:cs="Times New Roman" w:hint="eastAsia"/>
          <w:color w:val="auto"/>
          <w:kern w:val="2"/>
          <w:vertAlign w:val="superscript"/>
        </w:rPr>
        <w:t>2</w:t>
      </w:r>
      <w:r>
        <w:rPr>
          <w:rFonts w:ascii="宋体" w:eastAsia="宋体" w:hAnsi="宋体" w:cs="Times New Roman" w:hint="eastAsia"/>
          <w:color w:val="auto"/>
          <w:kern w:val="2"/>
        </w:rPr>
        <w:t>，主河道长度45km，平均年径流量2.13亿m</w:t>
      </w:r>
      <w:r>
        <w:rPr>
          <w:rFonts w:ascii="宋体" w:eastAsia="宋体" w:hAnsi="宋体" w:cs="Times New Roman" w:hint="eastAsia"/>
          <w:color w:val="auto"/>
          <w:kern w:val="2"/>
          <w:vertAlign w:val="superscript"/>
        </w:rPr>
        <w:t>3</w:t>
      </w:r>
      <w:r>
        <w:rPr>
          <w:rFonts w:ascii="宋体" w:eastAsia="宋体" w:hAnsi="宋体" w:cs="Times New Roman" w:hint="eastAsia"/>
          <w:color w:val="auto"/>
          <w:kern w:val="2"/>
        </w:rPr>
        <w:t>,濉溪的发源地为兰溪、宁溪汇合口，流经主要地</w:t>
      </w:r>
      <w:r>
        <w:rPr>
          <w:rFonts w:asciiTheme="minorEastAsia" w:eastAsiaTheme="minorEastAsia" w:hAnsiTheme="minorEastAsia" w:cs="Times New Roman" w:hint="eastAsia"/>
          <w:color w:val="auto"/>
          <w:kern w:val="2"/>
        </w:rPr>
        <w:t>点</w:t>
      </w:r>
      <w:r>
        <w:rPr>
          <w:rFonts w:asciiTheme="minorEastAsia" w:eastAsiaTheme="minorEastAsia" w:hAnsiTheme="minorEastAsia" w:hint="eastAsia"/>
          <w:color w:val="auto"/>
        </w:rPr>
        <w:t>溪口镇溪口、金溪乡斗埕、器村至大源村出境入泰宁县注入金溪。</w:t>
      </w:r>
    </w:p>
    <w:p w:rsidR="00367AA6" w:rsidRDefault="00E91F39">
      <w:pPr>
        <w:pStyle w:val="Default"/>
        <w:spacing w:line="360" w:lineRule="auto"/>
        <w:ind w:firstLineChars="200" w:firstLine="480"/>
        <w:jc w:val="both"/>
        <w:rPr>
          <w:rFonts w:ascii="宋体" w:eastAsia="宋体" w:hAnsi="宋体" w:cs="Times New Roman"/>
          <w:color w:val="auto"/>
          <w:kern w:val="2"/>
        </w:rPr>
      </w:pPr>
      <w:r>
        <w:rPr>
          <w:rFonts w:asciiTheme="minorEastAsia" w:eastAsiaTheme="minorEastAsia" w:hAnsiTheme="minorEastAsia" w:cs="Times New Roman" w:hint="eastAsia"/>
          <w:color w:val="auto"/>
          <w:kern w:val="2"/>
        </w:rPr>
        <w:t>濉溪镇地下水资源</w:t>
      </w:r>
      <w:r>
        <w:rPr>
          <w:rFonts w:ascii="宋体" w:eastAsia="宋体" w:hAnsi="宋体" w:cs="Times New Roman" w:hint="eastAsia"/>
          <w:color w:val="auto"/>
          <w:kern w:val="2"/>
        </w:rPr>
        <w:t>丰富，地下水水质大部分满足工业用水和生活用水水质要求。</w:t>
      </w:r>
    </w:p>
    <w:p w:rsidR="00367AA6" w:rsidRDefault="00E91F39">
      <w:pPr>
        <w:pStyle w:val="Default"/>
        <w:spacing w:line="360" w:lineRule="auto"/>
        <w:ind w:firstLineChars="200" w:firstLine="480"/>
        <w:jc w:val="both"/>
        <w:rPr>
          <w:rFonts w:ascii="宋体" w:eastAsia="宋体" w:hAnsi="宋体" w:cs="Times New Roman"/>
          <w:color w:val="auto"/>
          <w:kern w:val="2"/>
        </w:rPr>
      </w:pPr>
      <w:r>
        <w:rPr>
          <w:rFonts w:ascii="宋体" w:eastAsia="宋体" w:hAnsi="宋体" w:cs="Times New Roman" w:hint="eastAsia"/>
          <w:color w:val="auto"/>
          <w:kern w:val="2"/>
        </w:rPr>
        <w:t>濉溪镇镇区内现有一座建宁县自来水厂，以王坪栋水库、坑井水库、濉溪及黄坊溪作为供水水源，水厂供水规模：2.5万m</w:t>
      </w:r>
      <w:r>
        <w:rPr>
          <w:rFonts w:ascii="宋体" w:eastAsia="宋体" w:hAnsi="宋体" w:cs="Times New Roman" w:hint="eastAsia"/>
          <w:color w:val="auto"/>
          <w:kern w:val="2"/>
          <w:vertAlign w:val="superscript"/>
        </w:rPr>
        <w:t>3</w:t>
      </w:r>
      <w:r>
        <w:rPr>
          <w:rFonts w:ascii="宋体" w:eastAsia="宋体" w:hAnsi="宋体" w:cs="Times New Roman" w:hint="eastAsia"/>
          <w:color w:val="auto"/>
          <w:kern w:val="2"/>
        </w:rPr>
        <w:t>/d，供水人口：2.8万人。</w:t>
      </w:r>
    </w:p>
    <w:p w:rsidR="00367AA6" w:rsidRDefault="00E91F39">
      <w:pPr>
        <w:spacing w:line="360" w:lineRule="auto"/>
        <w:ind w:firstLineChars="200" w:firstLine="480"/>
        <w:rPr>
          <w:rFonts w:ascii="宋体" w:hAnsi="宋体"/>
        </w:rPr>
      </w:pPr>
      <w:r>
        <w:rPr>
          <w:rFonts w:ascii="宋体" w:hAnsi="宋体" w:hint="eastAsia"/>
        </w:rPr>
        <w:t>（2）给水规划</w:t>
      </w:r>
    </w:p>
    <w:p w:rsidR="00367AA6" w:rsidRDefault="00E91F39">
      <w:pPr>
        <w:pStyle w:val="Default"/>
        <w:spacing w:line="360" w:lineRule="auto"/>
        <w:ind w:firstLineChars="400" w:firstLine="960"/>
        <w:jc w:val="both"/>
        <w:rPr>
          <w:rFonts w:ascii="宋体" w:eastAsia="宋体" w:hAnsi="宋体" w:cs="Times New Roman"/>
          <w:color w:val="auto"/>
          <w:kern w:val="2"/>
        </w:rPr>
      </w:pPr>
      <w:r>
        <w:rPr>
          <w:rFonts w:ascii="宋体" w:eastAsia="宋体" w:hAnsi="宋体" w:cs="Times New Roman" w:hint="eastAsia"/>
          <w:color w:val="auto"/>
          <w:kern w:val="2"/>
        </w:rPr>
        <w:t>a、规划目标</w:t>
      </w:r>
    </w:p>
    <w:p w:rsidR="00367AA6" w:rsidRDefault="00E91F39">
      <w:pPr>
        <w:pStyle w:val="Default"/>
        <w:spacing w:line="360" w:lineRule="auto"/>
        <w:ind w:firstLineChars="200" w:firstLine="480"/>
        <w:jc w:val="both"/>
        <w:rPr>
          <w:rFonts w:ascii="宋体" w:eastAsia="宋体" w:hAnsi="宋体" w:cs="Times New Roman"/>
          <w:color w:val="auto"/>
          <w:kern w:val="2"/>
        </w:rPr>
      </w:pPr>
      <w:r>
        <w:rPr>
          <w:rFonts w:ascii="宋体" w:eastAsia="宋体" w:hAnsi="宋体" w:cs="Times New Roman" w:hint="eastAsia"/>
          <w:color w:val="auto"/>
          <w:kern w:val="2"/>
        </w:rPr>
        <w:t>参照同类城镇规划规划成果，结合本规划区特点，2030年镇域供水保证率按90%，供水普及率按90%。</w:t>
      </w:r>
    </w:p>
    <w:p w:rsidR="00367AA6" w:rsidRDefault="00E91F39">
      <w:pPr>
        <w:pStyle w:val="Default"/>
        <w:spacing w:line="360" w:lineRule="auto"/>
        <w:ind w:firstLineChars="400" w:firstLine="960"/>
        <w:jc w:val="both"/>
        <w:rPr>
          <w:rFonts w:ascii="宋体" w:eastAsia="宋体" w:hAnsi="宋体" w:cs="Times New Roman"/>
          <w:color w:val="auto"/>
          <w:kern w:val="2"/>
        </w:rPr>
      </w:pPr>
      <w:r>
        <w:rPr>
          <w:rFonts w:ascii="宋体" w:eastAsia="宋体" w:hAnsi="宋体" w:cs="Times New Roman" w:hint="eastAsia"/>
          <w:color w:val="auto"/>
          <w:kern w:val="2"/>
        </w:rPr>
        <w:t>b、需水量预测</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根据相关规范及本规划技术经济指标，采用分项用地用地面积指标法预测镇区用水量，采用人均综合用水指标法预测外围村庄用水量。</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据测算，镇区最高日总用水量为</w:t>
      </w:r>
      <w:r>
        <w:rPr>
          <w:rFonts w:ascii="宋体" w:eastAsia="宋体" w:hAnsi="宋体" w:cs="Times New Roman"/>
          <w:color w:val="auto"/>
          <w:kern w:val="2"/>
        </w:rPr>
        <w:t>42882.35</w:t>
      </w:r>
      <w:r>
        <w:rPr>
          <w:rFonts w:ascii="宋体" w:eastAsia="宋体" w:hAnsi="宋体" w:cs="Times New Roman" w:hint="eastAsia"/>
          <w:color w:val="auto"/>
          <w:kern w:val="2"/>
        </w:rPr>
        <w:t>m</w:t>
      </w:r>
      <w:r>
        <w:rPr>
          <w:rFonts w:ascii="宋体" w:eastAsia="宋体" w:hAnsi="宋体" w:cs="Times New Roman" w:hint="eastAsia"/>
          <w:color w:val="auto"/>
          <w:kern w:val="2"/>
          <w:vertAlign w:val="superscript"/>
        </w:rPr>
        <w:t>3</w:t>
      </w:r>
      <w:r>
        <w:rPr>
          <w:rFonts w:ascii="宋体" w:eastAsia="宋体" w:hAnsi="宋体" w:cs="Times New Roman" w:hint="eastAsia"/>
          <w:color w:val="auto"/>
          <w:kern w:val="2"/>
        </w:rPr>
        <w:t>/d，约为4.3万m</w:t>
      </w:r>
      <w:r>
        <w:rPr>
          <w:rFonts w:ascii="宋体" w:eastAsia="宋体" w:hAnsi="宋体" w:cs="Times New Roman" w:hint="eastAsia"/>
          <w:color w:val="auto"/>
          <w:kern w:val="2"/>
          <w:vertAlign w:val="superscript"/>
        </w:rPr>
        <w:t>3</w:t>
      </w:r>
      <w:r>
        <w:rPr>
          <w:rFonts w:ascii="宋体" w:eastAsia="宋体" w:hAnsi="宋体" w:cs="Times New Roman" w:hint="eastAsia"/>
          <w:color w:val="auto"/>
          <w:kern w:val="2"/>
        </w:rPr>
        <w:t>/d。</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根据《镇规划标准》，外围村庄用水量按人均综合用水指标250L/p•d计，外围村庄规划人口0.84万人，则外围村庄最高日需水量为2100m</w:t>
      </w:r>
      <w:r>
        <w:rPr>
          <w:rFonts w:ascii="宋体" w:eastAsia="宋体" w:hAnsi="宋体" w:cs="Times New Roman" w:hint="eastAsia"/>
          <w:color w:val="auto"/>
          <w:kern w:val="2"/>
          <w:vertAlign w:val="superscript"/>
        </w:rPr>
        <w:t>3</w:t>
      </w:r>
      <w:r>
        <w:rPr>
          <w:rFonts w:ascii="宋体" w:eastAsia="宋体" w:hAnsi="宋体" w:cs="Times New Roman" w:hint="eastAsia"/>
          <w:color w:val="auto"/>
          <w:kern w:val="2"/>
        </w:rPr>
        <w:t>/d。</w:t>
      </w:r>
    </w:p>
    <w:p w:rsidR="00367AA6" w:rsidRDefault="00E91F39">
      <w:pPr>
        <w:pStyle w:val="Default"/>
        <w:spacing w:line="360" w:lineRule="auto"/>
        <w:ind w:firstLineChars="200" w:firstLine="480"/>
        <w:jc w:val="both"/>
        <w:rPr>
          <w:rFonts w:ascii="宋体" w:eastAsia="宋体" w:hAnsi="宋体" w:cs="Times New Roman"/>
          <w:color w:val="auto"/>
          <w:kern w:val="2"/>
        </w:rPr>
      </w:pPr>
      <w:r>
        <w:rPr>
          <w:rFonts w:ascii="宋体" w:eastAsia="宋体" w:hAnsi="宋体" w:cs="Times New Roman" w:hint="eastAsia"/>
          <w:color w:val="auto"/>
          <w:kern w:val="2"/>
        </w:rPr>
        <w:t>故，镇域2030年最高日总需水量为4.51万m</w:t>
      </w:r>
      <w:r>
        <w:rPr>
          <w:rFonts w:ascii="宋体" w:eastAsia="宋体" w:hAnsi="宋体" w:cs="Times New Roman" w:hint="eastAsia"/>
          <w:color w:val="auto"/>
          <w:kern w:val="2"/>
          <w:vertAlign w:val="superscript"/>
        </w:rPr>
        <w:t>3</w:t>
      </w:r>
      <w:r>
        <w:rPr>
          <w:rFonts w:ascii="宋体" w:eastAsia="宋体" w:hAnsi="宋体" w:cs="Times New Roman" w:hint="eastAsia"/>
          <w:color w:val="auto"/>
          <w:kern w:val="2"/>
        </w:rPr>
        <w:t>/d。</w:t>
      </w:r>
    </w:p>
    <w:p w:rsidR="00367AA6" w:rsidRDefault="00E91F39">
      <w:pPr>
        <w:pStyle w:val="Default"/>
        <w:spacing w:line="360" w:lineRule="auto"/>
        <w:ind w:firstLineChars="400" w:firstLine="960"/>
        <w:jc w:val="both"/>
        <w:rPr>
          <w:rFonts w:ascii="宋体" w:eastAsia="宋体" w:hAnsi="宋体" w:cs="Times New Roman"/>
          <w:color w:val="auto"/>
          <w:kern w:val="2"/>
        </w:rPr>
      </w:pPr>
      <w:r>
        <w:rPr>
          <w:rFonts w:ascii="宋体" w:eastAsia="宋体" w:hAnsi="宋体" w:cs="Times New Roman" w:hint="eastAsia"/>
          <w:color w:val="auto"/>
          <w:kern w:val="2"/>
        </w:rPr>
        <w:t>c、水厂及水源规划</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根据《建宁县总体规划》（2012-2030），通过扩建现有水厂及新建一座水厂，两水厂远期总规模达到4.7万m</w:t>
      </w:r>
      <w:r>
        <w:rPr>
          <w:rFonts w:ascii="宋体" w:eastAsia="宋体" w:hAnsi="宋体" w:cs="Times New Roman" w:hint="eastAsia"/>
          <w:color w:val="auto"/>
          <w:kern w:val="2"/>
          <w:vertAlign w:val="superscript"/>
        </w:rPr>
        <w:t>3</w:t>
      </w:r>
      <w:r>
        <w:rPr>
          <w:rFonts w:ascii="宋体" w:eastAsia="宋体" w:hAnsi="宋体" w:cs="Times New Roman" w:hint="eastAsia"/>
          <w:color w:val="auto"/>
          <w:kern w:val="2"/>
        </w:rPr>
        <w:t>/d，现状水厂扩建至3.5万m</w:t>
      </w:r>
      <w:r>
        <w:rPr>
          <w:rFonts w:ascii="宋体" w:eastAsia="宋体" w:hAnsi="宋体" w:cs="Times New Roman" w:hint="eastAsia"/>
          <w:color w:val="auto"/>
          <w:kern w:val="2"/>
          <w:vertAlign w:val="superscript"/>
        </w:rPr>
        <w:t>3</w:t>
      </w:r>
      <w:r>
        <w:rPr>
          <w:rFonts w:ascii="宋体" w:eastAsia="宋体" w:hAnsi="宋体" w:cs="Times New Roman" w:hint="eastAsia"/>
          <w:color w:val="auto"/>
          <w:kern w:val="2"/>
        </w:rPr>
        <w:t>/d，在镇区东北方向新建一座规模为1.2万m</w:t>
      </w:r>
      <w:r>
        <w:rPr>
          <w:rFonts w:ascii="宋体" w:eastAsia="宋体" w:hAnsi="宋体" w:cs="Times New Roman" w:hint="eastAsia"/>
          <w:color w:val="auto"/>
          <w:kern w:val="2"/>
          <w:vertAlign w:val="superscript"/>
        </w:rPr>
        <w:t>3</w:t>
      </w:r>
      <w:r>
        <w:rPr>
          <w:rFonts w:ascii="宋体" w:eastAsia="宋体" w:hAnsi="宋体" w:cs="Times New Roman" w:hint="eastAsia"/>
          <w:color w:val="auto"/>
          <w:kern w:val="2"/>
        </w:rPr>
        <w:t>/d的水厂。以王坪栋水库、坑井水库、濉溪及黄坊溪作为镇区水厂的供水水源。</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外围村庄用水优先选择市政水厂供水，对于市政水厂供水难以覆盖到的，可就近寻找水源，分散取水，设小型给水站，经处理后水质须达到《生活饮用水卫生标准》（GB5749-2006）。应进一步完善域内剩余行政村的农村安全饮用水改造项目，使村民能饮用上安全、卫生的自来水。</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2、排水规划</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lastRenderedPageBreak/>
        <w:t>（1）排水现状</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濉溪镇镇区已建有1座污水处理厂，位于濉溪镇斗埕村曲滩，目前一期1.25万m</w:t>
      </w:r>
      <w:r>
        <w:rPr>
          <w:rFonts w:ascii="宋体" w:eastAsia="宋体" w:hAnsi="宋体" w:cs="Times New Roman" w:hint="eastAsia"/>
          <w:color w:val="auto"/>
          <w:kern w:val="2"/>
          <w:vertAlign w:val="superscript"/>
        </w:rPr>
        <w:t>3</w:t>
      </w:r>
      <w:r>
        <w:rPr>
          <w:rFonts w:ascii="宋体" w:eastAsia="宋体" w:hAnsi="宋体" w:cs="Times New Roman" w:hint="eastAsia"/>
          <w:color w:val="auto"/>
          <w:kern w:val="2"/>
        </w:rPr>
        <w:t>/d已建成投入运行。雨、污水实现部分截流和分流，其他各村均没有集中的污水处理设施，雨、污合流排放至附近溪流，对水体造成一定的污染。</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（2）排水规划</w:t>
      </w:r>
    </w:p>
    <w:p w:rsidR="00367AA6" w:rsidRDefault="00E91F39">
      <w:pPr>
        <w:pStyle w:val="Default"/>
        <w:spacing w:line="360" w:lineRule="auto"/>
        <w:ind w:firstLineChars="400" w:firstLine="960"/>
        <w:rPr>
          <w:rFonts w:ascii="宋体" w:eastAsia="宋体" w:hAnsi="宋体" w:cs="Times New Roman"/>
          <w:color w:val="auto"/>
          <w:kern w:val="2"/>
        </w:rPr>
      </w:pPr>
      <w:r>
        <w:rPr>
          <w:rFonts w:ascii="宋体" w:eastAsia="宋体" w:hAnsi="宋体" w:cs="Times New Roman" w:hint="eastAsia"/>
          <w:color w:val="auto"/>
          <w:kern w:val="2"/>
        </w:rPr>
        <w:t>a、规划目标</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规划2030年，镇域范围内污水处理率达到80%。规划新区和改造区采用雨污完全分流制，无法改造的旧镇区采用截流式合流制排水体制。</w:t>
      </w:r>
    </w:p>
    <w:p w:rsidR="00367AA6" w:rsidRDefault="00E91F39">
      <w:pPr>
        <w:spacing w:line="360" w:lineRule="auto"/>
        <w:ind w:firstLineChars="200" w:firstLine="480"/>
        <w:rPr>
          <w:rFonts w:ascii="宋体" w:hAnsi="宋体"/>
        </w:rPr>
      </w:pPr>
      <w:r>
        <w:rPr>
          <w:rFonts w:ascii="宋体" w:hAnsi="宋体" w:hint="eastAsia"/>
        </w:rPr>
        <w:t xml:space="preserve">    b、污水量预测</w:t>
      </w:r>
    </w:p>
    <w:p w:rsidR="00367AA6" w:rsidRDefault="00E91F39">
      <w:pPr>
        <w:spacing w:line="360" w:lineRule="auto"/>
        <w:ind w:firstLineChars="200" w:firstLine="480"/>
        <w:rPr>
          <w:rFonts w:ascii="宋体" w:hAnsi="宋体"/>
        </w:rPr>
      </w:pPr>
      <w:r>
        <w:rPr>
          <w:rFonts w:ascii="宋体" w:hAnsi="宋体" w:hint="eastAsia"/>
        </w:rPr>
        <w:t>根据测算，濉溪镇区最高日污水量为3.44万m</w:t>
      </w:r>
      <w:r>
        <w:rPr>
          <w:rFonts w:ascii="宋体" w:hAnsi="宋体" w:hint="eastAsia"/>
          <w:vertAlign w:val="superscript"/>
        </w:rPr>
        <w:t>3</w:t>
      </w:r>
      <w:r>
        <w:rPr>
          <w:rFonts w:ascii="宋体" w:hAnsi="宋体" w:hint="eastAsia"/>
        </w:rPr>
        <w:t>/d,根据《建宁县总体规划》，日变化系数取1.4，则镇区平均日污水量为2.46万m</w:t>
      </w:r>
      <w:r>
        <w:rPr>
          <w:rFonts w:ascii="宋体" w:hAnsi="宋体" w:hint="eastAsia"/>
          <w:vertAlign w:val="superscript"/>
        </w:rPr>
        <w:t>3</w:t>
      </w:r>
      <w:r>
        <w:rPr>
          <w:rFonts w:ascii="宋体" w:hAnsi="宋体" w:hint="eastAsia"/>
        </w:rPr>
        <w:t>/d。</w:t>
      </w:r>
    </w:p>
    <w:p w:rsidR="00367AA6" w:rsidRDefault="00E91F39">
      <w:pPr>
        <w:spacing w:line="360" w:lineRule="auto"/>
        <w:ind w:firstLineChars="200" w:firstLine="480"/>
        <w:rPr>
          <w:rFonts w:asciiTheme="minorEastAsia" w:eastAsiaTheme="minorEastAsia" w:hAnsiTheme="minorEastAsia"/>
        </w:rPr>
      </w:pPr>
      <w:r>
        <w:rPr>
          <w:rFonts w:ascii="宋体" w:hAnsi="宋体" w:hint="eastAsia"/>
        </w:rPr>
        <w:t>根</w:t>
      </w:r>
      <w:r>
        <w:rPr>
          <w:rFonts w:asciiTheme="minorEastAsia" w:eastAsiaTheme="minorEastAsia" w:hAnsiTheme="minorEastAsia" w:hint="eastAsia"/>
        </w:rPr>
        <w:t>据相关规范、规划，外围村庄污水量按用水量的80％计，则外围村庄最高日污水量为1680m</w:t>
      </w:r>
      <w:r>
        <w:rPr>
          <w:rFonts w:asciiTheme="minorEastAsia" w:eastAsiaTheme="minorEastAsia" w:hAnsiTheme="minorEastAsia" w:hint="eastAsia"/>
          <w:vertAlign w:val="superscript"/>
        </w:rPr>
        <w:t>3</w:t>
      </w:r>
      <w:r>
        <w:rPr>
          <w:rFonts w:asciiTheme="minorEastAsia" w:eastAsiaTheme="minorEastAsia" w:hAnsiTheme="minorEastAsia" w:hint="eastAsia"/>
        </w:rPr>
        <w:t>/d，日变化系数取1.7，则平均日污水量为988m</w:t>
      </w:r>
      <w:r>
        <w:rPr>
          <w:rFonts w:asciiTheme="minorEastAsia" w:eastAsiaTheme="minorEastAsia" w:hAnsiTheme="minorEastAsia" w:hint="eastAsia"/>
          <w:vertAlign w:val="superscript"/>
        </w:rPr>
        <w:t>3</w:t>
      </w:r>
      <w:r>
        <w:rPr>
          <w:rFonts w:asciiTheme="minorEastAsia" w:eastAsiaTheme="minorEastAsia" w:hAnsiTheme="minorEastAsia" w:hint="eastAsia"/>
        </w:rPr>
        <w:t>/d。</w:t>
      </w:r>
    </w:p>
    <w:p w:rsidR="00367AA6" w:rsidRDefault="00E91F39">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故濉溪镇域最高日总污水量为3.6万m</w:t>
      </w:r>
      <w:r>
        <w:rPr>
          <w:rFonts w:asciiTheme="minorEastAsia" w:eastAsiaTheme="minorEastAsia" w:hAnsiTheme="minorEastAsia" w:hint="eastAsia"/>
          <w:color w:val="auto"/>
          <w:vertAlign w:val="superscript"/>
        </w:rPr>
        <w:t>3</w:t>
      </w:r>
      <w:r>
        <w:rPr>
          <w:rFonts w:asciiTheme="minorEastAsia" w:eastAsiaTheme="minorEastAsia" w:hAnsiTheme="minorEastAsia" w:hint="eastAsia"/>
          <w:color w:val="auto"/>
        </w:rPr>
        <w:t>/d,平均日污水量为2.55万m</w:t>
      </w:r>
      <w:r>
        <w:rPr>
          <w:rFonts w:asciiTheme="minorEastAsia" w:eastAsiaTheme="minorEastAsia" w:hAnsiTheme="minorEastAsia" w:hint="eastAsia"/>
          <w:color w:val="auto"/>
          <w:vertAlign w:val="superscript"/>
        </w:rPr>
        <w:t>3</w:t>
      </w:r>
      <w:r>
        <w:rPr>
          <w:rFonts w:asciiTheme="minorEastAsia" w:eastAsiaTheme="minorEastAsia" w:hAnsiTheme="minorEastAsia" w:hint="eastAsia"/>
          <w:color w:val="auto"/>
        </w:rPr>
        <w:t>/d。</w:t>
      </w:r>
    </w:p>
    <w:p w:rsidR="00367AA6" w:rsidRDefault="00E91F39">
      <w:pPr>
        <w:pStyle w:val="Default"/>
        <w:spacing w:line="360" w:lineRule="auto"/>
        <w:ind w:firstLineChars="400" w:firstLine="960"/>
        <w:rPr>
          <w:rFonts w:asciiTheme="minorEastAsia" w:eastAsiaTheme="minorEastAsia" w:hAnsiTheme="minorEastAsia"/>
          <w:color w:val="auto"/>
        </w:rPr>
      </w:pPr>
      <w:r>
        <w:rPr>
          <w:rFonts w:asciiTheme="minorEastAsia" w:eastAsiaTheme="minorEastAsia" w:hAnsiTheme="minorEastAsia" w:hint="eastAsia"/>
          <w:color w:val="auto"/>
        </w:rPr>
        <w:t>c</w:t>
      </w:r>
      <w:r>
        <w:rPr>
          <w:rFonts w:asciiTheme="minorEastAsia" w:eastAsiaTheme="minorEastAsia" w:hAnsiTheme="minorEastAsia" w:cs="Times New Roman" w:hint="eastAsia"/>
          <w:color w:val="auto"/>
          <w:kern w:val="2"/>
        </w:rPr>
        <w:t>、</w:t>
      </w:r>
      <w:r>
        <w:rPr>
          <w:rFonts w:asciiTheme="minorEastAsia" w:eastAsiaTheme="minorEastAsia" w:hAnsiTheme="minorEastAsia" w:hint="eastAsia"/>
          <w:color w:val="auto"/>
        </w:rPr>
        <w:t>污水处理设施规划</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根据《建宁县总体规划》，镇区应加强雨、污水管网和污水处理厂的建设。污水处理厂达到设计总规模2.7万m</w:t>
      </w:r>
      <w:r>
        <w:rPr>
          <w:rFonts w:ascii="宋体" w:eastAsia="宋体" w:hAnsi="宋体" w:cs="Times New Roman" w:hint="eastAsia"/>
          <w:color w:val="auto"/>
          <w:kern w:val="2"/>
          <w:vertAlign w:val="superscript"/>
        </w:rPr>
        <w:t>3</w:t>
      </w:r>
      <w:r>
        <w:rPr>
          <w:rFonts w:ascii="宋体" w:eastAsia="宋体" w:hAnsi="宋体" w:cs="Times New Roman" w:hint="eastAsia"/>
          <w:color w:val="auto"/>
          <w:kern w:val="2"/>
        </w:rPr>
        <w:t>/d，污水处理达到</w:t>
      </w:r>
      <w:r>
        <w:rPr>
          <w:rFonts w:asciiTheme="minorEastAsia" w:eastAsiaTheme="minorEastAsia" w:hAnsiTheme="minorEastAsia" w:hint="eastAsia"/>
          <w:color w:val="auto"/>
        </w:rPr>
        <w:t>二级生化处理（一）的标准后</w:t>
      </w:r>
      <w:r>
        <w:rPr>
          <w:rFonts w:ascii="宋体" w:eastAsia="宋体" w:hAnsi="宋体" w:cs="Times New Roman" w:hint="eastAsia"/>
          <w:color w:val="auto"/>
          <w:kern w:val="2"/>
        </w:rPr>
        <w:t>排放。</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外围村庄污水优先汇入市政污水处理厂，部分村庄污水无法纳入污水处理厂处理的，应结合农田等农用地分点设初步生化处理设施，尾水可用于灌溉，尾水水质应符合《污水综合排放标准》（GB8979-1996）。</w:t>
      </w:r>
    </w:p>
    <w:p w:rsidR="00367AA6" w:rsidRDefault="00E91F39">
      <w:pPr>
        <w:pStyle w:val="Default"/>
        <w:spacing w:line="360" w:lineRule="auto"/>
        <w:ind w:firstLineChars="200" w:firstLine="640"/>
        <w:rPr>
          <w:rFonts w:hAnsi="宋体" w:cs="Times New Roman"/>
          <w:color w:val="auto"/>
          <w:kern w:val="2"/>
          <w:sz w:val="32"/>
          <w:szCs w:val="32"/>
        </w:rPr>
      </w:pPr>
      <w:r>
        <w:rPr>
          <w:rFonts w:hAnsi="宋体" w:cs="Times New Roman" w:hint="eastAsia"/>
          <w:color w:val="auto"/>
          <w:kern w:val="2"/>
          <w:sz w:val="32"/>
          <w:szCs w:val="32"/>
        </w:rPr>
        <w:t>（二）电力工程</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1、现状概况及存在的问题</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（1）电网概况</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濉溪镇供电电源种类主要是小水电及省网电两种，小水电电源主要取自于建宁县境内的各水电站，省网电主要取自于主网泰宁新胜变。</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濉溪镇电网现有电压等级：110kV/35kV/10kV/和0.38kV/0.22kV。</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近年来，濉溪镇作为建宁县政府驻地，供电负荷增长迅速，濉溪镇全社会累计用</w:t>
      </w:r>
      <w:r>
        <w:rPr>
          <w:rFonts w:ascii="宋体" w:eastAsia="宋体" w:hAnsi="宋体" w:cs="Times New Roman" w:hint="eastAsia"/>
          <w:color w:val="auto"/>
          <w:kern w:val="2"/>
        </w:rPr>
        <w:lastRenderedPageBreak/>
        <w:t>电量2.4亿kWh。人均用电量为6664kWh/a·年。</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35kV及以上线路均为架空；10kV及以下线路主要以架空为主，电缆下地敷设为辅。</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（2）变电站</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至2015年底，全镇35kV及以上公用变有3座，3座均为110kV变电站。分别为 荷花变（容量2×31.5MVA），黄舟变（容量1×20MVA），翔飞变（容量2×50MVA），总容量83MVA；此外还有一座35kV晶科硅业专用变（容量12.5MVA）。</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（3）存在问题</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3座110kV变电站电源均取自于泰宁新胜变，且超载严重。受地形限制，110kV黄舟变已无法扩建。35kV电网主要以单回辐射为主，变电站均为单线单变供电，供电可靠性较差，网架结构比较薄弱。</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区内普遍存在线路老化，供电半径大、供电灵活性差等缺点，影响濉溪镇的供用电安全。城市电网是城市建设发展的重要基础设施，结合濉溪小城镇的开发建设，将濉溪镇电网建设成网架坚实、布局合理、运行高效的输配电网</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2、电力部门规划设想</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扩建110kV荷花变，满足石板材及高速公路负荷增长需求。</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3、规划目标</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通过科学的规划，使濉溪镇电网，建设成网络坚强、结构合理、安全可靠、运行灵活、节能环保、经济高效的电网，不断提高电网供电能力和可靠性，以满足濉溪镇经济增长和社会发展的需要。</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4、规划依据</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（1）《福建省综合改革试点镇规划导则》（试行）2010.3</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（2）《城市电力网规划设计导则》，Q/GDW156-2006，国家电网公司</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（3）《城市电力规划规范》GB/50293-2014</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（4）《工程建设标准强制性条文》城乡规划部分</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（5）《农村电力网规划设计导则》DL/T5118-2000</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5、规划原则</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（1）近期结合实际，目标具体；远期目标适当超前、科学合理。合理确定设施规</w:t>
      </w:r>
      <w:r>
        <w:rPr>
          <w:rFonts w:ascii="宋体" w:eastAsia="宋体" w:hAnsi="宋体" w:cs="Times New Roman" w:hint="eastAsia"/>
          <w:color w:val="auto"/>
          <w:kern w:val="2"/>
        </w:rPr>
        <w:lastRenderedPageBreak/>
        <w:t>模，同时应考虑便于建设，一次规划，分期实施。</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（2）规划新建的电力设施应满足防火、防爆、防洪、抗震等安全设防要求，充分考虑新建的电力设施对周围环境的干扰和影响。</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（3）处理好电力设施建设与城市建设之间的关系，使二者协调发展。</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6、用电负荷预测</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濉溪镇镇区为建宁县政府所在地，经济发展水平较高，属于用电水平较高地区。根据全镇经济社会发展现状，结合规划目标和人口规模，从全镇域范围内考虑，到规划期末全镇人均用电量：镇区为9500kWh/人· 年，其他行政村为6000kWh/人· 年，其用电负荷预测详见下表。</w:t>
      </w:r>
    </w:p>
    <w:p w:rsidR="00367AA6" w:rsidRDefault="00E91F39">
      <w:pPr>
        <w:pStyle w:val="Default"/>
        <w:spacing w:line="360" w:lineRule="auto"/>
        <w:ind w:firstLineChars="200" w:firstLine="440"/>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濉溪镇用电负荷预测表</w:t>
      </w: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9"/>
        <w:gridCol w:w="1458"/>
        <w:gridCol w:w="2268"/>
        <w:gridCol w:w="1656"/>
        <w:gridCol w:w="1421"/>
      </w:tblGrid>
      <w:tr w:rsidR="00367AA6">
        <w:trPr>
          <w:trHeight w:val="85"/>
          <w:jc w:val="center"/>
        </w:trPr>
        <w:tc>
          <w:tcPr>
            <w:tcW w:w="1989" w:type="dxa"/>
            <w:shd w:val="clear" w:color="auto" w:fill="BFBFBF" w:themeFill="background1" w:themeFillShade="BF"/>
            <w:vAlign w:val="center"/>
          </w:tcPr>
          <w:p w:rsidR="00367AA6" w:rsidRDefault="00E91F39">
            <w:pPr>
              <w:spacing w:line="276" w:lineRule="auto"/>
              <w:jc w:val="center"/>
              <w:rPr>
                <w:rFonts w:ascii="宋体" w:hAnsi="宋体"/>
                <w:sz w:val="22"/>
              </w:rPr>
            </w:pPr>
            <w:r>
              <w:rPr>
                <w:rFonts w:ascii="宋体" w:hAnsi="宋体" w:hint="eastAsia"/>
                <w:sz w:val="22"/>
              </w:rPr>
              <w:t>项目</w:t>
            </w:r>
          </w:p>
        </w:tc>
        <w:tc>
          <w:tcPr>
            <w:tcW w:w="1458" w:type="dxa"/>
            <w:shd w:val="clear" w:color="auto" w:fill="BFBFBF" w:themeFill="background1" w:themeFillShade="BF"/>
            <w:vAlign w:val="center"/>
          </w:tcPr>
          <w:p w:rsidR="00367AA6" w:rsidRDefault="00E91F39">
            <w:pPr>
              <w:spacing w:line="276" w:lineRule="auto"/>
              <w:jc w:val="center"/>
              <w:rPr>
                <w:rFonts w:ascii="宋体" w:hAnsi="宋体"/>
                <w:sz w:val="22"/>
              </w:rPr>
            </w:pPr>
            <w:r>
              <w:rPr>
                <w:rFonts w:ascii="宋体" w:hAnsi="宋体" w:hint="eastAsia"/>
                <w:sz w:val="22"/>
              </w:rPr>
              <w:t>规划人口</w:t>
            </w:r>
          </w:p>
          <w:p w:rsidR="00367AA6" w:rsidRDefault="00E91F39">
            <w:pPr>
              <w:spacing w:line="276" w:lineRule="auto"/>
              <w:jc w:val="center"/>
              <w:rPr>
                <w:rFonts w:ascii="宋体" w:hAnsi="宋体"/>
                <w:sz w:val="22"/>
              </w:rPr>
            </w:pPr>
            <w:r>
              <w:rPr>
                <w:rFonts w:ascii="宋体" w:hAnsi="宋体" w:hint="eastAsia"/>
                <w:sz w:val="22"/>
              </w:rPr>
              <w:t>（万人）</w:t>
            </w:r>
          </w:p>
        </w:tc>
        <w:tc>
          <w:tcPr>
            <w:tcW w:w="2268" w:type="dxa"/>
            <w:shd w:val="clear" w:color="auto" w:fill="BFBFBF" w:themeFill="background1" w:themeFillShade="BF"/>
            <w:vAlign w:val="center"/>
          </w:tcPr>
          <w:p w:rsidR="00367AA6" w:rsidRDefault="00E91F39">
            <w:pPr>
              <w:spacing w:line="276" w:lineRule="auto"/>
              <w:jc w:val="center"/>
              <w:rPr>
                <w:rFonts w:ascii="宋体" w:hAnsi="宋体"/>
                <w:sz w:val="22"/>
              </w:rPr>
            </w:pPr>
            <w:r>
              <w:rPr>
                <w:rFonts w:ascii="宋体" w:hAnsi="宋体" w:hint="eastAsia"/>
                <w:sz w:val="22"/>
              </w:rPr>
              <w:t>用电量指标</w:t>
            </w:r>
          </w:p>
          <w:p w:rsidR="00367AA6" w:rsidRDefault="00E91F39">
            <w:pPr>
              <w:spacing w:line="276" w:lineRule="auto"/>
              <w:jc w:val="center"/>
              <w:rPr>
                <w:rFonts w:ascii="宋体" w:hAnsi="宋体"/>
                <w:sz w:val="22"/>
              </w:rPr>
            </w:pPr>
            <w:r>
              <w:rPr>
                <w:rFonts w:ascii="宋体" w:hAnsi="宋体" w:hint="eastAsia"/>
                <w:sz w:val="22"/>
              </w:rPr>
              <w:t>（</w:t>
            </w:r>
            <w:r>
              <w:rPr>
                <w:rFonts w:ascii="宋体" w:hAnsi="宋体" w:hint="eastAsia"/>
              </w:rPr>
              <w:t>KWh</w:t>
            </w:r>
            <w:r>
              <w:rPr>
                <w:rFonts w:ascii="宋体" w:hAnsi="宋体" w:hint="eastAsia"/>
                <w:sz w:val="22"/>
              </w:rPr>
              <w:t>/人·年）</w:t>
            </w:r>
          </w:p>
        </w:tc>
        <w:tc>
          <w:tcPr>
            <w:tcW w:w="1656" w:type="dxa"/>
            <w:shd w:val="clear" w:color="auto" w:fill="BFBFBF" w:themeFill="background1" w:themeFillShade="BF"/>
            <w:vAlign w:val="center"/>
          </w:tcPr>
          <w:p w:rsidR="00367AA6" w:rsidRDefault="00E91F39">
            <w:pPr>
              <w:spacing w:line="276" w:lineRule="auto"/>
              <w:ind w:firstLineChars="150" w:firstLine="330"/>
              <w:jc w:val="center"/>
              <w:rPr>
                <w:rFonts w:ascii="宋体" w:hAnsi="宋体"/>
                <w:sz w:val="22"/>
              </w:rPr>
            </w:pPr>
            <w:r>
              <w:rPr>
                <w:rFonts w:ascii="宋体" w:hAnsi="宋体" w:hint="eastAsia"/>
                <w:sz w:val="22"/>
              </w:rPr>
              <w:t>用电量</w:t>
            </w:r>
          </w:p>
          <w:p w:rsidR="00367AA6" w:rsidRDefault="00E91F39">
            <w:pPr>
              <w:spacing w:line="276" w:lineRule="auto"/>
              <w:ind w:firstLineChars="50" w:firstLine="110"/>
              <w:jc w:val="center"/>
              <w:rPr>
                <w:rFonts w:ascii="宋体" w:hAnsi="宋体"/>
                <w:sz w:val="22"/>
              </w:rPr>
            </w:pPr>
            <w:r>
              <w:rPr>
                <w:rFonts w:ascii="宋体" w:hAnsi="宋体" w:hint="eastAsia"/>
                <w:sz w:val="22"/>
              </w:rPr>
              <w:t>（亿</w:t>
            </w:r>
            <w:r>
              <w:rPr>
                <w:rFonts w:ascii="宋体" w:hAnsi="宋体" w:hint="eastAsia"/>
              </w:rPr>
              <w:t>KWh</w:t>
            </w:r>
            <w:r>
              <w:rPr>
                <w:rFonts w:ascii="宋体" w:hAnsi="宋体" w:hint="eastAsia"/>
                <w:sz w:val="22"/>
              </w:rPr>
              <w:t>）</w:t>
            </w:r>
          </w:p>
        </w:tc>
        <w:tc>
          <w:tcPr>
            <w:tcW w:w="1421" w:type="dxa"/>
            <w:shd w:val="clear" w:color="auto" w:fill="BFBFBF" w:themeFill="background1" w:themeFillShade="BF"/>
            <w:vAlign w:val="center"/>
          </w:tcPr>
          <w:p w:rsidR="00367AA6" w:rsidRDefault="00E91F39">
            <w:pPr>
              <w:spacing w:line="276" w:lineRule="auto"/>
              <w:jc w:val="center"/>
              <w:rPr>
                <w:rFonts w:ascii="宋体" w:hAnsi="宋体"/>
                <w:sz w:val="22"/>
              </w:rPr>
            </w:pPr>
            <w:r>
              <w:rPr>
                <w:rFonts w:ascii="宋体" w:hAnsi="宋体" w:hint="eastAsia"/>
                <w:sz w:val="22"/>
              </w:rPr>
              <w:t>用电负荷</w:t>
            </w:r>
          </w:p>
          <w:p w:rsidR="00367AA6" w:rsidRDefault="00E91F39">
            <w:pPr>
              <w:spacing w:line="276" w:lineRule="auto"/>
              <w:jc w:val="center"/>
              <w:rPr>
                <w:rFonts w:ascii="宋体" w:hAnsi="宋体"/>
                <w:sz w:val="22"/>
              </w:rPr>
            </w:pPr>
            <w:r>
              <w:rPr>
                <w:rFonts w:ascii="宋体" w:hAnsi="宋体" w:hint="eastAsia"/>
                <w:sz w:val="22"/>
              </w:rPr>
              <w:t>（</w:t>
            </w:r>
            <w:r>
              <w:rPr>
                <w:rFonts w:ascii="宋体" w:hAnsi="宋体" w:hint="eastAsia"/>
              </w:rPr>
              <w:t>MW</w:t>
            </w:r>
            <w:r>
              <w:rPr>
                <w:rFonts w:ascii="宋体" w:hAnsi="宋体" w:hint="eastAsia"/>
                <w:sz w:val="22"/>
              </w:rPr>
              <w:t>）</w:t>
            </w:r>
          </w:p>
        </w:tc>
      </w:tr>
      <w:tr w:rsidR="00367AA6">
        <w:trPr>
          <w:jc w:val="center"/>
        </w:trPr>
        <w:tc>
          <w:tcPr>
            <w:tcW w:w="1989" w:type="dxa"/>
            <w:vAlign w:val="center"/>
          </w:tcPr>
          <w:p w:rsidR="00367AA6" w:rsidRDefault="00E91F39">
            <w:pPr>
              <w:spacing w:line="276" w:lineRule="auto"/>
              <w:jc w:val="center"/>
              <w:rPr>
                <w:rFonts w:ascii="宋体" w:hAnsi="宋体"/>
                <w:sz w:val="22"/>
              </w:rPr>
            </w:pPr>
            <w:r>
              <w:rPr>
                <w:rFonts w:ascii="宋体" w:hAnsi="宋体" w:hint="eastAsia"/>
                <w:sz w:val="22"/>
              </w:rPr>
              <w:t>濉溪镇区</w:t>
            </w:r>
          </w:p>
        </w:tc>
        <w:tc>
          <w:tcPr>
            <w:tcW w:w="1458" w:type="dxa"/>
            <w:vAlign w:val="center"/>
          </w:tcPr>
          <w:p w:rsidR="00367AA6" w:rsidRDefault="00E91F39">
            <w:pPr>
              <w:spacing w:line="276" w:lineRule="auto"/>
              <w:jc w:val="center"/>
              <w:rPr>
                <w:rFonts w:ascii="宋体" w:hAnsi="宋体"/>
                <w:sz w:val="22"/>
              </w:rPr>
            </w:pPr>
            <w:r>
              <w:rPr>
                <w:rFonts w:ascii="宋体" w:hAnsi="宋体" w:hint="eastAsia"/>
                <w:sz w:val="22"/>
              </w:rPr>
              <w:t>8.8</w:t>
            </w:r>
          </w:p>
        </w:tc>
        <w:tc>
          <w:tcPr>
            <w:tcW w:w="2268" w:type="dxa"/>
            <w:vAlign w:val="center"/>
          </w:tcPr>
          <w:p w:rsidR="00367AA6" w:rsidRDefault="00E91F39">
            <w:pPr>
              <w:spacing w:line="276" w:lineRule="auto"/>
              <w:jc w:val="center"/>
              <w:rPr>
                <w:rFonts w:ascii="宋体" w:hAnsi="宋体"/>
                <w:sz w:val="22"/>
              </w:rPr>
            </w:pPr>
            <w:r>
              <w:rPr>
                <w:rFonts w:ascii="宋体" w:hAnsi="宋体" w:hint="eastAsia"/>
                <w:sz w:val="22"/>
              </w:rPr>
              <w:t>9500</w:t>
            </w:r>
          </w:p>
        </w:tc>
        <w:tc>
          <w:tcPr>
            <w:tcW w:w="1656" w:type="dxa"/>
            <w:vAlign w:val="center"/>
          </w:tcPr>
          <w:p w:rsidR="00367AA6" w:rsidRDefault="00E91F39">
            <w:pPr>
              <w:spacing w:line="276" w:lineRule="auto"/>
              <w:jc w:val="right"/>
              <w:rPr>
                <w:rFonts w:ascii="宋体" w:hAnsi="宋体"/>
                <w:sz w:val="22"/>
              </w:rPr>
            </w:pPr>
            <w:r>
              <w:rPr>
                <w:rFonts w:ascii="宋体" w:hAnsi="宋体" w:hint="eastAsia"/>
                <w:sz w:val="22"/>
              </w:rPr>
              <w:t>8.36</w:t>
            </w:r>
          </w:p>
        </w:tc>
        <w:tc>
          <w:tcPr>
            <w:tcW w:w="1421" w:type="dxa"/>
            <w:vAlign w:val="center"/>
          </w:tcPr>
          <w:p w:rsidR="00367AA6" w:rsidRDefault="00E91F39">
            <w:pPr>
              <w:spacing w:line="276" w:lineRule="auto"/>
              <w:jc w:val="right"/>
              <w:rPr>
                <w:rFonts w:ascii="宋体" w:hAnsi="宋体"/>
                <w:sz w:val="22"/>
              </w:rPr>
            </w:pPr>
            <w:r>
              <w:rPr>
                <w:rFonts w:ascii="宋体" w:hAnsi="宋体" w:hint="eastAsia"/>
                <w:sz w:val="22"/>
              </w:rPr>
              <w:t>152.00</w:t>
            </w:r>
          </w:p>
        </w:tc>
      </w:tr>
      <w:tr w:rsidR="00367AA6">
        <w:trPr>
          <w:jc w:val="center"/>
        </w:trPr>
        <w:tc>
          <w:tcPr>
            <w:tcW w:w="1989" w:type="dxa"/>
            <w:vAlign w:val="center"/>
          </w:tcPr>
          <w:p w:rsidR="00367AA6" w:rsidRDefault="00E91F39">
            <w:pPr>
              <w:spacing w:line="276" w:lineRule="auto"/>
              <w:jc w:val="center"/>
              <w:rPr>
                <w:rFonts w:ascii="宋体" w:hAnsi="宋体"/>
                <w:sz w:val="22"/>
              </w:rPr>
            </w:pPr>
            <w:r>
              <w:rPr>
                <w:rFonts w:ascii="宋体" w:hAnsi="宋体" w:hint="eastAsia"/>
                <w:sz w:val="22"/>
              </w:rPr>
              <w:t>其他行政村</w:t>
            </w:r>
          </w:p>
        </w:tc>
        <w:tc>
          <w:tcPr>
            <w:tcW w:w="1458" w:type="dxa"/>
            <w:vAlign w:val="center"/>
          </w:tcPr>
          <w:p w:rsidR="00367AA6" w:rsidRDefault="00E91F39">
            <w:pPr>
              <w:spacing w:line="276" w:lineRule="auto"/>
              <w:jc w:val="center"/>
              <w:rPr>
                <w:rFonts w:ascii="宋体" w:hAnsi="宋体"/>
                <w:sz w:val="22"/>
              </w:rPr>
            </w:pPr>
            <w:r>
              <w:rPr>
                <w:rFonts w:ascii="宋体" w:hAnsi="宋体" w:hint="eastAsia"/>
                <w:sz w:val="22"/>
              </w:rPr>
              <w:t>0.84</w:t>
            </w:r>
          </w:p>
        </w:tc>
        <w:tc>
          <w:tcPr>
            <w:tcW w:w="2268" w:type="dxa"/>
            <w:vAlign w:val="center"/>
          </w:tcPr>
          <w:p w:rsidR="00367AA6" w:rsidRDefault="00E91F39">
            <w:pPr>
              <w:spacing w:line="276" w:lineRule="auto"/>
              <w:jc w:val="center"/>
              <w:rPr>
                <w:rFonts w:ascii="宋体" w:hAnsi="宋体"/>
                <w:sz w:val="22"/>
              </w:rPr>
            </w:pPr>
            <w:r>
              <w:rPr>
                <w:rFonts w:ascii="宋体" w:hAnsi="宋体" w:hint="eastAsia"/>
                <w:sz w:val="22"/>
              </w:rPr>
              <w:t>6000</w:t>
            </w:r>
          </w:p>
        </w:tc>
        <w:tc>
          <w:tcPr>
            <w:tcW w:w="1656" w:type="dxa"/>
            <w:vAlign w:val="center"/>
          </w:tcPr>
          <w:p w:rsidR="00367AA6" w:rsidRDefault="00E91F39">
            <w:pPr>
              <w:spacing w:line="276" w:lineRule="auto"/>
              <w:jc w:val="right"/>
              <w:rPr>
                <w:rFonts w:ascii="宋体" w:hAnsi="宋体"/>
                <w:sz w:val="22"/>
              </w:rPr>
            </w:pPr>
            <w:r>
              <w:rPr>
                <w:rFonts w:ascii="宋体" w:hAnsi="宋体" w:hint="eastAsia"/>
                <w:sz w:val="22"/>
              </w:rPr>
              <w:t>0.54</w:t>
            </w:r>
          </w:p>
        </w:tc>
        <w:tc>
          <w:tcPr>
            <w:tcW w:w="1421" w:type="dxa"/>
            <w:vAlign w:val="center"/>
          </w:tcPr>
          <w:p w:rsidR="00367AA6" w:rsidRDefault="00E91F39">
            <w:pPr>
              <w:spacing w:line="276" w:lineRule="auto"/>
              <w:jc w:val="right"/>
              <w:rPr>
                <w:rFonts w:ascii="宋体" w:hAnsi="宋体"/>
                <w:sz w:val="22"/>
              </w:rPr>
            </w:pPr>
            <w:r>
              <w:rPr>
                <w:rFonts w:ascii="宋体" w:hAnsi="宋体" w:hint="eastAsia"/>
                <w:sz w:val="22"/>
              </w:rPr>
              <w:t>9.74</w:t>
            </w:r>
          </w:p>
        </w:tc>
      </w:tr>
      <w:tr w:rsidR="00367AA6">
        <w:trPr>
          <w:jc w:val="center"/>
        </w:trPr>
        <w:tc>
          <w:tcPr>
            <w:tcW w:w="1989" w:type="dxa"/>
            <w:vAlign w:val="center"/>
          </w:tcPr>
          <w:p w:rsidR="00367AA6" w:rsidRDefault="00E91F39">
            <w:pPr>
              <w:spacing w:line="276" w:lineRule="auto"/>
              <w:jc w:val="center"/>
              <w:rPr>
                <w:rFonts w:ascii="宋体" w:hAnsi="宋体"/>
                <w:sz w:val="22"/>
              </w:rPr>
            </w:pPr>
            <w:r>
              <w:rPr>
                <w:rFonts w:ascii="宋体" w:hAnsi="宋体" w:hint="eastAsia"/>
                <w:sz w:val="22"/>
              </w:rPr>
              <w:t>合计</w:t>
            </w:r>
          </w:p>
        </w:tc>
        <w:tc>
          <w:tcPr>
            <w:tcW w:w="1458" w:type="dxa"/>
            <w:vAlign w:val="center"/>
          </w:tcPr>
          <w:p w:rsidR="00367AA6" w:rsidRDefault="00E91F39">
            <w:pPr>
              <w:spacing w:line="276" w:lineRule="auto"/>
              <w:jc w:val="center"/>
              <w:rPr>
                <w:rFonts w:ascii="宋体" w:hAnsi="宋体"/>
                <w:sz w:val="22"/>
              </w:rPr>
            </w:pPr>
            <w:r>
              <w:rPr>
                <w:rFonts w:ascii="宋体" w:hAnsi="宋体" w:hint="eastAsia"/>
                <w:sz w:val="22"/>
              </w:rPr>
              <w:t>9.64</w:t>
            </w:r>
          </w:p>
        </w:tc>
        <w:tc>
          <w:tcPr>
            <w:tcW w:w="2268" w:type="dxa"/>
            <w:vAlign w:val="center"/>
          </w:tcPr>
          <w:p w:rsidR="00367AA6" w:rsidRDefault="00367AA6">
            <w:pPr>
              <w:spacing w:line="276" w:lineRule="auto"/>
              <w:jc w:val="center"/>
              <w:rPr>
                <w:rFonts w:ascii="宋体" w:hAnsi="宋体"/>
                <w:sz w:val="22"/>
              </w:rPr>
            </w:pPr>
          </w:p>
        </w:tc>
        <w:tc>
          <w:tcPr>
            <w:tcW w:w="1656" w:type="dxa"/>
            <w:vAlign w:val="center"/>
          </w:tcPr>
          <w:p w:rsidR="00367AA6" w:rsidRDefault="00E91F39">
            <w:pPr>
              <w:spacing w:line="276" w:lineRule="auto"/>
              <w:jc w:val="right"/>
              <w:rPr>
                <w:rFonts w:ascii="宋体" w:hAnsi="宋体"/>
                <w:sz w:val="22"/>
              </w:rPr>
            </w:pPr>
            <w:r>
              <w:rPr>
                <w:rFonts w:ascii="宋体" w:hAnsi="宋体" w:hint="eastAsia"/>
                <w:sz w:val="22"/>
              </w:rPr>
              <w:t>8.9</w:t>
            </w:r>
          </w:p>
        </w:tc>
        <w:tc>
          <w:tcPr>
            <w:tcW w:w="1421" w:type="dxa"/>
            <w:vAlign w:val="center"/>
          </w:tcPr>
          <w:p w:rsidR="00367AA6" w:rsidRDefault="00E91F39">
            <w:pPr>
              <w:spacing w:line="276" w:lineRule="auto"/>
              <w:jc w:val="right"/>
              <w:rPr>
                <w:rFonts w:ascii="宋体" w:hAnsi="宋体"/>
                <w:sz w:val="22"/>
              </w:rPr>
            </w:pPr>
            <w:r>
              <w:rPr>
                <w:rFonts w:ascii="宋体" w:hAnsi="宋体" w:hint="eastAsia"/>
                <w:sz w:val="22"/>
              </w:rPr>
              <w:t>161.74</w:t>
            </w:r>
          </w:p>
        </w:tc>
      </w:tr>
    </w:tbl>
    <w:p w:rsidR="00367AA6" w:rsidRDefault="00E91F39" w:rsidP="00057951">
      <w:pPr>
        <w:pStyle w:val="a"/>
        <w:numPr>
          <w:ilvl w:val="0"/>
          <w:numId w:val="0"/>
        </w:numPr>
        <w:spacing w:beforeLines="50"/>
        <w:ind w:left="567"/>
        <w:rPr>
          <w:sz w:val="22"/>
          <w:szCs w:val="22"/>
        </w:rPr>
      </w:pPr>
      <w:r>
        <w:rPr>
          <w:rFonts w:hint="eastAsia"/>
          <w:sz w:val="22"/>
          <w:szCs w:val="22"/>
        </w:rPr>
        <w:t>注：年利用小时数按照</w:t>
      </w:r>
      <w:r>
        <w:rPr>
          <w:rFonts w:hint="eastAsia"/>
          <w:sz w:val="22"/>
          <w:szCs w:val="22"/>
        </w:rPr>
        <w:t>5500</w:t>
      </w:r>
      <w:r>
        <w:rPr>
          <w:rFonts w:hint="eastAsia"/>
          <w:sz w:val="22"/>
          <w:szCs w:val="22"/>
        </w:rPr>
        <w:t>小时计</w:t>
      </w:r>
    </w:p>
    <w:p w:rsidR="00367AA6" w:rsidRDefault="00E91F39" w:rsidP="00057951">
      <w:pPr>
        <w:pStyle w:val="a"/>
        <w:numPr>
          <w:ilvl w:val="0"/>
          <w:numId w:val="0"/>
        </w:numPr>
        <w:spacing w:beforeLines="50" w:line="360" w:lineRule="auto"/>
        <w:ind w:firstLineChars="200" w:firstLine="480"/>
        <w:rPr>
          <w:rFonts w:ascii="宋体" w:hAnsi="宋体"/>
          <w:sz w:val="24"/>
          <w:szCs w:val="24"/>
        </w:rPr>
      </w:pPr>
      <w:r>
        <w:rPr>
          <w:rFonts w:ascii="宋体" w:hAnsi="宋体" w:hint="eastAsia"/>
          <w:sz w:val="24"/>
          <w:szCs w:val="24"/>
        </w:rPr>
        <w:t>根据上述计算，到规划期末2030年，全镇域最高负荷为161.74MW，其中镇区范围最高负荷为152.00MW，占93.98%。全镇用电量为8.9亿KWh，人均综合用电量9388.18KWh/人·年。</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7、电源规划</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濉溪镇电源将由小水电站及接受镇域外电力系统电能的电源变电站组成。</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（1）小水电站</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保留现状小水电站，分别以35kV和10kV线路上网供电。</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（2）220kV变电站</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220kV变电站仍然规划为接受镇域外电力系统电能的电源变电站。</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8、变电站规划</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（1）220kV变电站</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220kV变电站设置应结合建宁县负荷情况统一考虑。根据《建宁县总体规划》，计</w:t>
      </w:r>
      <w:r>
        <w:rPr>
          <w:rFonts w:ascii="宋体" w:eastAsia="宋体" w:hAnsi="宋体" w:cs="Times New Roman" w:hint="eastAsia"/>
          <w:color w:val="auto"/>
          <w:kern w:val="2"/>
        </w:rPr>
        <w:lastRenderedPageBreak/>
        <w:t>划在2020年以前新设一座220kV变电站（建宁变，一期容量1×180MVA，终期规模3×180MVA，位于县城西北部）。同时根据负荷需求，至远期仍保留现状泰宁新胜变为第二电源。</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（2）110kV变电站</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濉溪镇各规划期110kV变电站设置情况见下表：</w:t>
      </w:r>
    </w:p>
    <w:p w:rsidR="00367AA6" w:rsidRDefault="00E91F39">
      <w:pPr>
        <w:pStyle w:val="Default"/>
        <w:spacing w:line="360" w:lineRule="auto"/>
        <w:ind w:firstLineChars="200" w:firstLine="440"/>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濉溪镇110kV变电站设置情况表</w:t>
      </w:r>
    </w:p>
    <w:tbl>
      <w:tblPr>
        <w:tblStyle w:val="af2"/>
        <w:tblW w:w="9100" w:type="dxa"/>
        <w:tblLayout w:type="fixed"/>
        <w:tblLook w:val="04A0"/>
      </w:tblPr>
      <w:tblGrid>
        <w:gridCol w:w="912"/>
        <w:gridCol w:w="2635"/>
        <w:gridCol w:w="1851"/>
        <w:gridCol w:w="1851"/>
        <w:gridCol w:w="1851"/>
      </w:tblGrid>
      <w:tr w:rsidR="00367AA6">
        <w:tc>
          <w:tcPr>
            <w:tcW w:w="912" w:type="dxa"/>
            <w:shd w:val="clear" w:color="auto" w:fill="BFBFBF" w:themeFill="background1" w:themeFillShade="BF"/>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序号</w:t>
            </w:r>
          </w:p>
        </w:tc>
        <w:tc>
          <w:tcPr>
            <w:tcW w:w="2635" w:type="dxa"/>
            <w:shd w:val="clear" w:color="auto" w:fill="BFBFBF" w:themeFill="background1" w:themeFillShade="BF"/>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变电站名称</w:t>
            </w:r>
          </w:p>
        </w:tc>
        <w:tc>
          <w:tcPr>
            <w:tcW w:w="1851" w:type="dxa"/>
            <w:shd w:val="clear" w:color="auto" w:fill="BFBFBF" w:themeFill="background1" w:themeFillShade="BF"/>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现状</w:t>
            </w:r>
          </w:p>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（2016年）</w:t>
            </w:r>
          </w:p>
        </w:tc>
        <w:tc>
          <w:tcPr>
            <w:tcW w:w="1851" w:type="dxa"/>
            <w:shd w:val="clear" w:color="auto" w:fill="BFBFBF" w:themeFill="background1" w:themeFillShade="BF"/>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近期</w:t>
            </w:r>
          </w:p>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（2020年）</w:t>
            </w:r>
          </w:p>
        </w:tc>
        <w:tc>
          <w:tcPr>
            <w:tcW w:w="1851" w:type="dxa"/>
            <w:shd w:val="clear" w:color="auto" w:fill="BFBFBF" w:themeFill="background1" w:themeFillShade="BF"/>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远期</w:t>
            </w:r>
          </w:p>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（2030年）</w:t>
            </w:r>
          </w:p>
        </w:tc>
      </w:tr>
      <w:tr w:rsidR="00367AA6">
        <w:tc>
          <w:tcPr>
            <w:tcW w:w="912" w:type="dxa"/>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1</w:t>
            </w:r>
          </w:p>
        </w:tc>
        <w:tc>
          <w:tcPr>
            <w:tcW w:w="2635" w:type="dxa"/>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黄舟变（MVA）</w:t>
            </w:r>
          </w:p>
        </w:tc>
        <w:tc>
          <w:tcPr>
            <w:tcW w:w="1851" w:type="dxa"/>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1×20</w:t>
            </w:r>
          </w:p>
        </w:tc>
        <w:tc>
          <w:tcPr>
            <w:tcW w:w="1851" w:type="dxa"/>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1×20</w:t>
            </w:r>
          </w:p>
        </w:tc>
        <w:tc>
          <w:tcPr>
            <w:tcW w:w="1851" w:type="dxa"/>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1×20</w:t>
            </w:r>
          </w:p>
        </w:tc>
      </w:tr>
      <w:tr w:rsidR="00367AA6">
        <w:tc>
          <w:tcPr>
            <w:tcW w:w="912" w:type="dxa"/>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2</w:t>
            </w:r>
          </w:p>
        </w:tc>
        <w:tc>
          <w:tcPr>
            <w:tcW w:w="2635" w:type="dxa"/>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荷花变（MVA）</w:t>
            </w:r>
          </w:p>
        </w:tc>
        <w:tc>
          <w:tcPr>
            <w:tcW w:w="1851" w:type="dxa"/>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2×31.5</w:t>
            </w:r>
          </w:p>
        </w:tc>
        <w:tc>
          <w:tcPr>
            <w:tcW w:w="1851" w:type="dxa"/>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3×31.5</w:t>
            </w:r>
          </w:p>
        </w:tc>
        <w:tc>
          <w:tcPr>
            <w:tcW w:w="1851" w:type="dxa"/>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3×31.5</w:t>
            </w:r>
          </w:p>
        </w:tc>
      </w:tr>
      <w:tr w:rsidR="00367AA6">
        <w:tc>
          <w:tcPr>
            <w:tcW w:w="912" w:type="dxa"/>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3</w:t>
            </w:r>
          </w:p>
        </w:tc>
        <w:tc>
          <w:tcPr>
            <w:tcW w:w="2635" w:type="dxa"/>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翔飞变（MVA）</w:t>
            </w:r>
          </w:p>
        </w:tc>
        <w:tc>
          <w:tcPr>
            <w:tcW w:w="1851" w:type="dxa"/>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2×50</w:t>
            </w:r>
          </w:p>
        </w:tc>
        <w:tc>
          <w:tcPr>
            <w:tcW w:w="1851" w:type="dxa"/>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2×50</w:t>
            </w:r>
          </w:p>
        </w:tc>
        <w:tc>
          <w:tcPr>
            <w:tcW w:w="1851" w:type="dxa"/>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3×50</w:t>
            </w:r>
          </w:p>
        </w:tc>
      </w:tr>
      <w:tr w:rsidR="00367AA6">
        <w:tc>
          <w:tcPr>
            <w:tcW w:w="912" w:type="dxa"/>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4</w:t>
            </w:r>
          </w:p>
        </w:tc>
        <w:tc>
          <w:tcPr>
            <w:tcW w:w="2635" w:type="dxa"/>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翔飞Ⅱ变（MVA）</w:t>
            </w:r>
          </w:p>
        </w:tc>
        <w:tc>
          <w:tcPr>
            <w:tcW w:w="1851" w:type="dxa"/>
            <w:vAlign w:val="center"/>
          </w:tcPr>
          <w:p w:rsidR="00367AA6" w:rsidRDefault="00367AA6">
            <w:pPr>
              <w:pStyle w:val="Default"/>
              <w:spacing w:line="276" w:lineRule="auto"/>
              <w:jc w:val="center"/>
              <w:rPr>
                <w:rFonts w:ascii="宋体" w:eastAsia="宋体" w:hAnsi="宋体" w:cs="Times New Roman"/>
                <w:color w:val="auto"/>
                <w:kern w:val="2"/>
                <w:sz w:val="22"/>
                <w:szCs w:val="22"/>
              </w:rPr>
            </w:pPr>
          </w:p>
        </w:tc>
        <w:tc>
          <w:tcPr>
            <w:tcW w:w="1851" w:type="dxa"/>
            <w:vAlign w:val="center"/>
          </w:tcPr>
          <w:p w:rsidR="00367AA6" w:rsidRDefault="00367AA6">
            <w:pPr>
              <w:pStyle w:val="Default"/>
              <w:spacing w:line="276" w:lineRule="auto"/>
              <w:jc w:val="center"/>
              <w:rPr>
                <w:rFonts w:ascii="宋体" w:eastAsia="宋体" w:hAnsi="宋体" w:cs="Times New Roman"/>
                <w:color w:val="auto"/>
                <w:kern w:val="2"/>
                <w:sz w:val="22"/>
                <w:szCs w:val="22"/>
              </w:rPr>
            </w:pPr>
          </w:p>
        </w:tc>
        <w:tc>
          <w:tcPr>
            <w:tcW w:w="1851" w:type="dxa"/>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3×50</w:t>
            </w:r>
          </w:p>
        </w:tc>
      </w:tr>
      <w:tr w:rsidR="00367AA6">
        <w:tc>
          <w:tcPr>
            <w:tcW w:w="912" w:type="dxa"/>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5</w:t>
            </w:r>
          </w:p>
        </w:tc>
        <w:tc>
          <w:tcPr>
            <w:tcW w:w="2635" w:type="dxa"/>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翔飞Ⅲ变（MVA）</w:t>
            </w:r>
          </w:p>
        </w:tc>
        <w:tc>
          <w:tcPr>
            <w:tcW w:w="1851" w:type="dxa"/>
            <w:vAlign w:val="center"/>
          </w:tcPr>
          <w:p w:rsidR="00367AA6" w:rsidRDefault="00367AA6">
            <w:pPr>
              <w:pStyle w:val="Default"/>
              <w:spacing w:line="276" w:lineRule="auto"/>
              <w:jc w:val="center"/>
              <w:rPr>
                <w:rFonts w:ascii="宋体" w:eastAsia="宋体" w:hAnsi="宋体" w:cs="Times New Roman"/>
                <w:color w:val="auto"/>
                <w:kern w:val="2"/>
                <w:sz w:val="22"/>
                <w:szCs w:val="22"/>
              </w:rPr>
            </w:pPr>
          </w:p>
        </w:tc>
        <w:tc>
          <w:tcPr>
            <w:tcW w:w="1851" w:type="dxa"/>
            <w:vAlign w:val="center"/>
          </w:tcPr>
          <w:p w:rsidR="00367AA6" w:rsidRDefault="00367AA6">
            <w:pPr>
              <w:pStyle w:val="Default"/>
              <w:spacing w:line="276" w:lineRule="auto"/>
              <w:jc w:val="center"/>
              <w:rPr>
                <w:rFonts w:ascii="宋体" w:eastAsia="宋体" w:hAnsi="宋体" w:cs="Times New Roman"/>
                <w:color w:val="auto"/>
                <w:kern w:val="2"/>
                <w:sz w:val="22"/>
                <w:szCs w:val="22"/>
              </w:rPr>
            </w:pPr>
          </w:p>
        </w:tc>
        <w:tc>
          <w:tcPr>
            <w:tcW w:w="1851" w:type="dxa"/>
            <w:vAlign w:val="center"/>
          </w:tcPr>
          <w:p w:rsidR="00367AA6" w:rsidRDefault="00E91F39">
            <w:pPr>
              <w:pStyle w:val="Default"/>
              <w:spacing w:line="276" w:lineRule="auto"/>
              <w:jc w:val="center"/>
              <w:rPr>
                <w:rFonts w:ascii="宋体" w:eastAsia="宋体" w:hAnsi="宋体" w:cs="Times New Roman"/>
                <w:color w:val="auto"/>
                <w:kern w:val="2"/>
                <w:sz w:val="22"/>
                <w:szCs w:val="22"/>
              </w:rPr>
            </w:pPr>
            <w:r>
              <w:rPr>
                <w:rFonts w:ascii="宋体" w:eastAsia="宋体" w:hAnsi="宋体" w:cs="Times New Roman" w:hint="eastAsia"/>
                <w:color w:val="auto"/>
                <w:kern w:val="2"/>
                <w:sz w:val="22"/>
                <w:szCs w:val="22"/>
              </w:rPr>
              <w:t>2×50</w:t>
            </w:r>
          </w:p>
        </w:tc>
      </w:tr>
    </w:tbl>
    <w:p w:rsidR="00367AA6" w:rsidRDefault="00E91F39">
      <w:pPr>
        <w:pStyle w:val="Default"/>
        <w:spacing w:before="240"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则至远期，濉溪镇将有5座110kV变电站为其服务。变电站站址选择应选在便于进出线的布置，交通方便，并尽量靠近负荷中心，同时满足防洪、抗震要求。</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9、网络结构规划</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电网供电需满足“N-1”原则，电网结构结合电力部门编制的电网滚动规划、电网目标网架进行规划。</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建宁变220kV电源进出线主要引自泰宁新胜变，各个110kV变电站电源分别引自220kV泰宁新胜变、220kV建宁变。至远期，每个变电站将有双电源向其供电。</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10、高压线路敷设</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220kV及以下高压线路尽量避开城镇发展方向敷设，35kV及以上高压线路应规划专用通道，采用架空敷设，并应加以保护；10kV及以下线路尽量电缆敷设，周边区域可架空；220kV单双回线路走廊按40米控制，110kV单双线路走廊按25米控制，35kV单双线路走廊按20米控制。</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规划新建的110kV及以上高压架空电力线路采用大容量、紧凑型、同塔双（多）回路的输（配）电线路，不应穿越城镇中心地区或重要风景旅游区。架空电力线路的路径应根据城镇地形、地貌特点和城镇道路网规划，沿道路、河渠、绿化带架设。路径</w:t>
      </w:r>
      <w:r>
        <w:rPr>
          <w:rFonts w:ascii="宋体" w:eastAsia="宋体" w:hAnsi="宋体" w:cs="Times New Roman" w:hint="eastAsia"/>
          <w:color w:val="auto"/>
          <w:kern w:val="2"/>
        </w:rPr>
        <w:lastRenderedPageBreak/>
        <w:t>做到短捷、顺直；减少同道路、河流、铁路等的交叉，避免跨越建筑物，高压电力架空线禁止从学校跨越。</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已有与建设用地矛盾的高压线路将结合本规划逐步改造。</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在镇域范围内，逐步完善城镇10kV配电网的网络结构，逐步形成环网供电，保证供电方式的灵活性和可靠性。同时，积极协调有关部门，稳妥实施镇域内的农村电网改造。在各级村落合理配置变压器的数量和容量，缩短低压线路的供电半径，增加进户线的供电能力，提高线路的末端电压。</w:t>
      </w:r>
    </w:p>
    <w:p w:rsidR="00367AA6" w:rsidRDefault="00E91F39">
      <w:pPr>
        <w:pStyle w:val="Default"/>
        <w:spacing w:line="360" w:lineRule="auto"/>
        <w:ind w:firstLineChars="200" w:firstLine="640"/>
        <w:rPr>
          <w:rFonts w:hAnsi="宋体" w:cs="Times New Roman"/>
          <w:color w:val="auto"/>
          <w:kern w:val="2"/>
          <w:sz w:val="32"/>
          <w:szCs w:val="32"/>
        </w:rPr>
      </w:pPr>
      <w:r>
        <w:rPr>
          <w:rFonts w:hAnsi="宋体" w:cs="Times New Roman" w:hint="eastAsia"/>
          <w:color w:val="auto"/>
          <w:kern w:val="2"/>
          <w:sz w:val="32"/>
          <w:szCs w:val="32"/>
        </w:rPr>
        <w:t>（三）通信工程</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1、现状概况及存在问题</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（1）固定电话</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濉溪镇现有基站覆盖全镇及周围行政村，以及大部分自然村。电信局位于县城（即濉溪老镇区），现状镇区作为建宁县政府驻地，电信线路均已下地，镇区外围线路仍采用架空线路。</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（2）移动通信</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移动网络已覆盖濉溪镇。 移动通信网是由基站组成的无线接入子网， 由中国移动、中国联通和中国电信三家公司共同经营，各公司网络相互独立。</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（3）有线电视</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建宁县广电局位于黄舟坊南路，广电中心机房容量550MHz。现状濉溪镇广电用户1万户。广电主干网络为光缆网，接入三明市网络。镇区广电线路大部分已下地，管道容量大多为2孔，线路走向无原则。</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（4）数据网</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数据网主要有DDN、FR/ATM网、163网、宽带IP网、ADSL等，是由接入层节点组成的接入子网。其中，DDN和FR/ATM网主要提供数据专线业务，163网为用户提供拨号上网服务；宽带接入方式主要有ADSL(含ADSL2+，VDSL）、LAN。目前，家庭宽带已经覆盖全镇。</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（5）邮政</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建宁县现有邮政局所5个，分别为县邮政局、溪口支局、水南支局、黄舟坊支局。</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lastRenderedPageBreak/>
        <w:t>（6）存在问题</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①现有通信设施服务范围有限，无法满足新开发地区的通信业务需求。</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②部分边远地区主干通信网路结构薄弱，未形成环形结构。</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③通信管道缺乏统筹规划，致使道路重复开挖。</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2、规划依据</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（1）《福建省综合改革试点镇规划导则》（试行）2010.3</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（2）《本地电话网用户线线路工程设计规范》（YD5006-2003）</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（3）《城市有线广播电视网络设计规范》（GY 5075－2005）</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（4）《通信管道与通道工程设计规范》（GB50373－2006）</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（5）《住宅小区通信配套设施建设标准》（DBJ13－105－2008）</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（6）《电信基础设施共建共享工程技术暂停规定》（YD5191－2009）</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（7）《移动通信直放站工程设计规范》（YD/T5115－2005）</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3、规划目标</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科学合理确定通信局址，并对通信传输在城市空间进行统筹安排、合理配置，使建宁县通信向电信网、广播电视网和互联网融合方向发展，实现三网互联互通、资源共享，为用户提供话音、数据和广播电视等多种服务，从而保证通信系统的畅通和稳定，提高濉溪镇信息流的流通效率，促进濉溪镇的整体发展。推进通信基础设施共建共享，实现通信基础设施建设室内集约化、室外景观化、覆盖无缝化的目标。</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4、业务量预测</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（1）固定电话业务量</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镇域固定电话业务量采用普及率法进行预测，规划远期普及率取55%，镇域远期人口为9.64万，则濉溪镇远期固话数为5.3万线。</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（2）移动业务</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根据规划人口规模，采用普及率法进行预测，镇域普及率取80%，远期人口分别为9.64万，则远期全镇移动通信用户数为7.7万部。</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（3）有线电视用户预测</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镇域采用普及率法对有线电视需求量进行预测，住宅用户入户率100%（3.5人/户）</w:t>
      </w:r>
      <w:r>
        <w:rPr>
          <w:rFonts w:ascii="宋体" w:eastAsia="宋体" w:hAnsi="宋体" w:cs="Times New Roman" w:hint="eastAsia"/>
          <w:color w:val="auto"/>
          <w:kern w:val="2"/>
        </w:rPr>
        <w:lastRenderedPageBreak/>
        <w:t>计，并考虑20%的商业、办公及其它用户的需求，远期人口为9.64万，则濉溪镇远期有线电视数为3.3万个。</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（4）宽带数据用户预测</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根据规划人口规模，采用普及率法进行预测，镇域宽带数据普及率取70%，镇域远期人口为9.64万（3.5人/户），则预测宽带数据用户远期为2.75万户。</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5、通信设施规划</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（1）电信局址</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随着通信行业的迅速发展，固话局应向“大容量，少局所，多接入”方向发展，规划不再新增电信局，只需在原局址上进行扩容，即可满足濉溪镇的固话及数据业务需求。</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（2）移动通信</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移动基站服务半径按500～1000m规划，每个基站需建筑面积为40-60m</w:t>
      </w:r>
      <w:r>
        <w:rPr>
          <w:rFonts w:ascii="宋体" w:eastAsia="宋体" w:hAnsi="宋体" w:cs="Times New Roman" w:hint="eastAsia"/>
          <w:color w:val="auto"/>
          <w:kern w:val="2"/>
          <w:vertAlign w:val="superscript"/>
        </w:rPr>
        <w:t>2</w:t>
      </w:r>
      <w:r>
        <w:rPr>
          <w:rFonts w:ascii="宋体" w:eastAsia="宋体" w:hAnsi="宋体" w:cs="Times New Roman" w:hint="eastAsia"/>
          <w:color w:val="auto"/>
          <w:kern w:val="2"/>
        </w:rPr>
        <w:t>。移动基站具体位置宜根据实际需求确定，但应避免设在雷击区，严禁将基站设置在矿山开采区和易受洪水淹灌的地方，应在中小学、幼儿园及医院等红线外26米范围之外建设，并优先考虑设置在非居住建筑物上，同时应与周边环境相协调。</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（3）有线电视</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有线电视网络正逐步向有线电视中心、分中心、片区机房（光节点）三级网络结构组成。全面改造升级现有广电网，建成融视频、数据、语音业务为一体的宽带综合业务网络，逐步实现全数字化信息传输和交换。保留位于镇区的有线电视中心，新建有线电视分中心采用附设形式，每座需预留建筑面积为100～150m</w:t>
      </w:r>
      <w:r>
        <w:rPr>
          <w:rFonts w:ascii="宋体" w:eastAsia="宋体" w:hAnsi="宋体" w:cs="Times New Roman" w:hint="eastAsia"/>
          <w:color w:val="auto"/>
          <w:kern w:val="2"/>
          <w:vertAlign w:val="superscript"/>
        </w:rPr>
        <w:t>2</w:t>
      </w:r>
      <w:r>
        <w:rPr>
          <w:rFonts w:ascii="宋体" w:eastAsia="宋体" w:hAnsi="宋体" w:cs="Times New Roman" w:hint="eastAsia"/>
          <w:color w:val="auto"/>
          <w:kern w:val="2"/>
        </w:rPr>
        <w:t>。</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（4）邮政</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保留现状邮政局、所，升级部分邮政代办所等级至邮政支局，同时考虑到水南支局、溪口支局为租赁地，且位置不是很合适，故在此次规划中，对镇区邮政局所重新进行整合，镇区除保留现状县邮政局外，分别新设翔飞、水南、溪口、河东、长吉邮政支局。</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新增邮政支局可单独建设，需预留用地300m</w:t>
      </w:r>
      <w:r>
        <w:rPr>
          <w:rFonts w:ascii="宋体" w:eastAsia="宋体" w:hAnsi="宋体" w:cs="Times New Roman" w:hint="eastAsia"/>
          <w:color w:val="auto"/>
          <w:kern w:val="2"/>
          <w:vertAlign w:val="superscript"/>
        </w:rPr>
        <w:t>2</w:t>
      </w:r>
      <w:r>
        <w:rPr>
          <w:rFonts w:ascii="宋体" w:eastAsia="宋体" w:hAnsi="宋体" w:cs="Times New Roman" w:hint="eastAsia"/>
          <w:color w:val="auto"/>
          <w:kern w:val="2"/>
        </w:rPr>
        <w:t>；若按附建形式建设，需附建在临街建筑首层，每座预留建筑面积200—300 m</w:t>
      </w:r>
      <w:r>
        <w:rPr>
          <w:rFonts w:ascii="宋体" w:eastAsia="宋体" w:hAnsi="宋体" w:cs="Times New Roman" w:hint="eastAsia"/>
          <w:color w:val="auto"/>
          <w:kern w:val="2"/>
          <w:vertAlign w:val="superscript"/>
        </w:rPr>
        <w:t>2</w:t>
      </w:r>
      <w:r>
        <w:rPr>
          <w:rFonts w:ascii="宋体" w:eastAsia="宋体" w:hAnsi="宋体" w:cs="Times New Roman" w:hint="eastAsia"/>
          <w:color w:val="auto"/>
          <w:kern w:val="2"/>
        </w:rPr>
        <w:t>。新增邮政代办所用房可采用租用形式，用</w:t>
      </w:r>
      <w:r>
        <w:rPr>
          <w:rFonts w:ascii="宋体" w:eastAsia="宋体" w:hAnsi="宋体" w:cs="Times New Roman" w:hint="eastAsia"/>
          <w:color w:val="auto"/>
          <w:kern w:val="2"/>
        </w:rPr>
        <w:lastRenderedPageBreak/>
        <w:t>房规模为100—150m</w:t>
      </w:r>
      <w:r>
        <w:rPr>
          <w:rFonts w:ascii="宋体" w:eastAsia="宋体" w:hAnsi="宋体" w:cs="Times New Roman" w:hint="eastAsia"/>
          <w:color w:val="auto"/>
          <w:kern w:val="2"/>
          <w:vertAlign w:val="superscript"/>
        </w:rPr>
        <w:t>2</w:t>
      </w:r>
      <w:r>
        <w:rPr>
          <w:rFonts w:ascii="宋体" w:eastAsia="宋体" w:hAnsi="宋体" w:cs="Times New Roman" w:hint="eastAsia"/>
          <w:color w:val="auto"/>
          <w:kern w:val="2"/>
        </w:rPr>
        <w:t>。</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（5）通信线路</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新建通信管群系统为综合通信管群，包含电信业务、有线电视、交通信号、通信专网、局间中继、数据用户等多种信息传输功能。所有信息传输业务所需管孔应全部纳入综合管群，同期设计施工。各部门应密切配合、合理开发、共同使用管群资源，避免各运营商自建管道及重复建设。</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通信综合管道沿道路西、南侧人行道或绿化带下敷设，40米以上主干道双侧布置。镇域通信线路（包括宽带网）采用通信电缆架杆敷设至各中心村。</w:t>
      </w:r>
    </w:p>
    <w:p w:rsidR="00367AA6" w:rsidRDefault="00E91F39">
      <w:pPr>
        <w:pStyle w:val="Default"/>
        <w:spacing w:line="360" w:lineRule="auto"/>
        <w:ind w:firstLineChars="200" w:firstLine="640"/>
        <w:rPr>
          <w:rFonts w:hAnsi="宋体" w:cs="Times New Roman"/>
          <w:color w:val="auto"/>
          <w:kern w:val="2"/>
          <w:sz w:val="32"/>
          <w:szCs w:val="32"/>
        </w:rPr>
      </w:pPr>
      <w:r>
        <w:rPr>
          <w:rFonts w:hAnsi="宋体" w:cs="Times New Roman" w:hint="eastAsia"/>
          <w:color w:val="auto"/>
          <w:kern w:val="2"/>
          <w:sz w:val="32"/>
          <w:szCs w:val="32"/>
        </w:rPr>
        <w:t>（四）燃气工程</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1、现状</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目前，镇域的气源主要是瓶装液化石油气、煤、油类。居民使用的储罐式液化石油气是由社会自办的液化石油气储罐站及售气站供应，部分储罐站及大多数售气站的消防安全净距达不到规范要求，分布不合理，管理也比较混乱，存在不少隐患。</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2、规划</w:t>
      </w:r>
    </w:p>
    <w:p w:rsidR="00367AA6" w:rsidRDefault="00E91F39">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镇域周边村庄燃气主要采用瓶装液化气解决。镇区采用管道天然气解决，在瓶装液化气站附近规划一座高中压调压站。依托建宁县LNG气化站提供灌瓶服务。</w:t>
      </w:r>
    </w:p>
    <w:p w:rsidR="00367AA6" w:rsidRDefault="00367AA6">
      <w:pPr>
        <w:pStyle w:val="Default"/>
        <w:spacing w:line="360" w:lineRule="auto"/>
        <w:ind w:firstLineChars="200" w:firstLine="480"/>
        <w:rPr>
          <w:rFonts w:ascii="宋体" w:eastAsia="宋体" w:hAnsi="宋体" w:cs="Times New Roman"/>
          <w:color w:val="auto"/>
          <w:kern w:val="2"/>
        </w:rPr>
      </w:pPr>
    </w:p>
    <w:p w:rsidR="00367AA6" w:rsidRDefault="00367AA6">
      <w:pPr>
        <w:pStyle w:val="Default"/>
        <w:spacing w:line="360" w:lineRule="auto"/>
        <w:ind w:firstLineChars="200" w:firstLine="480"/>
        <w:rPr>
          <w:rFonts w:ascii="宋体" w:eastAsia="宋体" w:hAnsi="宋体" w:cs="Times New Roman"/>
          <w:color w:val="auto"/>
          <w:kern w:val="2"/>
        </w:rPr>
      </w:pPr>
    </w:p>
    <w:p w:rsidR="00367AA6" w:rsidRDefault="00367AA6">
      <w:pPr>
        <w:pStyle w:val="Default"/>
        <w:spacing w:line="360" w:lineRule="auto"/>
        <w:ind w:firstLineChars="200" w:firstLine="480"/>
        <w:rPr>
          <w:rFonts w:ascii="宋体" w:eastAsia="宋体" w:hAnsi="宋体" w:cs="Times New Roman"/>
          <w:color w:val="auto"/>
          <w:kern w:val="2"/>
        </w:rPr>
      </w:pPr>
    </w:p>
    <w:p w:rsidR="00367AA6" w:rsidRDefault="00367AA6">
      <w:pPr>
        <w:pStyle w:val="Default"/>
        <w:spacing w:line="360" w:lineRule="auto"/>
        <w:ind w:firstLineChars="200" w:firstLine="480"/>
        <w:rPr>
          <w:rFonts w:ascii="宋体" w:eastAsia="宋体" w:hAnsi="宋体" w:cs="Times New Roman"/>
          <w:color w:val="auto"/>
          <w:kern w:val="2"/>
        </w:rPr>
      </w:pPr>
    </w:p>
    <w:p w:rsidR="00367AA6" w:rsidRDefault="00367AA6">
      <w:pPr>
        <w:pStyle w:val="Default"/>
        <w:spacing w:line="360" w:lineRule="auto"/>
        <w:ind w:firstLineChars="200" w:firstLine="480"/>
        <w:rPr>
          <w:rFonts w:ascii="宋体" w:eastAsia="宋体" w:hAnsi="宋体" w:cs="Times New Roman"/>
          <w:color w:val="auto"/>
          <w:kern w:val="2"/>
        </w:rPr>
      </w:pPr>
    </w:p>
    <w:p w:rsidR="00367AA6" w:rsidRDefault="00E91F39">
      <w:pPr>
        <w:pStyle w:val="1"/>
        <w:numPr>
          <w:ilvl w:val="0"/>
          <w:numId w:val="3"/>
        </w:numPr>
        <w:spacing w:line="500" w:lineRule="exact"/>
        <w:jc w:val="center"/>
      </w:pPr>
      <w:bookmarkStart w:id="115" w:name="_Toc463520337"/>
      <w:r>
        <w:t>镇区总体布局</w:t>
      </w:r>
      <w:bookmarkEnd w:id="115"/>
    </w:p>
    <w:p w:rsidR="00367AA6" w:rsidRDefault="00E91F39">
      <w:pPr>
        <w:pStyle w:val="2"/>
        <w:numPr>
          <w:ilvl w:val="0"/>
          <w:numId w:val="10"/>
        </w:numPr>
        <w:spacing w:line="500" w:lineRule="exact"/>
      </w:pPr>
      <w:bookmarkStart w:id="116" w:name="_Toc463520338"/>
      <w:r>
        <w:rPr>
          <w:rFonts w:hint="eastAsia"/>
        </w:rPr>
        <w:t>现状用地特征</w:t>
      </w:r>
      <w:bookmarkEnd w:id="116"/>
    </w:p>
    <w:p w:rsidR="00367AA6" w:rsidRDefault="00E91F39">
      <w:pPr>
        <w:spacing w:line="360" w:lineRule="auto"/>
        <w:ind w:firstLineChars="200" w:firstLine="480"/>
        <w:rPr>
          <w:rFonts w:ascii="宋体" w:hAnsi="宋体"/>
        </w:rPr>
      </w:pPr>
      <w:r>
        <w:rPr>
          <w:rFonts w:ascii="宋体" w:hAnsi="宋体" w:hint="eastAsia"/>
        </w:rPr>
        <w:t>（一）城市用地较为分散</w:t>
      </w:r>
      <w:r>
        <w:rPr>
          <w:rFonts w:ascii="宋体" w:hAnsi="宋体" w:hint="eastAsia"/>
        </w:rPr>
        <w:br/>
        <w:t xml:space="preserve">     一是由于濉溪自南向北呈自由曲线状穿濉溪镇区而过，使得城市用地分割为多个</w:t>
      </w:r>
      <w:r>
        <w:rPr>
          <w:rFonts w:ascii="宋体" w:hAnsi="宋体" w:hint="eastAsia"/>
        </w:rPr>
        <w:lastRenderedPageBreak/>
        <w:t>组团，濉溪两侧城市组团间联系不顺畅，城市各组团空间相邻而不相近。二是生产空间和生活空间的分布相背离。三是建宁经济开发区距濉溪镇区6公里，由于距离较远，联系不便，使得生产和生活的活动空间不能有效互动。</w:t>
      </w:r>
      <w:r>
        <w:rPr>
          <w:rFonts w:ascii="宋体" w:hAnsi="宋体" w:hint="eastAsia"/>
        </w:rPr>
        <w:br/>
        <w:t xml:space="preserve">    （二）土地利用不够集约</w:t>
      </w:r>
      <w:r>
        <w:rPr>
          <w:rFonts w:ascii="宋体" w:hAnsi="宋体" w:hint="eastAsia"/>
        </w:rPr>
        <w:br/>
        <w:t xml:space="preserve">     一方面濉溪镇区位于河谷区，可利用建设用地较少，用地较为紧张；另一方面，现状人均建设用地指标过高，人均城市建设用地达到186.34平方米，大大超过国家相关标准。用地发展表现一定程度的不适应性。</w:t>
      </w:r>
      <w:r>
        <w:rPr>
          <w:rFonts w:ascii="宋体" w:hAnsi="宋体" w:hint="eastAsia"/>
        </w:rPr>
        <w:br/>
        <w:t xml:space="preserve">    （三）行政办公用地比例较高</w:t>
      </w:r>
      <w:r>
        <w:rPr>
          <w:rFonts w:ascii="宋体" w:hAnsi="宋体" w:hint="eastAsia"/>
        </w:rPr>
        <w:br/>
        <w:t xml:space="preserve">    濉溪镇区的行政办公用地占到了建成区面积的4.21%，人均达到7.84平方米。高于国家标准。究其原因，一是各行政机构采用大院式办公方式，用地集约有待提高，二是镇区人口规模较小，使得人均行政办公用地比例偏高。</w:t>
      </w:r>
    </w:p>
    <w:p w:rsidR="00367AA6" w:rsidRDefault="00E91F39">
      <w:pPr>
        <w:spacing w:line="360" w:lineRule="auto"/>
        <w:ind w:firstLineChars="200" w:firstLine="480"/>
        <w:rPr>
          <w:rFonts w:ascii="宋体" w:hAnsi="宋体"/>
        </w:rPr>
      </w:pPr>
      <w:r>
        <w:rPr>
          <w:rFonts w:ascii="宋体" w:hAnsi="宋体" w:hint="eastAsia"/>
        </w:rPr>
        <w:t>公共管理与公共服务用地比例偏低，且尚未形成体系</w:t>
      </w:r>
      <w:r>
        <w:rPr>
          <w:rFonts w:ascii="宋体" w:hAnsi="宋体" w:hint="eastAsia"/>
        </w:rPr>
        <w:br/>
        <w:t xml:space="preserve">    公共管理与公共服务用地中除行政办公用地和体育用地以外，其余的都低于国家标准。尤其是文化设施用地、医疗卫生用地。公共管理与公共服务尚未形成合理的级配体系。</w:t>
      </w:r>
    </w:p>
    <w:p w:rsidR="00367AA6" w:rsidRDefault="00E91F39">
      <w:pPr>
        <w:spacing w:line="360" w:lineRule="auto"/>
        <w:ind w:left="480"/>
        <w:rPr>
          <w:rFonts w:ascii="宋体" w:hAnsi="宋体" w:cs="宋体"/>
        </w:rPr>
      </w:pPr>
      <w:r>
        <w:rPr>
          <w:rFonts w:ascii="宋体" w:hAnsi="宋体" w:cs="宋体" w:hint="eastAsia"/>
        </w:rPr>
        <w:t xml:space="preserve">                   2016年濉溪镇区现状建设用地汇总表</w:t>
      </w:r>
    </w:p>
    <w:tbl>
      <w:tblPr>
        <w:tblW w:w="9130" w:type="dxa"/>
        <w:tblLayout w:type="fixed"/>
        <w:tblCellMar>
          <w:top w:w="15" w:type="dxa"/>
          <w:left w:w="15" w:type="dxa"/>
          <w:bottom w:w="15" w:type="dxa"/>
          <w:right w:w="15" w:type="dxa"/>
        </w:tblCellMar>
        <w:tblLook w:val="04A0"/>
      </w:tblPr>
      <w:tblGrid>
        <w:gridCol w:w="786"/>
        <w:gridCol w:w="844"/>
        <w:gridCol w:w="335"/>
        <w:gridCol w:w="1896"/>
        <w:gridCol w:w="1950"/>
        <w:gridCol w:w="1294"/>
        <w:gridCol w:w="2025"/>
      </w:tblGrid>
      <w:tr w:rsidR="00367AA6">
        <w:trPr>
          <w:trHeight w:val="285"/>
        </w:trPr>
        <w:tc>
          <w:tcPr>
            <w:tcW w:w="3861" w:type="dxa"/>
            <w:gridSpan w:val="4"/>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用地代码</w:t>
            </w:r>
          </w:p>
        </w:tc>
        <w:tc>
          <w:tcPr>
            <w:tcW w:w="1950"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用地面积（公顷）</w:t>
            </w:r>
          </w:p>
        </w:tc>
        <w:tc>
          <w:tcPr>
            <w:tcW w:w="12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占比（％）</w:t>
            </w:r>
          </w:p>
        </w:tc>
        <w:tc>
          <w:tcPr>
            <w:tcW w:w="2025"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人均面积（㎡/人）</w:t>
            </w:r>
          </w:p>
        </w:tc>
      </w:tr>
      <w:tr w:rsidR="00367AA6">
        <w:trPr>
          <w:trHeight w:val="285"/>
        </w:trPr>
        <w:tc>
          <w:tcPr>
            <w:tcW w:w="786"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R</w:t>
            </w:r>
          </w:p>
        </w:tc>
        <w:tc>
          <w:tcPr>
            <w:tcW w:w="3075" w:type="dxa"/>
            <w:gridSpan w:val="3"/>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居住用地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169.29 </w:t>
            </w:r>
          </w:p>
        </w:tc>
        <w:tc>
          <w:tcPr>
            <w:tcW w:w="12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39.50 </w:t>
            </w:r>
          </w:p>
        </w:tc>
        <w:tc>
          <w:tcPr>
            <w:tcW w:w="2025"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73.60 </w:t>
            </w:r>
          </w:p>
        </w:tc>
      </w:tr>
      <w:tr w:rsidR="00367AA6">
        <w:trPr>
          <w:trHeight w:val="285"/>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A</w:t>
            </w:r>
          </w:p>
        </w:tc>
        <w:tc>
          <w:tcPr>
            <w:tcW w:w="3075" w:type="dxa"/>
            <w:gridSpan w:val="3"/>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公共管理与公共服务设施用地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53.27 </w:t>
            </w:r>
          </w:p>
        </w:tc>
        <w:tc>
          <w:tcPr>
            <w:tcW w:w="12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12.43 </w:t>
            </w:r>
          </w:p>
        </w:tc>
        <w:tc>
          <w:tcPr>
            <w:tcW w:w="2025"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23.16 </w:t>
            </w:r>
          </w:p>
        </w:tc>
      </w:tr>
      <w:tr w:rsidR="00367AA6">
        <w:trPr>
          <w:trHeight w:val="285"/>
        </w:trPr>
        <w:tc>
          <w:tcPr>
            <w:tcW w:w="786"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844" w:type="dxa"/>
            <w:vMerge w:val="restart"/>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其中</w:t>
            </w: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行政办公用地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18.03 </w:t>
            </w:r>
          </w:p>
        </w:tc>
        <w:tc>
          <w:tcPr>
            <w:tcW w:w="12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4.21 </w:t>
            </w:r>
          </w:p>
        </w:tc>
        <w:tc>
          <w:tcPr>
            <w:tcW w:w="2025"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7.84 </w:t>
            </w:r>
          </w:p>
        </w:tc>
      </w:tr>
      <w:tr w:rsidR="00367AA6">
        <w:trPr>
          <w:trHeight w:val="285"/>
        </w:trPr>
        <w:tc>
          <w:tcPr>
            <w:tcW w:w="786"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844"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文化设施用地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7.51 </w:t>
            </w:r>
          </w:p>
        </w:tc>
        <w:tc>
          <w:tcPr>
            <w:tcW w:w="12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1.75 </w:t>
            </w:r>
          </w:p>
        </w:tc>
        <w:tc>
          <w:tcPr>
            <w:tcW w:w="2025"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3.27 </w:t>
            </w:r>
          </w:p>
        </w:tc>
      </w:tr>
      <w:tr w:rsidR="00367AA6">
        <w:trPr>
          <w:trHeight w:val="285"/>
        </w:trPr>
        <w:tc>
          <w:tcPr>
            <w:tcW w:w="786"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844"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教育科研用地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16.08 </w:t>
            </w:r>
          </w:p>
        </w:tc>
        <w:tc>
          <w:tcPr>
            <w:tcW w:w="12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3.75 </w:t>
            </w:r>
          </w:p>
        </w:tc>
        <w:tc>
          <w:tcPr>
            <w:tcW w:w="2025"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6.99 </w:t>
            </w:r>
          </w:p>
        </w:tc>
      </w:tr>
      <w:tr w:rsidR="00367AA6">
        <w:trPr>
          <w:trHeight w:val="285"/>
        </w:trPr>
        <w:tc>
          <w:tcPr>
            <w:tcW w:w="786"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844"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体育用地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6.94 </w:t>
            </w:r>
          </w:p>
        </w:tc>
        <w:tc>
          <w:tcPr>
            <w:tcW w:w="12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1.62 </w:t>
            </w:r>
          </w:p>
        </w:tc>
        <w:tc>
          <w:tcPr>
            <w:tcW w:w="2025"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3.02 </w:t>
            </w:r>
          </w:p>
        </w:tc>
      </w:tr>
      <w:tr w:rsidR="00367AA6">
        <w:trPr>
          <w:trHeight w:val="285"/>
        </w:trPr>
        <w:tc>
          <w:tcPr>
            <w:tcW w:w="786"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844"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医疗卫生用地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3.27 </w:t>
            </w:r>
          </w:p>
        </w:tc>
        <w:tc>
          <w:tcPr>
            <w:tcW w:w="12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0.76 </w:t>
            </w:r>
          </w:p>
        </w:tc>
        <w:tc>
          <w:tcPr>
            <w:tcW w:w="2025"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1.42 </w:t>
            </w:r>
          </w:p>
        </w:tc>
      </w:tr>
      <w:tr w:rsidR="00367AA6">
        <w:trPr>
          <w:trHeight w:val="285"/>
        </w:trPr>
        <w:tc>
          <w:tcPr>
            <w:tcW w:w="786"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844"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社会福利用地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0.74 </w:t>
            </w:r>
          </w:p>
        </w:tc>
        <w:tc>
          <w:tcPr>
            <w:tcW w:w="12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0.17 </w:t>
            </w:r>
          </w:p>
        </w:tc>
        <w:tc>
          <w:tcPr>
            <w:tcW w:w="2025"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0.32 </w:t>
            </w:r>
          </w:p>
        </w:tc>
      </w:tr>
      <w:tr w:rsidR="00367AA6">
        <w:trPr>
          <w:trHeight w:val="285"/>
        </w:trPr>
        <w:tc>
          <w:tcPr>
            <w:tcW w:w="786"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844"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文物古迹用地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0.70 </w:t>
            </w:r>
          </w:p>
        </w:tc>
        <w:tc>
          <w:tcPr>
            <w:tcW w:w="12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0.16 </w:t>
            </w:r>
          </w:p>
        </w:tc>
        <w:tc>
          <w:tcPr>
            <w:tcW w:w="2025"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0.30 </w:t>
            </w:r>
          </w:p>
        </w:tc>
      </w:tr>
      <w:tr w:rsidR="00367AA6">
        <w:trPr>
          <w:trHeight w:val="285"/>
        </w:trPr>
        <w:tc>
          <w:tcPr>
            <w:tcW w:w="786"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B</w:t>
            </w:r>
          </w:p>
        </w:tc>
        <w:tc>
          <w:tcPr>
            <w:tcW w:w="844" w:type="dxa"/>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商业服务业设施用地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40.46 </w:t>
            </w:r>
          </w:p>
        </w:tc>
        <w:tc>
          <w:tcPr>
            <w:tcW w:w="12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9.44 </w:t>
            </w:r>
          </w:p>
        </w:tc>
        <w:tc>
          <w:tcPr>
            <w:tcW w:w="2025"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17.59 </w:t>
            </w:r>
          </w:p>
        </w:tc>
      </w:tr>
      <w:tr w:rsidR="00367AA6">
        <w:trPr>
          <w:trHeight w:val="285"/>
        </w:trPr>
        <w:tc>
          <w:tcPr>
            <w:tcW w:w="786"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M</w:t>
            </w:r>
          </w:p>
        </w:tc>
        <w:tc>
          <w:tcPr>
            <w:tcW w:w="3075" w:type="dxa"/>
            <w:gridSpan w:val="3"/>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工业用地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58.88 </w:t>
            </w:r>
          </w:p>
        </w:tc>
        <w:tc>
          <w:tcPr>
            <w:tcW w:w="12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13.74 </w:t>
            </w:r>
          </w:p>
        </w:tc>
        <w:tc>
          <w:tcPr>
            <w:tcW w:w="2025"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25.60 </w:t>
            </w:r>
          </w:p>
        </w:tc>
      </w:tr>
      <w:tr w:rsidR="00367AA6">
        <w:trPr>
          <w:trHeight w:val="285"/>
        </w:trPr>
        <w:tc>
          <w:tcPr>
            <w:tcW w:w="786"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W</w:t>
            </w:r>
          </w:p>
        </w:tc>
        <w:tc>
          <w:tcPr>
            <w:tcW w:w="3075" w:type="dxa"/>
            <w:gridSpan w:val="3"/>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物流仓储用地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1.91 </w:t>
            </w:r>
          </w:p>
        </w:tc>
        <w:tc>
          <w:tcPr>
            <w:tcW w:w="12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0.45 </w:t>
            </w:r>
          </w:p>
        </w:tc>
        <w:tc>
          <w:tcPr>
            <w:tcW w:w="2025"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0.83 </w:t>
            </w:r>
          </w:p>
        </w:tc>
      </w:tr>
      <w:tr w:rsidR="00367AA6">
        <w:trPr>
          <w:trHeight w:val="315"/>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S</w:t>
            </w:r>
          </w:p>
        </w:tc>
        <w:tc>
          <w:tcPr>
            <w:tcW w:w="3075" w:type="dxa"/>
            <w:gridSpan w:val="3"/>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道路与交通设施用地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43.39 </w:t>
            </w:r>
          </w:p>
        </w:tc>
        <w:tc>
          <w:tcPr>
            <w:tcW w:w="12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10.12 </w:t>
            </w:r>
          </w:p>
        </w:tc>
        <w:tc>
          <w:tcPr>
            <w:tcW w:w="2025"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18.87 </w:t>
            </w:r>
          </w:p>
        </w:tc>
      </w:tr>
      <w:tr w:rsidR="00367AA6">
        <w:trPr>
          <w:trHeight w:val="285"/>
        </w:trPr>
        <w:tc>
          <w:tcPr>
            <w:tcW w:w="786"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11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其中</w:t>
            </w:r>
          </w:p>
        </w:tc>
        <w:tc>
          <w:tcPr>
            <w:tcW w:w="1896"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城市道路用地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40.70 </w:t>
            </w:r>
          </w:p>
        </w:tc>
        <w:tc>
          <w:tcPr>
            <w:tcW w:w="12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9.50 </w:t>
            </w:r>
          </w:p>
        </w:tc>
        <w:tc>
          <w:tcPr>
            <w:tcW w:w="2025"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17.70 </w:t>
            </w:r>
          </w:p>
        </w:tc>
      </w:tr>
      <w:tr w:rsidR="00367AA6">
        <w:trPr>
          <w:trHeight w:val="285"/>
        </w:trPr>
        <w:tc>
          <w:tcPr>
            <w:tcW w:w="786"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交通站场用地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2.69 </w:t>
            </w:r>
          </w:p>
        </w:tc>
        <w:tc>
          <w:tcPr>
            <w:tcW w:w="12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0.63 </w:t>
            </w:r>
          </w:p>
        </w:tc>
        <w:tc>
          <w:tcPr>
            <w:tcW w:w="2025"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1.17 </w:t>
            </w:r>
          </w:p>
        </w:tc>
      </w:tr>
      <w:tr w:rsidR="00367AA6">
        <w:trPr>
          <w:trHeight w:val="285"/>
        </w:trPr>
        <w:tc>
          <w:tcPr>
            <w:tcW w:w="786"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U</w:t>
            </w:r>
          </w:p>
        </w:tc>
        <w:tc>
          <w:tcPr>
            <w:tcW w:w="3075" w:type="dxa"/>
            <w:gridSpan w:val="3"/>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公用设施用地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9.89 </w:t>
            </w:r>
          </w:p>
        </w:tc>
        <w:tc>
          <w:tcPr>
            <w:tcW w:w="12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2.31 </w:t>
            </w:r>
          </w:p>
        </w:tc>
        <w:tc>
          <w:tcPr>
            <w:tcW w:w="2025"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4.30 </w:t>
            </w:r>
          </w:p>
        </w:tc>
      </w:tr>
      <w:tr w:rsidR="00367AA6">
        <w:trPr>
          <w:trHeight w:val="285"/>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G</w:t>
            </w:r>
          </w:p>
        </w:tc>
        <w:tc>
          <w:tcPr>
            <w:tcW w:w="3075" w:type="dxa"/>
            <w:gridSpan w:val="3"/>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绿地与广场用地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51.50 </w:t>
            </w:r>
          </w:p>
        </w:tc>
        <w:tc>
          <w:tcPr>
            <w:tcW w:w="12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12.02 </w:t>
            </w:r>
          </w:p>
        </w:tc>
        <w:tc>
          <w:tcPr>
            <w:tcW w:w="2025"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22.39 </w:t>
            </w:r>
          </w:p>
        </w:tc>
      </w:tr>
      <w:tr w:rsidR="00367AA6">
        <w:trPr>
          <w:trHeight w:val="285"/>
        </w:trPr>
        <w:tc>
          <w:tcPr>
            <w:tcW w:w="786"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11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其中</w:t>
            </w:r>
          </w:p>
        </w:tc>
        <w:tc>
          <w:tcPr>
            <w:tcW w:w="1896"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公园绿地</w:t>
            </w:r>
          </w:p>
        </w:tc>
        <w:tc>
          <w:tcPr>
            <w:tcW w:w="1950"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28.50 </w:t>
            </w:r>
          </w:p>
        </w:tc>
        <w:tc>
          <w:tcPr>
            <w:tcW w:w="12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6.65 </w:t>
            </w:r>
          </w:p>
        </w:tc>
        <w:tc>
          <w:tcPr>
            <w:tcW w:w="2025"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12.39 </w:t>
            </w:r>
          </w:p>
        </w:tc>
      </w:tr>
      <w:tr w:rsidR="00367AA6">
        <w:trPr>
          <w:trHeight w:val="285"/>
        </w:trPr>
        <w:tc>
          <w:tcPr>
            <w:tcW w:w="786"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防护绿地</w:t>
            </w:r>
          </w:p>
        </w:tc>
        <w:tc>
          <w:tcPr>
            <w:tcW w:w="1950"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23.00 </w:t>
            </w:r>
          </w:p>
        </w:tc>
        <w:tc>
          <w:tcPr>
            <w:tcW w:w="12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5.37 </w:t>
            </w:r>
          </w:p>
        </w:tc>
        <w:tc>
          <w:tcPr>
            <w:tcW w:w="2025"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10.00 </w:t>
            </w:r>
          </w:p>
        </w:tc>
      </w:tr>
      <w:tr w:rsidR="00367AA6">
        <w:trPr>
          <w:trHeight w:val="285"/>
        </w:trPr>
        <w:tc>
          <w:tcPr>
            <w:tcW w:w="786"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总计</w:t>
            </w:r>
          </w:p>
        </w:tc>
        <w:tc>
          <w:tcPr>
            <w:tcW w:w="3075" w:type="dxa"/>
            <w:gridSpan w:val="3"/>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总用地</w:t>
            </w:r>
          </w:p>
        </w:tc>
        <w:tc>
          <w:tcPr>
            <w:tcW w:w="1950"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428.59 </w:t>
            </w:r>
          </w:p>
        </w:tc>
        <w:tc>
          <w:tcPr>
            <w:tcW w:w="12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100.00 </w:t>
            </w:r>
          </w:p>
        </w:tc>
        <w:tc>
          <w:tcPr>
            <w:tcW w:w="2025"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 xml:space="preserve">186.34 </w:t>
            </w:r>
          </w:p>
        </w:tc>
      </w:tr>
    </w:tbl>
    <w:p w:rsidR="00367AA6" w:rsidRDefault="00E91F39">
      <w:pPr>
        <w:spacing w:line="360" w:lineRule="auto"/>
        <w:rPr>
          <w:rFonts w:ascii="宋体" w:hAnsi="宋体" w:cs="宋体"/>
        </w:rPr>
      </w:pPr>
      <w:r>
        <w:rPr>
          <w:rFonts w:ascii="宋体" w:hAnsi="宋体" w:cs="宋体" w:hint="eastAsia"/>
        </w:rPr>
        <w:t xml:space="preserve"> 注：现状镇区人口为2.3万人</w:t>
      </w:r>
    </w:p>
    <w:p w:rsidR="00367AA6" w:rsidRDefault="00E91F39">
      <w:pPr>
        <w:spacing w:line="360" w:lineRule="auto"/>
        <w:rPr>
          <w:rFonts w:ascii="宋体" w:hAnsi="宋体" w:cs="宋体"/>
        </w:rPr>
      </w:pPr>
      <w:r>
        <w:rPr>
          <w:rFonts w:ascii="宋体" w:hAnsi="宋体" w:cs="宋体" w:hint="eastAsia"/>
        </w:rPr>
        <w:t xml:space="preserve">                         镇区城乡用地汇总表</w:t>
      </w:r>
    </w:p>
    <w:tbl>
      <w:tblPr>
        <w:tblW w:w="7812" w:type="dxa"/>
        <w:tblLayout w:type="fixed"/>
        <w:tblCellMar>
          <w:top w:w="15" w:type="dxa"/>
          <w:left w:w="15" w:type="dxa"/>
          <w:bottom w:w="15" w:type="dxa"/>
          <w:right w:w="15" w:type="dxa"/>
        </w:tblCellMar>
        <w:tblLook w:val="04A0"/>
      </w:tblPr>
      <w:tblGrid>
        <w:gridCol w:w="1080"/>
        <w:gridCol w:w="1080"/>
        <w:gridCol w:w="885"/>
        <w:gridCol w:w="1755"/>
        <w:gridCol w:w="1594"/>
        <w:gridCol w:w="1418"/>
      </w:tblGrid>
      <w:tr w:rsidR="00367AA6">
        <w:trPr>
          <w:trHeight w:val="540"/>
        </w:trPr>
        <w:tc>
          <w:tcPr>
            <w:tcW w:w="1080"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用地代码</w:t>
            </w:r>
          </w:p>
        </w:tc>
        <w:tc>
          <w:tcPr>
            <w:tcW w:w="3720" w:type="dxa"/>
            <w:gridSpan w:val="3"/>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用地名称</w:t>
            </w:r>
          </w:p>
        </w:tc>
        <w:tc>
          <w:tcPr>
            <w:tcW w:w="15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用地面积（公顷）</w:t>
            </w:r>
          </w:p>
        </w:tc>
        <w:tc>
          <w:tcPr>
            <w:tcW w:w="1418"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比例（％）</w:t>
            </w:r>
          </w:p>
        </w:tc>
      </w:tr>
      <w:tr w:rsidR="00367AA6">
        <w:trPr>
          <w:trHeight w:val="315"/>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H</w:t>
            </w:r>
          </w:p>
        </w:tc>
        <w:tc>
          <w:tcPr>
            <w:tcW w:w="3720" w:type="dxa"/>
            <w:gridSpan w:val="3"/>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建设用地</w:t>
            </w:r>
          </w:p>
        </w:tc>
        <w:tc>
          <w:tcPr>
            <w:tcW w:w="15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552.38</w:t>
            </w:r>
          </w:p>
        </w:tc>
        <w:tc>
          <w:tcPr>
            <w:tcW w:w="1418"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12.72</w:t>
            </w:r>
          </w:p>
        </w:tc>
      </w:tr>
      <w:tr w:rsidR="00367AA6">
        <w:trPr>
          <w:trHeight w:val="315"/>
        </w:trPr>
        <w:tc>
          <w:tcPr>
            <w:tcW w:w="1080"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其中</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城乡居民点建设用地</w:t>
            </w:r>
          </w:p>
        </w:tc>
        <w:tc>
          <w:tcPr>
            <w:tcW w:w="15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528.89</w:t>
            </w:r>
          </w:p>
        </w:tc>
        <w:tc>
          <w:tcPr>
            <w:tcW w:w="1418" w:type="dxa"/>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r>
      <w:tr w:rsidR="00367AA6">
        <w:trPr>
          <w:trHeight w:val="315"/>
        </w:trPr>
        <w:tc>
          <w:tcPr>
            <w:tcW w:w="1080"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885" w:type="dxa"/>
            <w:vMerge w:val="restart"/>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其中</w:t>
            </w:r>
          </w:p>
        </w:tc>
        <w:tc>
          <w:tcPr>
            <w:tcW w:w="1755"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城市建设用地</w:t>
            </w:r>
          </w:p>
        </w:tc>
        <w:tc>
          <w:tcPr>
            <w:tcW w:w="15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428.59</w:t>
            </w:r>
          </w:p>
        </w:tc>
        <w:tc>
          <w:tcPr>
            <w:tcW w:w="1418" w:type="dxa"/>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r>
      <w:tr w:rsidR="00367AA6">
        <w:trPr>
          <w:trHeight w:val="315"/>
        </w:trPr>
        <w:tc>
          <w:tcPr>
            <w:tcW w:w="1080"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村庄建设用地</w:t>
            </w:r>
          </w:p>
        </w:tc>
        <w:tc>
          <w:tcPr>
            <w:tcW w:w="15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100.30</w:t>
            </w:r>
          </w:p>
        </w:tc>
        <w:tc>
          <w:tcPr>
            <w:tcW w:w="1418" w:type="dxa"/>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r>
      <w:tr w:rsidR="00367AA6">
        <w:trPr>
          <w:trHeight w:val="315"/>
        </w:trPr>
        <w:tc>
          <w:tcPr>
            <w:tcW w:w="1080"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区域交通设施用地</w:t>
            </w:r>
          </w:p>
        </w:tc>
        <w:tc>
          <w:tcPr>
            <w:tcW w:w="15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11.50</w:t>
            </w:r>
          </w:p>
        </w:tc>
        <w:tc>
          <w:tcPr>
            <w:tcW w:w="1418" w:type="dxa"/>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r>
      <w:tr w:rsidR="00367AA6">
        <w:trPr>
          <w:trHeight w:val="315"/>
        </w:trPr>
        <w:tc>
          <w:tcPr>
            <w:tcW w:w="1080"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区域公用设施用地</w:t>
            </w:r>
          </w:p>
        </w:tc>
        <w:tc>
          <w:tcPr>
            <w:tcW w:w="15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11.99</w:t>
            </w:r>
          </w:p>
        </w:tc>
        <w:tc>
          <w:tcPr>
            <w:tcW w:w="1418" w:type="dxa"/>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r>
      <w:tr w:rsidR="00367AA6">
        <w:trPr>
          <w:trHeight w:val="315"/>
        </w:trPr>
        <w:tc>
          <w:tcPr>
            <w:tcW w:w="1080"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其他建设用地</w:t>
            </w:r>
          </w:p>
        </w:tc>
        <w:tc>
          <w:tcPr>
            <w:tcW w:w="15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0.00</w:t>
            </w:r>
          </w:p>
        </w:tc>
        <w:tc>
          <w:tcPr>
            <w:tcW w:w="1418" w:type="dxa"/>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r>
      <w:tr w:rsidR="00367AA6">
        <w:trPr>
          <w:trHeight w:val="315"/>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E</w:t>
            </w:r>
          </w:p>
        </w:tc>
        <w:tc>
          <w:tcPr>
            <w:tcW w:w="3720" w:type="dxa"/>
            <w:gridSpan w:val="3"/>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非建设用地</w:t>
            </w:r>
          </w:p>
        </w:tc>
        <w:tc>
          <w:tcPr>
            <w:tcW w:w="15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3788.62</w:t>
            </w:r>
          </w:p>
        </w:tc>
        <w:tc>
          <w:tcPr>
            <w:tcW w:w="1418"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87.28</w:t>
            </w:r>
          </w:p>
        </w:tc>
      </w:tr>
      <w:tr w:rsidR="00367AA6">
        <w:trPr>
          <w:trHeight w:val="315"/>
        </w:trPr>
        <w:tc>
          <w:tcPr>
            <w:tcW w:w="1080"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其中</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水域</w:t>
            </w:r>
          </w:p>
        </w:tc>
        <w:tc>
          <w:tcPr>
            <w:tcW w:w="15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210.50</w:t>
            </w:r>
          </w:p>
        </w:tc>
        <w:tc>
          <w:tcPr>
            <w:tcW w:w="1418" w:type="dxa"/>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r>
      <w:tr w:rsidR="00367AA6">
        <w:trPr>
          <w:trHeight w:val="315"/>
        </w:trPr>
        <w:tc>
          <w:tcPr>
            <w:tcW w:w="1080"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农林用地</w:t>
            </w:r>
          </w:p>
        </w:tc>
        <w:tc>
          <w:tcPr>
            <w:tcW w:w="15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3578.12</w:t>
            </w:r>
          </w:p>
        </w:tc>
        <w:tc>
          <w:tcPr>
            <w:tcW w:w="1418" w:type="dxa"/>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r>
      <w:tr w:rsidR="00367AA6">
        <w:trPr>
          <w:trHeight w:val="315"/>
        </w:trPr>
        <w:tc>
          <w:tcPr>
            <w:tcW w:w="1080" w:type="dxa"/>
            <w:vMerge/>
            <w:tcBorders>
              <w:top w:val="single" w:sz="4" w:space="0" w:color="000000"/>
              <w:left w:val="single" w:sz="4" w:space="0" w:color="000000"/>
              <w:bottom w:val="single" w:sz="4" w:space="0" w:color="000000"/>
              <w:right w:val="single" w:sz="4" w:space="0" w:color="000000"/>
            </w:tcBorders>
            <w:vAlign w:val="center"/>
          </w:tcPr>
          <w:p w:rsidR="00367AA6" w:rsidRDefault="00367AA6">
            <w:pPr>
              <w:jc w:val="center"/>
              <w:rPr>
                <w:rFonts w:ascii="宋体" w:hAnsi="宋体" w:cs="宋体"/>
                <w:sz w:val="22"/>
                <w:szCs w:val="22"/>
              </w:rPr>
            </w:pPr>
          </w:p>
        </w:tc>
        <w:tc>
          <w:tcPr>
            <w:tcW w:w="3720" w:type="dxa"/>
            <w:gridSpan w:val="3"/>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城乡用地</w:t>
            </w:r>
          </w:p>
        </w:tc>
        <w:tc>
          <w:tcPr>
            <w:tcW w:w="1594"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4341.00</w:t>
            </w:r>
          </w:p>
        </w:tc>
        <w:tc>
          <w:tcPr>
            <w:tcW w:w="1418" w:type="dxa"/>
            <w:tcBorders>
              <w:top w:val="single" w:sz="4" w:space="0" w:color="000000"/>
              <w:left w:val="single" w:sz="4" w:space="0" w:color="000000"/>
              <w:bottom w:val="single" w:sz="4" w:space="0" w:color="000000"/>
              <w:right w:val="single" w:sz="4" w:space="0" w:color="000000"/>
            </w:tcBorders>
            <w:vAlign w:val="center"/>
          </w:tcPr>
          <w:p w:rsidR="00367AA6" w:rsidRDefault="00E91F39">
            <w:pPr>
              <w:widowControl/>
              <w:jc w:val="center"/>
              <w:textAlignment w:val="center"/>
              <w:rPr>
                <w:rFonts w:ascii="宋体" w:hAnsi="宋体" w:cs="宋体"/>
                <w:sz w:val="22"/>
                <w:szCs w:val="22"/>
              </w:rPr>
            </w:pPr>
            <w:r>
              <w:rPr>
                <w:rFonts w:ascii="宋体" w:hAnsi="宋体" w:cs="宋体" w:hint="eastAsia"/>
                <w:kern w:val="0"/>
                <w:sz w:val="22"/>
                <w:szCs w:val="22"/>
              </w:rPr>
              <w:t>100.00</w:t>
            </w:r>
          </w:p>
        </w:tc>
      </w:tr>
    </w:tbl>
    <w:p w:rsidR="00367AA6" w:rsidRDefault="00E91F39">
      <w:pPr>
        <w:pStyle w:val="2"/>
        <w:numPr>
          <w:ilvl w:val="0"/>
          <w:numId w:val="10"/>
        </w:numPr>
        <w:spacing w:line="500" w:lineRule="exact"/>
        <w:rPr>
          <w:rFonts w:ascii="宋体" w:hAnsi="宋体" w:cs="宋体"/>
        </w:rPr>
      </w:pPr>
      <w:bookmarkStart w:id="117" w:name="_Toc463520339"/>
      <w:r>
        <w:rPr>
          <w:rFonts w:hint="eastAsia"/>
        </w:rPr>
        <w:t>用地评价及发展方向</w:t>
      </w:r>
      <w:bookmarkEnd w:id="117"/>
    </w:p>
    <w:p w:rsidR="00367AA6" w:rsidRDefault="00E91F39">
      <w:pPr>
        <w:spacing w:line="360" w:lineRule="auto"/>
        <w:ind w:firstLineChars="200" w:firstLine="480"/>
        <w:rPr>
          <w:rFonts w:ascii="宋体" w:hAnsi="宋体"/>
        </w:rPr>
      </w:pPr>
      <w:r>
        <w:rPr>
          <w:rFonts w:ascii="宋体" w:hAnsi="宋体" w:hint="eastAsia"/>
        </w:rPr>
        <w:t>（一）用地评价</w:t>
      </w:r>
      <w:r>
        <w:rPr>
          <w:rFonts w:ascii="宋体" w:hAnsi="宋体" w:hint="eastAsia"/>
        </w:rPr>
        <w:br/>
        <w:t xml:space="preserve">    濉溪镇地处丘陵水网地区，濉溪穿城而过，中部较为平坦，东西面夹山，地貌类型多样，地面高程和坡度是影响城市建设用地选择的主要因素。本次用地适宜性评价主要依据高程、坡度，并综合考虑环境、社会经济和特殊限制等条件。综合评价，濉溪沿线约 500-2000 米宽度的谷地范围大多为适宜建设或较适宜建设区域，其中适宜建设占到了 25%，较适宜建设占到了</w:t>
      </w:r>
      <w:r>
        <w:rPr>
          <w:rFonts w:ascii="宋体" w:hAnsi="宋体"/>
        </w:rPr>
        <w:t>45%</w:t>
      </w:r>
      <w:r>
        <w:rPr>
          <w:rFonts w:ascii="宋体" w:hAnsi="宋体" w:hint="eastAsia"/>
        </w:rPr>
        <w:t xml:space="preserve">.   </w:t>
      </w:r>
    </w:p>
    <w:p w:rsidR="00367AA6" w:rsidRDefault="00E91F39">
      <w:pPr>
        <w:spacing w:line="360" w:lineRule="auto"/>
        <w:ind w:firstLineChars="200" w:firstLine="480"/>
        <w:rPr>
          <w:rFonts w:ascii="宋体" w:hAnsi="宋体"/>
        </w:rPr>
      </w:pPr>
      <w:r>
        <w:rPr>
          <w:rFonts w:ascii="宋体" w:hAnsi="宋体" w:hint="eastAsia"/>
        </w:rPr>
        <w:t>（二）城市发展方向</w:t>
      </w:r>
      <w:r>
        <w:rPr>
          <w:rFonts w:ascii="宋体" w:hAnsi="宋体" w:hint="eastAsia"/>
        </w:rPr>
        <w:br/>
        <w:t xml:space="preserve">    综合城市发展用地适宜性、用地现状空间格局，以及浦建龙梅铁路从城区东侧</w:t>
      </w:r>
      <w:r>
        <w:rPr>
          <w:rFonts w:ascii="宋体" w:hAnsi="宋体" w:hint="eastAsia"/>
        </w:rPr>
        <w:br/>
        <w:t>经过对城市发展的限制，确定城市发展方向为： 北连、南拓。</w:t>
      </w:r>
      <w:r>
        <w:rPr>
          <w:rFonts w:ascii="宋体" w:hAnsi="宋体" w:hint="eastAsia"/>
        </w:rPr>
        <w:br/>
      </w:r>
      <w:r>
        <w:rPr>
          <w:rFonts w:ascii="宋体" w:hAnsi="宋体" w:hint="eastAsia"/>
        </w:rPr>
        <w:lastRenderedPageBreak/>
        <w:t xml:space="preserve">   “北连”：加强旧城区与经济开发区的联系，引导经济开发区与城市相向发展，实现生产和生活的互动相生；</w:t>
      </w:r>
      <w:r>
        <w:rPr>
          <w:rFonts w:ascii="宋体" w:hAnsi="宋体" w:hint="eastAsia"/>
        </w:rPr>
        <w:br/>
        <w:t xml:space="preserve">   “南拓”：继续延续城市适度向南发展趋势，完善水南建设，推进高沙洲——下长吉组团发展。</w:t>
      </w:r>
    </w:p>
    <w:p w:rsidR="00367AA6" w:rsidRDefault="00E91F39">
      <w:pPr>
        <w:pStyle w:val="2"/>
        <w:numPr>
          <w:ilvl w:val="0"/>
          <w:numId w:val="10"/>
        </w:numPr>
        <w:spacing w:line="500" w:lineRule="exact"/>
      </w:pPr>
      <w:bookmarkStart w:id="118" w:name="_Toc463520340"/>
      <w:r>
        <w:rPr>
          <w:rFonts w:hint="eastAsia"/>
        </w:rPr>
        <w:t>功能定位与发展规模</w:t>
      </w:r>
      <w:bookmarkEnd w:id="118"/>
    </w:p>
    <w:p w:rsidR="00367AA6" w:rsidRDefault="00E91F39">
      <w:pPr>
        <w:spacing w:line="360" w:lineRule="auto"/>
        <w:ind w:firstLine="480"/>
        <w:rPr>
          <w:rFonts w:eastAsia="黑体"/>
          <w:bCs/>
          <w:sz w:val="28"/>
          <w:szCs w:val="32"/>
        </w:rPr>
      </w:pPr>
      <w:r>
        <w:rPr>
          <w:rFonts w:eastAsia="黑体" w:hint="eastAsia"/>
          <w:bCs/>
          <w:sz w:val="28"/>
          <w:szCs w:val="32"/>
        </w:rPr>
        <w:t>1</w:t>
      </w:r>
      <w:r>
        <w:rPr>
          <w:rFonts w:eastAsia="黑体" w:hint="eastAsia"/>
          <w:bCs/>
          <w:sz w:val="28"/>
          <w:szCs w:val="32"/>
        </w:rPr>
        <w:t>、功能定位</w:t>
      </w:r>
    </w:p>
    <w:p w:rsidR="00367AA6" w:rsidRPr="00E91F39" w:rsidRDefault="00E91F39">
      <w:pPr>
        <w:spacing w:line="360" w:lineRule="auto"/>
        <w:ind w:firstLineChars="200" w:firstLine="480"/>
        <w:rPr>
          <w:rFonts w:ascii="宋体" w:hAnsi="宋体"/>
        </w:rPr>
      </w:pPr>
      <w:r>
        <w:rPr>
          <w:rFonts w:ascii="宋体" w:hAnsi="宋体" w:hint="eastAsia"/>
        </w:rPr>
        <w:t>以《建宁县城总体规划（2012-2030）》为指导，濉溪镇区是建宁县城的核心组成部分，其定位应与县城发展相统一，故定位为：闽赣边界重要的工贸城市，以山水、人文为特色的生态旅游城、休闲宜居城</w:t>
      </w:r>
      <w:r w:rsidRPr="00E91F39">
        <w:rPr>
          <w:rFonts w:ascii="宋体" w:hAnsi="宋体" w:hint="eastAsia"/>
        </w:rPr>
        <w:t>。</w:t>
      </w:r>
      <w:bookmarkStart w:id="119" w:name="_Toc245558578"/>
      <w:bookmarkStart w:id="120" w:name="_Toc175396002"/>
      <w:bookmarkStart w:id="121" w:name="_Toc175406265"/>
    </w:p>
    <w:p w:rsidR="00367AA6" w:rsidRPr="00E91F39" w:rsidRDefault="00E91F39">
      <w:pPr>
        <w:spacing w:line="360" w:lineRule="auto"/>
        <w:ind w:firstLine="480"/>
        <w:rPr>
          <w:rFonts w:eastAsia="黑体"/>
          <w:bCs/>
          <w:sz w:val="28"/>
          <w:szCs w:val="32"/>
        </w:rPr>
      </w:pPr>
      <w:r w:rsidRPr="00E91F39">
        <w:rPr>
          <w:rFonts w:eastAsia="黑体" w:hint="eastAsia"/>
          <w:bCs/>
          <w:sz w:val="28"/>
          <w:szCs w:val="32"/>
        </w:rPr>
        <w:t>2</w:t>
      </w:r>
      <w:r w:rsidRPr="00E91F39">
        <w:rPr>
          <w:rFonts w:eastAsia="黑体" w:hint="eastAsia"/>
          <w:bCs/>
          <w:sz w:val="28"/>
          <w:szCs w:val="32"/>
        </w:rPr>
        <w:t>、城市职能</w:t>
      </w:r>
    </w:p>
    <w:p w:rsidR="00367AA6" w:rsidRPr="00E91F39" w:rsidRDefault="00E91F39">
      <w:pPr>
        <w:spacing w:line="360" w:lineRule="auto"/>
        <w:ind w:firstLineChars="200" w:firstLine="480"/>
        <w:rPr>
          <w:rFonts w:ascii="宋体" w:hAnsi="宋体"/>
        </w:rPr>
      </w:pPr>
      <w:r w:rsidRPr="00E91F39">
        <w:rPr>
          <w:rFonts w:ascii="宋体" w:hAnsi="宋体" w:hint="eastAsia"/>
        </w:rPr>
        <w:t>依托建宁城市性质，结合建宁的发展目标，确定建宁县城的城市职能主要为：</w:t>
      </w:r>
    </w:p>
    <w:p w:rsidR="00367AA6" w:rsidRPr="00E91F39" w:rsidRDefault="00E91F39">
      <w:pPr>
        <w:spacing w:line="360" w:lineRule="auto"/>
        <w:ind w:firstLineChars="200" w:firstLine="480"/>
        <w:rPr>
          <w:rFonts w:ascii="宋体" w:hAnsi="宋体"/>
        </w:rPr>
      </w:pPr>
      <w:r w:rsidRPr="00E91F39">
        <w:rPr>
          <w:rFonts w:ascii="宋体" w:hAnsi="宋体" w:hint="eastAsia"/>
        </w:rPr>
        <w:t>县域政治经济文化中心：建宁是千年古县，文化底蕴深厚，长期以来都承担县政治经济文化中心的职能，未来将进一步强化巩固中心职能，发挥其对整个县域发展的骨干支撑作用。</w:t>
      </w:r>
    </w:p>
    <w:p w:rsidR="00367AA6" w:rsidRPr="00E91F39" w:rsidRDefault="00E91F39">
      <w:pPr>
        <w:spacing w:line="360" w:lineRule="auto"/>
        <w:ind w:firstLineChars="200" w:firstLine="480"/>
        <w:rPr>
          <w:rFonts w:ascii="宋体" w:hAnsi="宋体"/>
        </w:rPr>
      </w:pPr>
      <w:r w:rsidRPr="00E91F39">
        <w:rPr>
          <w:rFonts w:ascii="宋体" w:hAnsi="宋体" w:hint="eastAsia"/>
        </w:rPr>
        <w:t>重要的旅游目的地：依托建泰高速公路、向莆铁路武调站等区域性交通基础设施，加强与泰宁的联动，构建具有区域影响力的建泰旅游圈；依托闽江正源、红色文化等高端旅游资源，强化县城旅游综合服务设施建设，改善城市生态环境和景观风貌，构建大武夷旅游区门户节点，建成在国内具有一定知名度的旅游目的地、独具特色的山水城市。</w:t>
      </w:r>
    </w:p>
    <w:p w:rsidR="00367AA6" w:rsidRPr="00E91F39" w:rsidRDefault="00E91F39">
      <w:pPr>
        <w:spacing w:line="360" w:lineRule="auto"/>
        <w:ind w:firstLineChars="200" w:firstLine="480"/>
        <w:rPr>
          <w:rFonts w:ascii="宋体" w:hAnsi="宋体"/>
        </w:rPr>
      </w:pPr>
      <w:r w:rsidRPr="00E91F39">
        <w:rPr>
          <w:rFonts w:ascii="宋体" w:hAnsi="宋体" w:hint="eastAsia"/>
        </w:rPr>
        <w:t>先进制造业基地：依托建宁省级工业区和铙山纸业等骨干企业，提升对重要产业发展机遇的承载能力，积极承接产业转移和发展新兴产业，促进主导产业的扩容升级，建设具有较强实力的闽赣边界先进制造业基地。</w:t>
      </w:r>
    </w:p>
    <w:p w:rsidR="00367AA6" w:rsidRPr="00E91F39" w:rsidRDefault="00E91F39">
      <w:pPr>
        <w:spacing w:line="360" w:lineRule="auto"/>
        <w:ind w:firstLineChars="200" w:firstLine="480"/>
        <w:rPr>
          <w:rFonts w:ascii="宋体" w:hAnsi="宋体"/>
        </w:rPr>
      </w:pPr>
      <w:r w:rsidRPr="00E91F39">
        <w:rPr>
          <w:rFonts w:ascii="宋体" w:hAnsi="宋体" w:hint="eastAsia"/>
        </w:rPr>
        <w:t>海西边贸物流中心：利用建宁不断建设和完善的区域交通基础设施，加强与闽赣边界广昌、南丰等城市联动，建设海西对接沿海、辐射内陆的节点和地方性物流中心。</w:t>
      </w:r>
    </w:p>
    <w:p w:rsidR="00367AA6" w:rsidRPr="00E91F39" w:rsidRDefault="00E91F39">
      <w:pPr>
        <w:spacing w:line="360" w:lineRule="auto"/>
        <w:ind w:firstLineChars="200" w:firstLine="480"/>
        <w:rPr>
          <w:rFonts w:ascii="宋体" w:hAnsi="宋体"/>
        </w:rPr>
      </w:pPr>
      <w:r w:rsidRPr="00E91F39">
        <w:rPr>
          <w:rFonts w:ascii="宋体" w:hAnsi="宋体" w:hint="eastAsia"/>
        </w:rPr>
        <w:t>现代农业生产、加工、服务基地：建宁县城应承担起城市化地区与农村地区的桥</w:t>
      </w:r>
      <w:r w:rsidRPr="00E91F39">
        <w:rPr>
          <w:rFonts w:ascii="宋体" w:hAnsi="宋体" w:hint="eastAsia"/>
        </w:rPr>
        <w:lastRenderedPageBreak/>
        <w:t>梁作用，为县域农村提供社会经济各方面的服务，并依托农业优势发展绿色农产品加工，为现代农业的发展提供支撑。</w:t>
      </w:r>
    </w:p>
    <w:p w:rsidR="00367AA6" w:rsidRPr="00E91F39" w:rsidRDefault="00E91F39">
      <w:pPr>
        <w:spacing w:line="360" w:lineRule="auto"/>
        <w:ind w:firstLine="480"/>
        <w:rPr>
          <w:rFonts w:eastAsia="黑体"/>
          <w:bCs/>
          <w:sz w:val="28"/>
          <w:szCs w:val="32"/>
        </w:rPr>
      </w:pPr>
      <w:r w:rsidRPr="00E91F39">
        <w:rPr>
          <w:rFonts w:eastAsia="黑体" w:hint="eastAsia"/>
          <w:bCs/>
          <w:sz w:val="28"/>
          <w:szCs w:val="32"/>
        </w:rPr>
        <w:t>3</w:t>
      </w:r>
      <w:r w:rsidRPr="00E91F39">
        <w:rPr>
          <w:rFonts w:eastAsia="黑体" w:hint="eastAsia"/>
          <w:bCs/>
          <w:sz w:val="28"/>
          <w:szCs w:val="32"/>
        </w:rPr>
        <w:t>、规划规模</w:t>
      </w:r>
      <w:bookmarkEnd w:id="119"/>
      <w:bookmarkEnd w:id="120"/>
      <w:bookmarkEnd w:id="121"/>
    </w:p>
    <w:p w:rsidR="00367AA6" w:rsidRPr="00E91F39" w:rsidRDefault="00E91F39">
      <w:pPr>
        <w:spacing w:line="360" w:lineRule="auto"/>
        <w:ind w:firstLineChars="200" w:firstLine="480"/>
        <w:rPr>
          <w:rFonts w:ascii="宋体" w:hAnsi="宋体"/>
        </w:rPr>
      </w:pPr>
      <w:bookmarkStart w:id="122" w:name="_Toc175396003"/>
      <w:bookmarkStart w:id="123" w:name="_Toc175029783"/>
      <w:r w:rsidRPr="00E91F39">
        <w:rPr>
          <w:rFonts w:ascii="宋体" w:hAnsi="宋体" w:hint="eastAsia"/>
        </w:rPr>
        <w:t>1、人口规模预测</w:t>
      </w:r>
      <w:bookmarkEnd w:id="122"/>
      <w:bookmarkEnd w:id="123"/>
    </w:p>
    <w:p w:rsidR="00367AA6" w:rsidRPr="00E91F39" w:rsidRDefault="005C4A44">
      <w:pPr>
        <w:spacing w:line="360" w:lineRule="auto"/>
        <w:ind w:firstLineChars="200" w:firstLine="480"/>
        <w:rPr>
          <w:rFonts w:ascii="宋体" w:hAnsi="宋体"/>
        </w:rPr>
      </w:pPr>
      <w:r w:rsidRPr="00E91F39">
        <w:rPr>
          <w:rFonts w:ascii="宋体" w:hAnsi="宋体" w:hint="eastAsia"/>
        </w:rPr>
        <w:t>根据建宁县城总体规划，濉溪镇区2020年人口规模5.6万人；2030年人口规模8.8万人。</w:t>
      </w:r>
    </w:p>
    <w:p w:rsidR="00367AA6" w:rsidRPr="00E91F39" w:rsidRDefault="00E91F39">
      <w:pPr>
        <w:pStyle w:val="1CharCharCharCharCharCharChar"/>
        <w:spacing w:line="360" w:lineRule="auto"/>
        <w:ind w:firstLineChars="200" w:firstLine="480"/>
        <w:rPr>
          <w:rFonts w:ascii="宋体" w:hAnsi="宋体"/>
          <w:sz w:val="24"/>
          <w:szCs w:val="24"/>
        </w:rPr>
      </w:pPr>
      <w:bookmarkStart w:id="124" w:name="_Toc175396004"/>
      <w:bookmarkStart w:id="125" w:name="_Toc175029784"/>
      <w:r w:rsidRPr="00E91F39">
        <w:rPr>
          <w:rFonts w:ascii="宋体" w:hAnsi="宋体" w:hint="eastAsia"/>
          <w:sz w:val="24"/>
          <w:szCs w:val="24"/>
        </w:rPr>
        <w:t>3、用地规模预测</w:t>
      </w:r>
      <w:bookmarkEnd w:id="124"/>
      <w:bookmarkEnd w:id="125"/>
    </w:p>
    <w:p w:rsidR="00367AA6" w:rsidRPr="00E91F39" w:rsidRDefault="00E91F39">
      <w:pPr>
        <w:pStyle w:val="1CharCharCharCharCharCharChar"/>
        <w:spacing w:line="360" w:lineRule="auto"/>
        <w:ind w:firstLineChars="200" w:firstLine="480"/>
        <w:rPr>
          <w:rFonts w:ascii="宋体" w:hAnsi="宋体"/>
          <w:sz w:val="24"/>
          <w:szCs w:val="24"/>
        </w:rPr>
      </w:pPr>
      <w:r w:rsidRPr="00E91F39">
        <w:rPr>
          <w:rFonts w:ascii="宋体" w:hAnsi="宋体" w:hint="eastAsia"/>
          <w:sz w:val="24"/>
          <w:szCs w:val="24"/>
        </w:rPr>
        <w:t>规划城市建设用地1050公顷，人均建设用地119.3平方米/人。</w:t>
      </w:r>
    </w:p>
    <w:p w:rsidR="00367AA6" w:rsidRPr="00E91F39" w:rsidRDefault="00E91F39">
      <w:pPr>
        <w:pStyle w:val="2"/>
        <w:numPr>
          <w:ilvl w:val="0"/>
          <w:numId w:val="10"/>
        </w:numPr>
        <w:spacing w:line="500" w:lineRule="exact"/>
      </w:pPr>
      <w:bookmarkStart w:id="126" w:name="_Toc463520341"/>
      <w:r w:rsidRPr="00E91F39">
        <w:rPr>
          <w:rFonts w:hint="eastAsia"/>
        </w:rPr>
        <w:t>规划策略</w:t>
      </w:r>
      <w:bookmarkEnd w:id="126"/>
    </w:p>
    <w:p w:rsidR="00367AA6" w:rsidRPr="00E91F39" w:rsidRDefault="00E91F39">
      <w:pPr>
        <w:spacing w:line="360" w:lineRule="auto"/>
        <w:ind w:firstLineChars="200" w:firstLine="480"/>
        <w:rPr>
          <w:rFonts w:ascii="宋体" w:hAnsi="宋体"/>
        </w:rPr>
      </w:pPr>
      <w:r w:rsidRPr="00E91F39">
        <w:rPr>
          <w:rFonts w:ascii="宋体" w:hAnsi="宋体" w:hint="eastAsia"/>
        </w:rPr>
        <w:t>（一）双心多极</w:t>
      </w:r>
      <w:r w:rsidRPr="00E91F39">
        <w:rPr>
          <w:rFonts w:ascii="宋体" w:hAnsi="宋体" w:hint="eastAsia"/>
        </w:rPr>
        <w:br/>
        <w:t xml:space="preserve">     完善老城中心，积极引导部分职能向外疏解，推动传统商业服务职能提升；并</w:t>
      </w:r>
      <w:r w:rsidRPr="00E91F39">
        <w:rPr>
          <w:rFonts w:ascii="宋体" w:hAnsi="宋体" w:hint="eastAsia"/>
        </w:rPr>
        <w:br/>
        <w:t>以环境整治，补配设施为重点，适当增加绿地和开放空间，提升老城品质。加快培</w:t>
      </w:r>
      <w:r w:rsidRPr="00E91F39">
        <w:rPr>
          <w:rFonts w:ascii="宋体" w:hAnsi="宋体" w:hint="eastAsia"/>
        </w:rPr>
        <w:br/>
        <w:t>育水南新城中心，植入多元城市功能，构建新兴的现代服务业平台，提升建宁县城</w:t>
      </w:r>
      <w:r w:rsidRPr="00E91F39">
        <w:rPr>
          <w:rFonts w:ascii="宋体" w:hAnsi="宋体" w:hint="eastAsia"/>
        </w:rPr>
        <w:br/>
        <w:t>的魅力和服务区域的能力。突破城市用地分隔局限， 统筹城市空间要素，伸展城市空间框架，构筑分工合理、功能互补的紧凑组团式城市。</w:t>
      </w:r>
    </w:p>
    <w:p w:rsidR="00367AA6" w:rsidRPr="00E91F39" w:rsidRDefault="00E91F39">
      <w:pPr>
        <w:spacing w:line="360" w:lineRule="auto"/>
        <w:ind w:firstLineChars="200" w:firstLine="480"/>
        <w:rPr>
          <w:rFonts w:ascii="宋体" w:hAnsi="宋体"/>
        </w:rPr>
      </w:pPr>
      <w:r w:rsidRPr="00E91F39">
        <w:rPr>
          <w:rFonts w:ascii="宋体" w:hAnsi="宋体" w:hint="eastAsia"/>
        </w:rPr>
        <w:t>（二）产城联动</w:t>
      </w:r>
      <w:r w:rsidRPr="00E91F39">
        <w:rPr>
          <w:rFonts w:ascii="宋体" w:hAnsi="宋体" w:hint="eastAsia"/>
        </w:rPr>
        <w:br/>
        <w:t xml:space="preserve">    抓住建宁省级经济开发区获批机遇，以及工业用地相对充裕和交通区位优势，依托铙山纸业等龙头企业和山区资源特色，加快培育产业集群，打造濉溪镇发展的引擎和动力。 加强城区各功能组团与塔下、斗埕等工业组团的交通联系，构建工业区和生活区相辅相成，双向互补，沿濉溪轴线发展的开放型空间体系。</w:t>
      </w:r>
      <w:r w:rsidRPr="00E91F39">
        <w:rPr>
          <w:rFonts w:ascii="宋体" w:hAnsi="宋体" w:hint="eastAsia"/>
        </w:rPr>
        <w:br/>
        <w:t xml:space="preserve">   （三）精明增长</w:t>
      </w:r>
      <w:r w:rsidRPr="00E91F39">
        <w:rPr>
          <w:rFonts w:ascii="宋体" w:hAnsi="宋体" w:hint="eastAsia"/>
        </w:rPr>
        <w:br/>
        <w:t xml:space="preserve">    注重城市现状结构和山水环境，强调组团发展，鼓励土地混合利用和慢行交通体系建设，构建低碳型城市空间体系，促进土地集约利用和空间质量优化提升。</w:t>
      </w:r>
      <w:r w:rsidRPr="00E91F39">
        <w:rPr>
          <w:rFonts w:ascii="宋体" w:hAnsi="宋体" w:hint="eastAsia"/>
        </w:rPr>
        <w:br/>
        <w:t xml:space="preserve">   （四）城景交融</w:t>
      </w:r>
      <w:r w:rsidRPr="00E91F39">
        <w:rPr>
          <w:rFonts w:ascii="宋体" w:hAnsi="宋体" w:hint="eastAsia"/>
        </w:rPr>
        <w:br/>
        <w:t xml:space="preserve">    强化濉溪镇城镇建设和自然山水的对话、互动和提升，以生态山水城为基础，重点强化公共服务中的文体设施建设，加大城市文化广场、滨江走廊、公园的建设投入，</w:t>
      </w:r>
      <w:r w:rsidRPr="00E91F39">
        <w:rPr>
          <w:rFonts w:ascii="宋体" w:hAnsi="宋体" w:hint="eastAsia"/>
        </w:rPr>
        <w:lastRenderedPageBreak/>
        <w:t>通过绿廊、绿道、城市开敞空间、对景等空间手法的运用，做到城景交融，协调呼应，打造生态山水城.</w:t>
      </w:r>
    </w:p>
    <w:p w:rsidR="00367AA6" w:rsidRPr="00E91F39" w:rsidRDefault="00E91F39">
      <w:pPr>
        <w:pStyle w:val="2"/>
        <w:numPr>
          <w:ilvl w:val="0"/>
          <w:numId w:val="10"/>
        </w:numPr>
        <w:spacing w:line="500" w:lineRule="exact"/>
      </w:pPr>
      <w:bookmarkStart w:id="127" w:name="_Toc463520342"/>
      <w:r w:rsidRPr="00E91F39">
        <w:rPr>
          <w:rFonts w:hint="eastAsia"/>
        </w:rPr>
        <w:t>总体空间布局</w:t>
      </w:r>
      <w:bookmarkEnd w:id="127"/>
    </w:p>
    <w:p w:rsidR="00367AA6" w:rsidRPr="00E91F39" w:rsidRDefault="00E91F39">
      <w:pPr>
        <w:numPr>
          <w:ilvl w:val="0"/>
          <w:numId w:val="11"/>
        </w:numPr>
        <w:spacing w:line="360" w:lineRule="auto"/>
        <w:rPr>
          <w:rFonts w:ascii="宋体" w:hAnsi="宋体" w:cs="宋体"/>
        </w:rPr>
      </w:pPr>
      <w:r w:rsidRPr="00E91F39">
        <w:rPr>
          <w:rFonts w:ascii="宋体" w:hAnsi="宋体" w:cs="宋体" w:hint="eastAsia"/>
          <w:b/>
          <w:bCs/>
        </w:rPr>
        <w:t>空间布局结构</w:t>
      </w:r>
    </w:p>
    <w:p w:rsidR="00367AA6" w:rsidRPr="00E91F39" w:rsidRDefault="00E91F39">
      <w:pPr>
        <w:spacing w:line="360" w:lineRule="auto"/>
        <w:ind w:firstLineChars="200" w:firstLine="480"/>
        <w:rPr>
          <w:rFonts w:ascii="宋体" w:hAnsi="宋体" w:cs="宋体"/>
        </w:rPr>
      </w:pPr>
      <w:r w:rsidRPr="00E91F39">
        <w:rPr>
          <w:rFonts w:ascii="宋体" w:hAnsi="宋体" w:cs="宋体" w:hint="eastAsia"/>
        </w:rPr>
        <w:t>基于濉溪镇区的地形地貌特征和建设用地现状情况，以及规划城市服务职能沿</w:t>
      </w:r>
      <w:r w:rsidRPr="00E91F39">
        <w:rPr>
          <w:rFonts w:ascii="宋体" w:hAnsi="宋体" w:cs="宋体" w:hint="eastAsia"/>
        </w:rPr>
        <w:br/>
        <w:t>濉溪集聚，产业职能往建宁经济开发区集聚的趋势， 整合空间资源，强化分区集中</w:t>
      </w:r>
      <w:r w:rsidRPr="00E91F39">
        <w:rPr>
          <w:rFonts w:ascii="宋体" w:hAnsi="宋体" w:cs="宋体" w:hint="eastAsia"/>
        </w:rPr>
        <w:br/>
        <w:t>建设，形成“ 一带，两区，一组团 ” 的空间结构，各功能区、城市组团之间以河</w:t>
      </w:r>
      <w:r w:rsidRPr="00E91F39">
        <w:rPr>
          <w:rFonts w:ascii="宋体" w:hAnsi="宋体" w:cs="宋体" w:hint="eastAsia"/>
        </w:rPr>
        <w:br/>
        <w:t>流、山体或绿化隔离间隔，使每个组团具有良好的近山和亲水性，促进人与自然的</w:t>
      </w:r>
      <w:r w:rsidRPr="00E91F39">
        <w:rPr>
          <w:rFonts w:ascii="宋体" w:hAnsi="宋体" w:cs="宋体" w:hint="eastAsia"/>
        </w:rPr>
        <w:br/>
        <w:t xml:space="preserve">交融。 </w:t>
      </w:r>
    </w:p>
    <w:p w:rsidR="00367AA6" w:rsidRPr="00E91F39" w:rsidRDefault="00E91F39">
      <w:pPr>
        <w:spacing w:line="360" w:lineRule="auto"/>
        <w:ind w:firstLine="480"/>
        <w:rPr>
          <w:rFonts w:ascii="宋体" w:hAnsi="宋体" w:cs="宋体"/>
        </w:rPr>
      </w:pPr>
      <w:r w:rsidRPr="00E91F39">
        <w:rPr>
          <w:rFonts w:ascii="宋体" w:hAnsi="宋体" w:cs="宋体" w:hint="eastAsia"/>
        </w:rPr>
        <w:t>1、“一带”：是指联系各功能组团的沿濉溪发展带。一方面要强化休闲服务功能，完善设施建设，提高服务品质，建成富有魅力和活力的城市滨水景观休闲轴；另一方面，应围绕该轴线两侧组织城市中心生活区，聚集城区的中心服务功能，建成引导建宁产城融合、城市有序拓展的城市功能轴.</w:t>
      </w:r>
    </w:p>
    <w:p w:rsidR="00367AA6" w:rsidRPr="00E91F39" w:rsidRDefault="00E91F39">
      <w:pPr>
        <w:spacing w:line="360" w:lineRule="auto"/>
        <w:ind w:firstLine="480"/>
        <w:rPr>
          <w:rFonts w:ascii="宋体" w:hAnsi="宋体" w:cs="宋体"/>
        </w:rPr>
      </w:pPr>
      <w:r w:rsidRPr="00E91F39">
        <w:rPr>
          <w:rFonts w:ascii="宋体" w:hAnsi="宋体" w:cs="宋体"/>
        </w:rPr>
        <w:t>2</w:t>
      </w:r>
      <w:r w:rsidRPr="00E91F39">
        <w:rPr>
          <w:rFonts w:ascii="宋体" w:hAnsi="宋体" w:cs="宋体" w:hint="eastAsia"/>
        </w:rPr>
        <w:t>、“两区”：是指主城区和工业园区；</w:t>
      </w:r>
      <w:r w:rsidRPr="00E91F39">
        <w:rPr>
          <w:rFonts w:ascii="宋体" w:hAnsi="宋体" w:cs="宋体" w:hint="eastAsia"/>
        </w:rPr>
        <w:br/>
        <w:t xml:space="preserve">    主城区经过近年的发展，已经由濉溪老城区拓展至濉溪以北的黄舟坊、濉溪以南的水南。规划应积极引导综合服务功能向水南和黄舟坊东南部转移，强化濉溪老城、黄舟坊和水南之间的跨河交通联系，实现三个功能片区之间的有机分工，集聚城市核心服务功能，打造现代化生态宜居城市功能区。工业园区包括斗埕园区、 锄架井园区、曲滩园区和位于濉溪以东的生活配套区，强化各园区间的功能互动，建成闽赣边界重要的工业基地。 </w:t>
      </w:r>
    </w:p>
    <w:p w:rsidR="00367AA6" w:rsidRPr="00E91F39" w:rsidRDefault="00E91F39">
      <w:pPr>
        <w:spacing w:line="360" w:lineRule="auto"/>
        <w:ind w:firstLine="480"/>
        <w:rPr>
          <w:rFonts w:ascii="宋体" w:hAnsi="宋体" w:cs="宋体"/>
        </w:rPr>
      </w:pPr>
      <w:r w:rsidRPr="00E91F39">
        <w:rPr>
          <w:rFonts w:ascii="宋体" w:hAnsi="宋体" w:cs="宋体"/>
        </w:rPr>
        <w:t>3</w:t>
      </w:r>
      <w:r w:rsidRPr="00E91F39">
        <w:rPr>
          <w:rFonts w:ascii="宋体" w:hAnsi="宋体" w:cs="宋体" w:hint="eastAsia"/>
        </w:rPr>
        <w:t>、“一组团”：是指与主城区紧密联系的高沙洲—下长吉组团。</w:t>
      </w:r>
    </w:p>
    <w:p w:rsidR="00367AA6" w:rsidRPr="00E91F39" w:rsidRDefault="00E91F39">
      <w:pPr>
        <w:numPr>
          <w:ilvl w:val="0"/>
          <w:numId w:val="11"/>
        </w:numPr>
        <w:spacing w:line="360" w:lineRule="auto"/>
        <w:rPr>
          <w:rFonts w:ascii="宋体" w:hAnsi="宋体" w:cs="宋体"/>
          <w:b/>
          <w:bCs/>
        </w:rPr>
      </w:pPr>
      <w:r w:rsidRPr="00E91F39">
        <w:rPr>
          <w:rFonts w:ascii="宋体" w:hAnsi="宋体" w:cs="宋体" w:hint="eastAsia"/>
          <w:b/>
          <w:bCs/>
        </w:rPr>
        <w:t>分区功能布局指引</w:t>
      </w:r>
    </w:p>
    <w:p w:rsidR="00367AA6" w:rsidRPr="00E91F39" w:rsidRDefault="00E91F39">
      <w:pPr>
        <w:numPr>
          <w:ilvl w:val="0"/>
          <w:numId w:val="12"/>
        </w:numPr>
        <w:spacing w:line="360" w:lineRule="auto"/>
      </w:pPr>
      <w:r w:rsidRPr="00E91F39">
        <w:rPr>
          <w:rFonts w:hint="eastAsia"/>
        </w:rPr>
        <w:t>主城区</w:t>
      </w:r>
    </w:p>
    <w:p w:rsidR="00367AA6" w:rsidRPr="00E91F39" w:rsidRDefault="00E91F39">
      <w:pPr>
        <w:spacing w:line="360" w:lineRule="auto"/>
        <w:ind w:firstLineChars="200" w:firstLine="480"/>
      </w:pPr>
      <w:r w:rsidRPr="00E91F39">
        <w:rPr>
          <w:rFonts w:hint="eastAsia"/>
        </w:rPr>
        <w:t>是推进建宁空间结构优化、增强综合承载力、提升环境品质、突出城市特色的重点支撑空间，由濉溪老城、黄舟坊和水南三个片区组成。</w:t>
      </w:r>
    </w:p>
    <w:p w:rsidR="00367AA6" w:rsidRPr="00E91F39" w:rsidRDefault="00E91F39">
      <w:pPr>
        <w:spacing w:line="360" w:lineRule="auto"/>
        <w:ind w:firstLineChars="200" w:firstLine="480"/>
        <w:rPr>
          <w:rFonts w:ascii="宋体" w:hAnsi="宋体" w:cs="宋体"/>
          <w:b/>
          <w:bCs/>
        </w:rPr>
      </w:pPr>
      <w:r w:rsidRPr="00E91F39">
        <w:rPr>
          <w:rFonts w:hint="eastAsia"/>
        </w:rPr>
        <w:t>濉溪老城应以功能疏解和优化提升为重点，在继续完善城市传统商业服务和教育</w:t>
      </w:r>
      <w:r w:rsidRPr="00E91F39">
        <w:rPr>
          <w:rFonts w:hint="eastAsia"/>
        </w:rPr>
        <w:lastRenderedPageBreak/>
        <w:t>文化服务职能的同时，通过适当的搬迁改造，疏解行政和商务服务功能，优化老城功能布局，引导合理发展；黄舟坊应以建宁县新行政中心为核心，以滨水区域建设为重点，严格控制违章建设，完善公共设施配给，打造生态宜居的综合性功能区；水南以闽江源路和荷花路为主轴，强力打造闽江源商务中心，以商务、商贸、物流等相关产业为重点，并强化行政、文化、体育、医疗等公共服务职能建设，成为县城最为重要的城市综合服务功能区。</w:t>
      </w:r>
    </w:p>
    <w:p w:rsidR="00367AA6" w:rsidRPr="00E91F39" w:rsidRDefault="00E91F39">
      <w:pPr>
        <w:numPr>
          <w:ilvl w:val="0"/>
          <w:numId w:val="12"/>
        </w:numPr>
        <w:spacing w:line="360" w:lineRule="auto"/>
      </w:pPr>
      <w:r w:rsidRPr="00E91F39">
        <w:rPr>
          <w:rFonts w:hint="eastAsia"/>
        </w:rPr>
        <w:t>工业园区</w:t>
      </w:r>
    </w:p>
    <w:p w:rsidR="00367AA6" w:rsidRPr="00E91F39" w:rsidRDefault="00E91F39">
      <w:pPr>
        <w:spacing w:line="360" w:lineRule="auto"/>
        <w:ind w:firstLineChars="200" w:firstLine="480"/>
      </w:pPr>
      <w:r w:rsidRPr="00E91F39">
        <w:rPr>
          <w:rFonts w:hint="eastAsia"/>
        </w:rPr>
        <w:t>优先推动斗埕园区、</w:t>
      </w:r>
      <w:r w:rsidRPr="00E91F39">
        <w:rPr>
          <w:rFonts w:hint="eastAsia"/>
        </w:rPr>
        <w:t xml:space="preserve"> </w:t>
      </w:r>
      <w:r w:rsidRPr="00E91F39">
        <w:rPr>
          <w:rFonts w:hint="eastAsia"/>
        </w:rPr>
        <w:t>锄架井园区建设，适时发展曲滩园区，完善设施配套，以</w:t>
      </w:r>
      <w:r w:rsidRPr="00E91F39">
        <w:rPr>
          <w:rFonts w:hint="eastAsia"/>
        </w:rPr>
        <w:br/>
      </w:r>
      <w:r w:rsidRPr="00E91F39">
        <w:rPr>
          <w:rFonts w:hint="eastAsia"/>
        </w:rPr>
        <w:t>资源加工和新兴产业为主，促进产业的扩容升级。同时，应注重组团内部用地挖</w:t>
      </w:r>
      <w:r w:rsidRPr="00E91F39">
        <w:rPr>
          <w:rFonts w:hint="eastAsia"/>
        </w:rPr>
        <w:br/>
      </w:r>
      <w:r w:rsidRPr="00E91F39">
        <w:rPr>
          <w:rFonts w:hint="eastAsia"/>
        </w:rPr>
        <w:t>潜，提升工业用地绩效。</w:t>
      </w:r>
    </w:p>
    <w:p w:rsidR="00367AA6" w:rsidRPr="00E91F39" w:rsidRDefault="00E91F39">
      <w:pPr>
        <w:numPr>
          <w:ilvl w:val="0"/>
          <w:numId w:val="12"/>
        </w:numPr>
        <w:spacing w:line="360" w:lineRule="auto"/>
      </w:pPr>
      <w:r w:rsidRPr="00E91F39">
        <w:rPr>
          <w:rFonts w:hint="eastAsia"/>
        </w:rPr>
        <w:t>高沙洲——下长吉组团</w:t>
      </w:r>
    </w:p>
    <w:p w:rsidR="00367AA6" w:rsidRPr="00E91F39" w:rsidRDefault="00E91F39">
      <w:pPr>
        <w:spacing w:line="360" w:lineRule="auto"/>
        <w:ind w:firstLineChars="200" w:firstLine="480"/>
      </w:pPr>
      <w:r w:rsidRPr="00E91F39">
        <w:rPr>
          <w:rFonts w:hint="eastAsia"/>
        </w:rPr>
        <w:t>位于濉溪上游，依托良好的生态环境，重点培育休闲服务和高端居住职能。高沙洲空间相对独立，</w:t>
      </w:r>
      <w:r w:rsidRPr="00E91F39">
        <w:rPr>
          <w:rFonts w:hint="eastAsia"/>
        </w:rPr>
        <w:t xml:space="preserve"> </w:t>
      </w:r>
      <w:r w:rsidRPr="00E91F39">
        <w:rPr>
          <w:rFonts w:hint="eastAsia"/>
        </w:rPr>
        <w:t>依托优美的山、水、洲、半岛环境和眺望文体中心、视野空间开敞的优势，重点发展休闲服务基地；下长吉依托良好的用地条件和濉溪上游的滨水环境优势，布置高端居住用地。</w:t>
      </w:r>
    </w:p>
    <w:p w:rsidR="00367AA6" w:rsidRPr="00E91F39" w:rsidRDefault="00E91F39">
      <w:pPr>
        <w:pStyle w:val="2"/>
        <w:numPr>
          <w:ilvl w:val="0"/>
          <w:numId w:val="10"/>
        </w:numPr>
        <w:spacing w:line="500" w:lineRule="exact"/>
      </w:pPr>
      <w:bookmarkStart w:id="128" w:name="_Toc463520343"/>
      <w:r w:rsidRPr="00E91F39">
        <w:rPr>
          <w:rFonts w:hint="eastAsia"/>
        </w:rPr>
        <w:t>用地构成</w:t>
      </w:r>
      <w:bookmarkStart w:id="129" w:name="_GoBack"/>
      <w:bookmarkEnd w:id="128"/>
      <w:bookmarkEnd w:id="129"/>
    </w:p>
    <w:p w:rsidR="00367AA6" w:rsidRPr="00E91F39" w:rsidRDefault="00E91F39">
      <w:pPr>
        <w:spacing w:line="360" w:lineRule="auto"/>
        <w:ind w:left="420"/>
        <w:jc w:val="left"/>
        <w:rPr>
          <w:rFonts w:ascii="宋体" w:hAnsi="宋体" w:cs="宋体"/>
          <w:bCs/>
        </w:rPr>
      </w:pPr>
      <w:r w:rsidRPr="00E91F39">
        <w:rPr>
          <w:rFonts w:ascii="宋体" w:hAnsi="宋体" w:cs="宋体" w:hint="eastAsia"/>
          <w:bCs/>
        </w:rPr>
        <w:t>规划用地平衡表</w:t>
      </w:r>
    </w:p>
    <w:tbl>
      <w:tblPr>
        <w:tblW w:w="8914" w:type="dxa"/>
        <w:tblLayout w:type="fixed"/>
        <w:tblCellMar>
          <w:top w:w="15" w:type="dxa"/>
          <w:left w:w="15" w:type="dxa"/>
          <w:bottom w:w="15" w:type="dxa"/>
          <w:right w:w="15" w:type="dxa"/>
        </w:tblCellMar>
        <w:tblLook w:val="04A0"/>
      </w:tblPr>
      <w:tblGrid>
        <w:gridCol w:w="498"/>
        <w:gridCol w:w="944"/>
        <w:gridCol w:w="773"/>
        <w:gridCol w:w="2126"/>
        <w:gridCol w:w="1583"/>
        <w:gridCol w:w="1167"/>
        <w:gridCol w:w="1823"/>
      </w:tblGrid>
      <w:tr w:rsidR="00367AA6">
        <w:trPr>
          <w:trHeight w:val="270"/>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3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用地代码</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用地面积（公顷）</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占比（％）</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人均面积（㎡/人）</w:t>
            </w:r>
          </w:p>
        </w:tc>
      </w:tr>
      <w:tr w:rsidR="00367AA6">
        <w:trPr>
          <w:trHeight w:val="285"/>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R</w:t>
            </w:r>
          </w:p>
        </w:tc>
        <w:tc>
          <w:tcPr>
            <w:tcW w:w="2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居住用地</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291.10 </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27.72 </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33.08 </w:t>
            </w:r>
          </w:p>
        </w:tc>
      </w:tr>
      <w:tr w:rsidR="00367AA6">
        <w:trPr>
          <w:trHeight w:val="285"/>
        </w:trPr>
        <w:tc>
          <w:tcPr>
            <w:tcW w:w="4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A</w:t>
            </w:r>
          </w:p>
        </w:tc>
        <w:tc>
          <w:tcPr>
            <w:tcW w:w="2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公共管理与公共服务设施用地</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80.02 </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7.62 </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9.09 </w:t>
            </w:r>
          </w:p>
        </w:tc>
      </w:tr>
      <w:tr w:rsidR="00367AA6">
        <w:trPr>
          <w:trHeight w:val="285"/>
        </w:trPr>
        <w:tc>
          <w:tcPr>
            <w:tcW w:w="4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7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其中</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行政办公用地</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20.94 </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1.99 </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2.38 </w:t>
            </w:r>
          </w:p>
        </w:tc>
      </w:tr>
      <w:tr w:rsidR="00367AA6">
        <w:trPr>
          <w:trHeight w:val="285"/>
        </w:trPr>
        <w:tc>
          <w:tcPr>
            <w:tcW w:w="4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7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文化设施用地</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11.57 </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1.10 </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1.31 </w:t>
            </w:r>
          </w:p>
        </w:tc>
      </w:tr>
      <w:tr w:rsidR="00367AA6">
        <w:trPr>
          <w:trHeight w:val="285"/>
        </w:trPr>
        <w:tc>
          <w:tcPr>
            <w:tcW w:w="4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7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教育科研用地</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31.62 </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3.01 </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3.59 </w:t>
            </w:r>
          </w:p>
        </w:tc>
      </w:tr>
      <w:tr w:rsidR="00367AA6">
        <w:trPr>
          <w:trHeight w:val="285"/>
        </w:trPr>
        <w:tc>
          <w:tcPr>
            <w:tcW w:w="4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7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体育用地</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7.02 </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0.67 </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0.80 </w:t>
            </w:r>
          </w:p>
        </w:tc>
      </w:tr>
      <w:tr w:rsidR="00367AA6">
        <w:trPr>
          <w:trHeight w:val="285"/>
        </w:trPr>
        <w:tc>
          <w:tcPr>
            <w:tcW w:w="4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7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医疗卫生用地</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6.56 </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0.62 </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0.75 </w:t>
            </w:r>
          </w:p>
        </w:tc>
      </w:tr>
      <w:tr w:rsidR="00367AA6">
        <w:trPr>
          <w:trHeight w:val="285"/>
        </w:trPr>
        <w:tc>
          <w:tcPr>
            <w:tcW w:w="4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7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社会福利用地</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1.05 </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0.10 </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0.12 </w:t>
            </w:r>
          </w:p>
        </w:tc>
      </w:tr>
      <w:tr w:rsidR="00367AA6">
        <w:trPr>
          <w:trHeight w:val="285"/>
        </w:trPr>
        <w:tc>
          <w:tcPr>
            <w:tcW w:w="4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7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文物古迹用地</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1.26 </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0.12 </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0.14 </w:t>
            </w:r>
          </w:p>
        </w:tc>
      </w:tr>
      <w:tr w:rsidR="00367AA6">
        <w:trPr>
          <w:trHeight w:val="285"/>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B</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商业服务业设施用地</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110.28 </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10.50 </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12.53 </w:t>
            </w:r>
          </w:p>
        </w:tc>
      </w:tr>
      <w:tr w:rsidR="00367AA6">
        <w:trPr>
          <w:trHeight w:val="285"/>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M</w:t>
            </w:r>
          </w:p>
        </w:tc>
        <w:tc>
          <w:tcPr>
            <w:tcW w:w="2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工业用地</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203.93 </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19.42 </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23.17 </w:t>
            </w:r>
          </w:p>
        </w:tc>
      </w:tr>
      <w:tr w:rsidR="00367AA6">
        <w:trPr>
          <w:trHeight w:val="285"/>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5</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w:t>
            </w:r>
          </w:p>
        </w:tc>
        <w:tc>
          <w:tcPr>
            <w:tcW w:w="2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物流仓储用地</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8.98 </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0.86 </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1.02 </w:t>
            </w:r>
          </w:p>
        </w:tc>
      </w:tr>
      <w:tr w:rsidR="00367AA6">
        <w:trPr>
          <w:trHeight w:val="315"/>
        </w:trPr>
        <w:tc>
          <w:tcPr>
            <w:tcW w:w="4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S</w:t>
            </w:r>
          </w:p>
        </w:tc>
        <w:tc>
          <w:tcPr>
            <w:tcW w:w="2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道路与交通设施用地</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197.08 </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18.77 </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22.40 </w:t>
            </w:r>
          </w:p>
        </w:tc>
      </w:tr>
      <w:tr w:rsidR="00367AA6">
        <w:trPr>
          <w:trHeight w:val="285"/>
        </w:trPr>
        <w:tc>
          <w:tcPr>
            <w:tcW w:w="4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7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其中</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城市道路用地</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190.60 </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18.15 </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21.66 </w:t>
            </w:r>
          </w:p>
        </w:tc>
      </w:tr>
      <w:tr w:rsidR="00367AA6">
        <w:trPr>
          <w:trHeight w:val="285"/>
        </w:trPr>
        <w:tc>
          <w:tcPr>
            <w:tcW w:w="4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7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367AA6">
            <w:pPr>
              <w:jc w:val="center"/>
              <w:rPr>
                <w:rFonts w:ascii="宋体" w:hAnsi="宋体" w:cs="宋体"/>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交通站场用地</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6.48 </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0.62 </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0.74 </w:t>
            </w:r>
          </w:p>
        </w:tc>
      </w:tr>
      <w:tr w:rsidR="00367AA6">
        <w:trPr>
          <w:trHeight w:val="285"/>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U</w:t>
            </w:r>
          </w:p>
        </w:tc>
        <w:tc>
          <w:tcPr>
            <w:tcW w:w="2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公用设施用地</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19.68 </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1.87 </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Default="00E91F3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2.24 </w:t>
            </w:r>
          </w:p>
        </w:tc>
      </w:tr>
      <w:tr w:rsidR="00367AA6" w:rsidRPr="00677EB7">
        <w:trPr>
          <w:trHeight w:val="285"/>
        </w:trPr>
        <w:tc>
          <w:tcPr>
            <w:tcW w:w="4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E91F39">
            <w:pPr>
              <w:widowControl/>
              <w:jc w:val="center"/>
              <w:textAlignment w:val="center"/>
              <w:rPr>
                <w:rFonts w:ascii="宋体" w:hAnsi="宋体" w:cs="宋体"/>
                <w:sz w:val="22"/>
                <w:szCs w:val="22"/>
              </w:rPr>
            </w:pPr>
            <w:r w:rsidRPr="00677EB7">
              <w:rPr>
                <w:rFonts w:ascii="宋体" w:hAnsi="宋体" w:cs="宋体" w:hint="eastAsia"/>
                <w:kern w:val="0"/>
                <w:sz w:val="22"/>
                <w:szCs w:val="22"/>
              </w:rPr>
              <w:t>8</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E91F39">
            <w:pPr>
              <w:widowControl/>
              <w:jc w:val="center"/>
              <w:textAlignment w:val="center"/>
              <w:rPr>
                <w:rFonts w:ascii="宋体" w:hAnsi="宋体" w:cs="宋体"/>
                <w:sz w:val="22"/>
                <w:szCs w:val="22"/>
              </w:rPr>
            </w:pPr>
            <w:r w:rsidRPr="00677EB7">
              <w:rPr>
                <w:rFonts w:ascii="宋体" w:hAnsi="宋体" w:cs="宋体" w:hint="eastAsia"/>
                <w:kern w:val="0"/>
                <w:sz w:val="22"/>
                <w:szCs w:val="22"/>
              </w:rPr>
              <w:t>G</w:t>
            </w:r>
          </w:p>
        </w:tc>
        <w:tc>
          <w:tcPr>
            <w:tcW w:w="2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E91F39">
            <w:pPr>
              <w:widowControl/>
              <w:jc w:val="center"/>
              <w:textAlignment w:val="center"/>
              <w:rPr>
                <w:rFonts w:ascii="宋体" w:hAnsi="宋体" w:cs="宋体"/>
                <w:sz w:val="22"/>
                <w:szCs w:val="22"/>
              </w:rPr>
            </w:pPr>
            <w:r w:rsidRPr="00677EB7">
              <w:rPr>
                <w:rFonts w:ascii="宋体" w:hAnsi="宋体" w:cs="宋体" w:hint="eastAsia"/>
                <w:kern w:val="0"/>
                <w:sz w:val="22"/>
                <w:szCs w:val="22"/>
              </w:rPr>
              <w:t>绿地与广场用地</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E91F39">
            <w:pPr>
              <w:widowControl/>
              <w:jc w:val="center"/>
              <w:textAlignment w:val="center"/>
              <w:rPr>
                <w:rFonts w:ascii="宋体" w:hAnsi="宋体" w:cs="宋体"/>
                <w:sz w:val="22"/>
                <w:szCs w:val="22"/>
              </w:rPr>
            </w:pPr>
            <w:r w:rsidRPr="00677EB7">
              <w:rPr>
                <w:rFonts w:ascii="宋体" w:hAnsi="宋体" w:cs="宋体" w:hint="eastAsia"/>
                <w:kern w:val="0"/>
                <w:sz w:val="22"/>
                <w:szCs w:val="22"/>
              </w:rPr>
              <w:t xml:space="preserve">138.92 </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E91F39">
            <w:pPr>
              <w:widowControl/>
              <w:jc w:val="center"/>
              <w:textAlignment w:val="center"/>
              <w:rPr>
                <w:rFonts w:ascii="宋体" w:hAnsi="宋体" w:cs="宋体"/>
                <w:sz w:val="22"/>
                <w:szCs w:val="22"/>
              </w:rPr>
            </w:pPr>
            <w:r w:rsidRPr="00677EB7">
              <w:rPr>
                <w:rFonts w:ascii="宋体" w:hAnsi="宋体" w:cs="宋体" w:hint="eastAsia"/>
                <w:kern w:val="0"/>
                <w:sz w:val="22"/>
                <w:szCs w:val="22"/>
              </w:rPr>
              <w:t xml:space="preserve">13.23 </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E91F39">
            <w:pPr>
              <w:widowControl/>
              <w:jc w:val="center"/>
              <w:textAlignment w:val="center"/>
              <w:rPr>
                <w:rFonts w:ascii="宋体" w:hAnsi="宋体" w:cs="宋体"/>
                <w:sz w:val="22"/>
                <w:szCs w:val="22"/>
              </w:rPr>
            </w:pPr>
            <w:r w:rsidRPr="00677EB7">
              <w:rPr>
                <w:rFonts w:ascii="宋体" w:hAnsi="宋体" w:cs="宋体" w:hint="eastAsia"/>
                <w:kern w:val="0"/>
                <w:sz w:val="22"/>
                <w:szCs w:val="22"/>
              </w:rPr>
              <w:t xml:space="preserve">15.79 </w:t>
            </w:r>
          </w:p>
        </w:tc>
      </w:tr>
      <w:tr w:rsidR="00367AA6" w:rsidRPr="00677EB7">
        <w:trPr>
          <w:trHeight w:val="285"/>
        </w:trPr>
        <w:tc>
          <w:tcPr>
            <w:tcW w:w="4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367AA6">
            <w:pPr>
              <w:jc w:val="center"/>
              <w:rPr>
                <w:rFonts w:ascii="宋体" w:hAnsi="宋体" w:cs="宋体"/>
                <w:sz w:val="22"/>
                <w:szCs w:val="22"/>
              </w:rPr>
            </w:pP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367AA6">
            <w:pPr>
              <w:jc w:val="center"/>
              <w:rPr>
                <w:rFonts w:ascii="宋体" w:hAnsi="宋体" w:cs="宋体"/>
                <w:sz w:val="22"/>
                <w:szCs w:val="22"/>
              </w:rPr>
            </w:pPr>
          </w:p>
        </w:tc>
        <w:tc>
          <w:tcPr>
            <w:tcW w:w="7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E91F39">
            <w:pPr>
              <w:widowControl/>
              <w:jc w:val="center"/>
              <w:textAlignment w:val="center"/>
              <w:rPr>
                <w:rFonts w:ascii="宋体" w:hAnsi="宋体" w:cs="宋体"/>
                <w:sz w:val="22"/>
                <w:szCs w:val="22"/>
              </w:rPr>
            </w:pPr>
            <w:r w:rsidRPr="00677EB7">
              <w:rPr>
                <w:rFonts w:ascii="宋体" w:hAnsi="宋体" w:cs="宋体" w:hint="eastAsia"/>
                <w:kern w:val="0"/>
                <w:sz w:val="22"/>
                <w:szCs w:val="22"/>
              </w:rPr>
              <w:t>其中</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E91F39">
            <w:pPr>
              <w:widowControl/>
              <w:jc w:val="center"/>
              <w:textAlignment w:val="center"/>
              <w:rPr>
                <w:rFonts w:ascii="宋体" w:hAnsi="宋体" w:cs="宋体"/>
                <w:sz w:val="22"/>
                <w:szCs w:val="22"/>
              </w:rPr>
            </w:pPr>
            <w:r w:rsidRPr="00677EB7">
              <w:rPr>
                <w:rFonts w:ascii="宋体" w:hAnsi="宋体" w:cs="宋体" w:hint="eastAsia"/>
                <w:kern w:val="0"/>
                <w:sz w:val="22"/>
                <w:szCs w:val="22"/>
              </w:rPr>
              <w:t>公园绿地</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E91F39">
            <w:pPr>
              <w:widowControl/>
              <w:jc w:val="center"/>
              <w:textAlignment w:val="center"/>
              <w:rPr>
                <w:rFonts w:ascii="宋体" w:hAnsi="宋体" w:cs="宋体"/>
                <w:sz w:val="22"/>
                <w:szCs w:val="22"/>
              </w:rPr>
            </w:pPr>
            <w:r w:rsidRPr="00677EB7">
              <w:rPr>
                <w:rFonts w:ascii="宋体" w:hAnsi="宋体" w:cs="宋体" w:hint="eastAsia"/>
                <w:kern w:val="0"/>
                <w:sz w:val="22"/>
                <w:szCs w:val="22"/>
              </w:rPr>
              <w:t xml:space="preserve">115.42 </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E91F39">
            <w:pPr>
              <w:widowControl/>
              <w:jc w:val="center"/>
              <w:textAlignment w:val="center"/>
              <w:rPr>
                <w:rFonts w:ascii="宋体" w:hAnsi="宋体" w:cs="宋体"/>
                <w:sz w:val="22"/>
                <w:szCs w:val="22"/>
              </w:rPr>
            </w:pPr>
            <w:r w:rsidRPr="00677EB7">
              <w:rPr>
                <w:rFonts w:ascii="宋体" w:hAnsi="宋体" w:cs="宋体" w:hint="eastAsia"/>
                <w:kern w:val="0"/>
                <w:sz w:val="22"/>
                <w:szCs w:val="22"/>
              </w:rPr>
              <w:t xml:space="preserve">10.99 </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E91F39">
            <w:pPr>
              <w:widowControl/>
              <w:jc w:val="center"/>
              <w:textAlignment w:val="center"/>
              <w:rPr>
                <w:rFonts w:ascii="宋体" w:hAnsi="宋体" w:cs="宋体"/>
                <w:sz w:val="22"/>
                <w:szCs w:val="22"/>
              </w:rPr>
            </w:pPr>
            <w:r w:rsidRPr="00677EB7">
              <w:rPr>
                <w:rFonts w:ascii="宋体" w:hAnsi="宋体" w:cs="宋体" w:hint="eastAsia"/>
                <w:kern w:val="0"/>
                <w:sz w:val="22"/>
                <w:szCs w:val="22"/>
              </w:rPr>
              <w:t xml:space="preserve">13.12 </w:t>
            </w:r>
          </w:p>
        </w:tc>
      </w:tr>
      <w:tr w:rsidR="00367AA6" w:rsidRPr="00677EB7">
        <w:trPr>
          <w:trHeight w:val="285"/>
        </w:trPr>
        <w:tc>
          <w:tcPr>
            <w:tcW w:w="4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367AA6">
            <w:pPr>
              <w:jc w:val="center"/>
              <w:rPr>
                <w:rFonts w:ascii="宋体" w:hAnsi="宋体" w:cs="宋体"/>
                <w:sz w:val="22"/>
                <w:szCs w:val="22"/>
              </w:rPr>
            </w:pP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367AA6">
            <w:pPr>
              <w:jc w:val="center"/>
              <w:rPr>
                <w:rFonts w:ascii="宋体" w:hAnsi="宋体" w:cs="宋体"/>
                <w:sz w:val="22"/>
                <w:szCs w:val="22"/>
              </w:rPr>
            </w:pPr>
          </w:p>
        </w:tc>
        <w:tc>
          <w:tcPr>
            <w:tcW w:w="7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367AA6">
            <w:pPr>
              <w:jc w:val="center"/>
              <w:rPr>
                <w:rFonts w:ascii="宋体" w:hAnsi="宋体" w:cs="宋体"/>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E91F39">
            <w:pPr>
              <w:widowControl/>
              <w:jc w:val="center"/>
              <w:textAlignment w:val="center"/>
              <w:rPr>
                <w:rFonts w:ascii="宋体" w:hAnsi="宋体" w:cs="宋体"/>
                <w:sz w:val="22"/>
                <w:szCs w:val="22"/>
              </w:rPr>
            </w:pPr>
            <w:r w:rsidRPr="00677EB7">
              <w:rPr>
                <w:rFonts w:ascii="宋体" w:hAnsi="宋体" w:cs="宋体" w:hint="eastAsia"/>
                <w:kern w:val="0"/>
                <w:sz w:val="22"/>
                <w:szCs w:val="22"/>
              </w:rPr>
              <w:t>防护绿地</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E91F39">
            <w:pPr>
              <w:widowControl/>
              <w:jc w:val="center"/>
              <w:textAlignment w:val="center"/>
              <w:rPr>
                <w:rFonts w:ascii="宋体" w:hAnsi="宋体" w:cs="宋体"/>
                <w:sz w:val="22"/>
                <w:szCs w:val="22"/>
              </w:rPr>
            </w:pPr>
            <w:r w:rsidRPr="00677EB7">
              <w:rPr>
                <w:rFonts w:ascii="宋体" w:hAnsi="宋体" w:cs="宋体" w:hint="eastAsia"/>
                <w:kern w:val="0"/>
                <w:sz w:val="22"/>
                <w:szCs w:val="22"/>
              </w:rPr>
              <w:t xml:space="preserve">23.50 </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E91F39">
            <w:pPr>
              <w:widowControl/>
              <w:jc w:val="center"/>
              <w:textAlignment w:val="center"/>
              <w:rPr>
                <w:rFonts w:ascii="宋体" w:hAnsi="宋体" w:cs="宋体"/>
                <w:sz w:val="22"/>
                <w:szCs w:val="22"/>
              </w:rPr>
            </w:pPr>
            <w:r w:rsidRPr="00677EB7">
              <w:rPr>
                <w:rFonts w:ascii="宋体" w:hAnsi="宋体" w:cs="宋体" w:hint="eastAsia"/>
                <w:kern w:val="0"/>
                <w:sz w:val="22"/>
                <w:szCs w:val="22"/>
              </w:rPr>
              <w:t xml:space="preserve">2.24 </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E91F39">
            <w:pPr>
              <w:widowControl/>
              <w:jc w:val="center"/>
              <w:textAlignment w:val="center"/>
              <w:rPr>
                <w:rFonts w:ascii="宋体" w:hAnsi="宋体" w:cs="宋体"/>
                <w:sz w:val="22"/>
                <w:szCs w:val="22"/>
              </w:rPr>
            </w:pPr>
            <w:r w:rsidRPr="00677EB7">
              <w:rPr>
                <w:rFonts w:ascii="宋体" w:hAnsi="宋体" w:cs="宋体" w:hint="eastAsia"/>
                <w:kern w:val="0"/>
                <w:sz w:val="22"/>
                <w:szCs w:val="22"/>
              </w:rPr>
              <w:t xml:space="preserve">2.67 </w:t>
            </w:r>
          </w:p>
        </w:tc>
      </w:tr>
      <w:tr w:rsidR="00367AA6" w:rsidRPr="00677EB7">
        <w:trPr>
          <w:trHeight w:val="285"/>
        </w:trPr>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E91F39">
            <w:pPr>
              <w:widowControl/>
              <w:jc w:val="center"/>
              <w:textAlignment w:val="center"/>
              <w:rPr>
                <w:rFonts w:ascii="宋体" w:hAnsi="宋体" w:cs="宋体"/>
                <w:sz w:val="22"/>
                <w:szCs w:val="22"/>
              </w:rPr>
            </w:pPr>
            <w:r w:rsidRPr="00677EB7">
              <w:rPr>
                <w:rFonts w:ascii="宋体" w:hAnsi="宋体" w:cs="宋体" w:hint="eastAsia"/>
                <w:kern w:val="0"/>
                <w:sz w:val="22"/>
                <w:szCs w:val="22"/>
              </w:rPr>
              <w:t>21</w:t>
            </w:r>
          </w:p>
        </w:tc>
        <w:tc>
          <w:tcPr>
            <w:tcW w:w="28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E91F39">
            <w:pPr>
              <w:widowControl/>
              <w:jc w:val="center"/>
              <w:textAlignment w:val="center"/>
              <w:rPr>
                <w:rFonts w:ascii="宋体" w:hAnsi="宋体" w:cs="宋体"/>
                <w:sz w:val="22"/>
                <w:szCs w:val="22"/>
              </w:rPr>
            </w:pPr>
            <w:r w:rsidRPr="00677EB7">
              <w:rPr>
                <w:rFonts w:ascii="宋体" w:hAnsi="宋体" w:cs="宋体" w:hint="eastAsia"/>
                <w:kern w:val="0"/>
                <w:sz w:val="22"/>
                <w:szCs w:val="22"/>
              </w:rPr>
              <w:t>总用地</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E91F39">
            <w:pPr>
              <w:widowControl/>
              <w:jc w:val="center"/>
              <w:textAlignment w:val="center"/>
              <w:rPr>
                <w:rFonts w:ascii="宋体" w:hAnsi="宋体" w:cs="宋体"/>
                <w:sz w:val="22"/>
                <w:szCs w:val="22"/>
              </w:rPr>
            </w:pPr>
            <w:r w:rsidRPr="00677EB7">
              <w:rPr>
                <w:rFonts w:ascii="宋体" w:hAnsi="宋体" w:cs="宋体" w:hint="eastAsia"/>
                <w:kern w:val="0"/>
                <w:sz w:val="22"/>
                <w:szCs w:val="22"/>
              </w:rPr>
              <w:t xml:space="preserve">1049.99 </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E91F39">
            <w:pPr>
              <w:widowControl/>
              <w:jc w:val="center"/>
              <w:textAlignment w:val="center"/>
              <w:rPr>
                <w:rFonts w:ascii="宋体" w:hAnsi="宋体" w:cs="宋体"/>
                <w:sz w:val="22"/>
                <w:szCs w:val="22"/>
              </w:rPr>
            </w:pPr>
            <w:r w:rsidRPr="00677EB7">
              <w:rPr>
                <w:rFonts w:ascii="宋体" w:hAnsi="宋体" w:cs="宋体" w:hint="eastAsia"/>
                <w:kern w:val="0"/>
                <w:sz w:val="22"/>
                <w:szCs w:val="22"/>
              </w:rPr>
              <w:t xml:space="preserve">100.00 </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A6" w:rsidRPr="00677EB7" w:rsidRDefault="00E91F39">
            <w:pPr>
              <w:widowControl/>
              <w:jc w:val="center"/>
              <w:textAlignment w:val="center"/>
              <w:rPr>
                <w:rFonts w:ascii="宋体" w:hAnsi="宋体" w:cs="宋体"/>
                <w:sz w:val="22"/>
                <w:szCs w:val="22"/>
              </w:rPr>
            </w:pPr>
            <w:r w:rsidRPr="00677EB7">
              <w:rPr>
                <w:rFonts w:ascii="宋体" w:hAnsi="宋体" w:cs="宋体" w:hint="eastAsia"/>
                <w:kern w:val="0"/>
                <w:sz w:val="22"/>
                <w:szCs w:val="22"/>
              </w:rPr>
              <w:t xml:space="preserve">119.32 </w:t>
            </w:r>
          </w:p>
        </w:tc>
      </w:tr>
    </w:tbl>
    <w:p w:rsidR="00367AA6" w:rsidRPr="00677EB7" w:rsidRDefault="00E91F39">
      <w:pPr>
        <w:spacing w:line="360" w:lineRule="auto"/>
        <w:jc w:val="left"/>
        <w:rPr>
          <w:rFonts w:ascii="宋体" w:hAnsi="宋体" w:cs="宋体"/>
          <w:bCs/>
        </w:rPr>
      </w:pPr>
      <w:r w:rsidRPr="00677EB7">
        <w:rPr>
          <w:rFonts w:ascii="宋体" w:hAnsi="宋体" w:cs="宋体" w:hint="eastAsia"/>
          <w:bCs/>
        </w:rPr>
        <w:t>注：规划末期（2030年）镇区人口为8.8万人。</w:t>
      </w:r>
    </w:p>
    <w:p w:rsidR="00367AA6" w:rsidRPr="00677EB7" w:rsidRDefault="00E91F39">
      <w:pPr>
        <w:pStyle w:val="1"/>
        <w:numPr>
          <w:ilvl w:val="0"/>
          <w:numId w:val="3"/>
        </w:numPr>
        <w:spacing w:line="500" w:lineRule="exact"/>
        <w:jc w:val="center"/>
      </w:pPr>
      <w:bookmarkStart w:id="130" w:name="_Toc463520344"/>
      <w:r w:rsidRPr="00677EB7">
        <w:rPr>
          <w:rFonts w:hint="eastAsia"/>
        </w:rPr>
        <w:t>用地布局规划</w:t>
      </w:r>
      <w:bookmarkEnd w:id="130"/>
    </w:p>
    <w:p w:rsidR="00367AA6" w:rsidRPr="00677EB7" w:rsidRDefault="00E91F39">
      <w:pPr>
        <w:pStyle w:val="2"/>
        <w:numPr>
          <w:ilvl w:val="0"/>
          <w:numId w:val="13"/>
        </w:numPr>
        <w:spacing w:line="500" w:lineRule="exact"/>
      </w:pPr>
      <w:bookmarkStart w:id="131" w:name="_Toc463520345"/>
      <w:r w:rsidRPr="00677EB7">
        <w:rPr>
          <w:rFonts w:hint="eastAsia"/>
        </w:rPr>
        <w:t>居住用地</w:t>
      </w:r>
      <w:bookmarkEnd w:id="131"/>
    </w:p>
    <w:p w:rsidR="00367AA6" w:rsidRPr="00677EB7" w:rsidRDefault="00E91F39">
      <w:pPr>
        <w:numPr>
          <w:ilvl w:val="0"/>
          <w:numId w:val="14"/>
        </w:numPr>
        <w:spacing w:line="360" w:lineRule="auto"/>
        <w:jc w:val="left"/>
        <w:rPr>
          <w:rFonts w:ascii="宋体" w:hAnsi="宋体" w:cs="宋体"/>
          <w:b/>
          <w:bCs/>
        </w:rPr>
      </w:pPr>
      <w:r w:rsidRPr="00677EB7">
        <w:rPr>
          <w:rFonts w:hint="eastAsia"/>
          <w:b/>
        </w:rPr>
        <w:t>现状及问题</w:t>
      </w:r>
    </w:p>
    <w:p w:rsidR="00367AA6" w:rsidRPr="00677EB7" w:rsidRDefault="00E91F39">
      <w:pPr>
        <w:spacing w:line="360" w:lineRule="auto"/>
        <w:ind w:firstLineChars="200" w:firstLine="480"/>
        <w:jc w:val="left"/>
      </w:pPr>
      <w:r w:rsidRPr="00677EB7">
        <w:rPr>
          <w:rFonts w:hint="eastAsia"/>
        </w:rPr>
        <w:t>镇区现状居住用地</w:t>
      </w:r>
      <w:r w:rsidRPr="00677EB7">
        <w:rPr>
          <w:rFonts w:hint="eastAsia"/>
        </w:rPr>
        <w:t>169.29</w:t>
      </w:r>
      <w:r w:rsidRPr="00677EB7">
        <w:rPr>
          <w:rFonts w:hint="eastAsia"/>
        </w:rPr>
        <w:t>公顷，占建设总用地的比例为</w:t>
      </w:r>
      <w:r w:rsidRPr="00677EB7">
        <w:rPr>
          <w:rFonts w:hint="eastAsia"/>
        </w:rPr>
        <w:t>39.50%</w:t>
      </w:r>
      <w:r w:rsidRPr="00677EB7">
        <w:rPr>
          <w:rFonts w:hint="eastAsia"/>
        </w:rPr>
        <w:t>，人均</w:t>
      </w:r>
      <w:r w:rsidRPr="00677EB7">
        <w:rPr>
          <w:rFonts w:hint="eastAsia"/>
        </w:rPr>
        <w:t>73.60</w:t>
      </w:r>
      <w:r w:rsidRPr="00677EB7">
        <w:rPr>
          <w:rFonts w:hint="eastAsia"/>
        </w:rPr>
        <w:t>平方米。</w:t>
      </w:r>
    </w:p>
    <w:p w:rsidR="00367AA6" w:rsidRPr="00677EB7" w:rsidRDefault="00E91F39">
      <w:pPr>
        <w:spacing w:line="360" w:lineRule="auto"/>
        <w:jc w:val="left"/>
      </w:pPr>
      <w:r w:rsidRPr="00677EB7">
        <w:rPr>
          <w:rFonts w:hint="eastAsia"/>
        </w:rPr>
        <w:t xml:space="preserve">    </w:t>
      </w:r>
      <w:r w:rsidRPr="00677EB7">
        <w:rPr>
          <w:rFonts w:hint="eastAsia"/>
        </w:rPr>
        <w:t>居住用地主要分布在主城区。主城区的濉溪老城区和黄舟坊的居住用地比例相当大，建筑质量新旧不一，主要以旧民宅为主，仅沿濉溪畔旁有少量的新建商品房。旧民宅多为多层的砖结构，建筑密度较高，日照间距不足，公共设施缺乏，内部道路狭窄，存在一定安全隐患。</w:t>
      </w:r>
    </w:p>
    <w:p w:rsidR="00367AA6" w:rsidRPr="00677EB7" w:rsidRDefault="00E91F39">
      <w:pPr>
        <w:spacing w:line="360" w:lineRule="auto"/>
        <w:jc w:val="left"/>
      </w:pPr>
      <w:r w:rsidRPr="00677EB7">
        <w:rPr>
          <w:rFonts w:hint="eastAsia"/>
        </w:rPr>
        <w:t xml:space="preserve">    </w:t>
      </w:r>
      <w:r w:rsidRPr="00677EB7">
        <w:rPr>
          <w:rFonts w:hint="eastAsia"/>
        </w:rPr>
        <w:t>近年来，按照住房与城乡建设部的统一部署，每个城市均须建设一定数量的保障性住宅。濉溪镇亦制定了保障性住宅的建设计划。现状保障性住宅处在开发建设中，部分建设项目已经完成。</w:t>
      </w:r>
    </w:p>
    <w:p w:rsidR="00367AA6" w:rsidRPr="00677EB7" w:rsidRDefault="00E91F39">
      <w:pPr>
        <w:numPr>
          <w:ilvl w:val="0"/>
          <w:numId w:val="14"/>
        </w:numPr>
        <w:spacing w:line="360" w:lineRule="auto"/>
        <w:jc w:val="left"/>
        <w:rPr>
          <w:rFonts w:ascii="宋体" w:hAnsi="宋体" w:cs="宋体"/>
          <w:b/>
          <w:bCs/>
        </w:rPr>
      </w:pPr>
      <w:r w:rsidRPr="00677EB7">
        <w:rPr>
          <w:rFonts w:hint="eastAsia"/>
          <w:b/>
        </w:rPr>
        <w:t>用地布局</w:t>
      </w:r>
    </w:p>
    <w:p w:rsidR="00367AA6" w:rsidRPr="00677EB7" w:rsidRDefault="00E91F39">
      <w:pPr>
        <w:spacing w:line="360" w:lineRule="auto"/>
        <w:ind w:firstLineChars="200" w:firstLine="480"/>
        <w:jc w:val="left"/>
      </w:pPr>
      <w:r w:rsidRPr="00677EB7">
        <w:rPr>
          <w:rFonts w:hint="eastAsia"/>
        </w:rPr>
        <w:t>规划居住用地面积</w:t>
      </w:r>
      <w:r w:rsidRPr="00677EB7">
        <w:rPr>
          <w:rFonts w:hint="eastAsia"/>
        </w:rPr>
        <w:t>291.10</w:t>
      </w:r>
      <w:r w:rsidRPr="00677EB7">
        <w:rPr>
          <w:rFonts w:hint="eastAsia"/>
        </w:rPr>
        <w:t>公顷，</w:t>
      </w:r>
      <w:r w:rsidRPr="00677EB7">
        <w:rPr>
          <w:rFonts w:hint="eastAsia"/>
        </w:rPr>
        <w:t xml:space="preserve"> </w:t>
      </w:r>
      <w:r w:rsidRPr="00677EB7">
        <w:rPr>
          <w:rFonts w:hint="eastAsia"/>
        </w:rPr>
        <w:t>占城市建设总用地的比例为</w:t>
      </w:r>
      <w:r w:rsidRPr="00677EB7">
        <w:rPr>
          <w:rFonts w:hint="eastAsia"/>
        </w:rPr>
        <w:t>27.72%</w:t>
      </w:r>
      <w:r w:rsidRPr="00677EB7">
        <w:rPr>
          <w:rFonts w:hint="eastAsia"/>
        </w:rPr>
        <w:t>，人均居住用地面积</w:t>
      </w:r>
      <w:r w:rsidRPr="00677EB7">
        <w:rPr>
          <w:rFonts w:hint="eastAsia"/>
        </w:rPr>
        <w:t>33.08</w:t>
      </w:r>
      <w:r w:rsidRPr="00677EB7">
        <w:rPr>
          <w:rFonts w:hint="eastAsia"/>
        </w:rPr>
        <w:t>平方米。其中保障性住房用地</w:t>
      </w:r>
      <w:r w:rsidRPr="00677EB7">
        <w:rPr>
          <w:rFonts w:hint="eastAsia"/>
        </w:rPr>
        <w:t>90</w:t>
      </w:r>
      <w:r w:rsidRPr="00677EB7">
        <w:rPr>
          <w:rFonts w:hint="eastAsia"/>
        </w:rPr>
        <w:t>公顷，占居住用地面积的</w:t>
      </w:r>
      <w:r w:rsidRPr="00677EB7">
        <w:rPr>
          <w:rFonts w:hint="eastAsia"/>
        </w:rPr>
        <w:t>30.92%</w:t>
      </w:r>
      <w:r w:rsidRPr="00677EB7">
        <w:rPr>
          <w:rFonts w:hint="eastAsia"/>
        </w:rPr>
        <w:t>，占城市建设总用地的比例为</w:t>
      </w:r>
      <w:r w:rsidRPr="00677EB7">
        <w:rPr>
          <w:rFonts w:hint="eastAsia"/>
        </w:rPr>
        <w:t>8.57%</w:t>
      </w:r>
      <w:r w:rsidRPr="00677EB7">
        <w:rPr>
          <w:rFonts w:hint="eastAsia"/>
        </w:rPr>
        <w:t>。根据建宁城市空间结构和居住用地分布特点，共规划</w:t>
      </w:r>
      <w:r w:rsidRPr="00677EB7">
        <w:rPr>
          <w:rFonts w:hint="eastAsia"/>
        </w:rPr>
        <w:t>11</w:t>
      </w:r>
      <w:r w:rsidRPr="00677EB7">
        <w:rPr>
          <w:rFonts w:hint="eastAsia"/>
        </w:rPr>
        <w:t>个居住社区，各社区规划人口如下：</w:t>
      </w:r>
    </w:p>
    <w:p w:rsidR="00367AA6" w:rsidRPr="00677EB7" w:rsidRDefault="00E91F39">
      <w:pPr>
        <w:spacing w:line="360" w:lineRule="auto"/>
        <w:ind w:left="660"/>
        <w:jc w:val="left"/>
        <w:rPr>
          <w:rFonts w:ascii="宋体" w:hAnsi="宋体" w:cs="宋体"/>
          <w:b/>
          <w:bCs/>
        </w:rPr>
      </w:pPr>
      <w:r w:rsidRPr="00677EB7">
        <w:rPr>
          <w:rFonts w:hint="eastAsia"/>
        </w:rPr>
        <w:lastRenderedPageBreak/>
        <w:t xml:space="preserve">                        </w:t>
      </w:r>
      <w:r w:rsidRPr="00677EB7">
        <w:rPr>
          <w:rFonts w:hint="eastAsia"/>
        </w:rPr>
        <w:t>濉溪镇区社区一览表</w:t>
      </w:r>
    </w:p>
    <w:tbl>
      <w:tblPr>
        <w:tblW w:w="8454" w:type="dxa"/>
        <w:tblInd w:w="697" w:type="dxa"/>
        <w:tblLayout w:type="fixed"/>
        <w:tblCellMar>
          <w:top w:w="15" w:type="dxa"/>
          <w:bottom w:w="15" w:type="dxa"/>
        </w:tblCellMar>
        <w:tblLook w:val="04A0"/>
      </w:tblPr>
      <w:tblGrid>
        <w:gridCol w:w="1096"/>
        <w:gridCol w:w="2416"/>
        <w:gridCol w:w="2416"/>
        <w:gridCol w:w="2526"/>
      </w:tblGrid>
      <w:tr w:rsidR="00367AA6" w:rsidRPr="00677EB7">
        <w:trPr>
          <w:trHeight w:val="540"/>
        </w:trPr>
        <w:tc>
          <w:tcPr>
            <w:tcW w:w="109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社区</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left"/>
              <w:rPr>
                <w:rFonts w:ascii="宋体" w:hAnsi="宋体" w:cs="宋体"/>
                <w:kern w:val="0"/>
                <w:sz w:val="22"/>
                <w:szCs w:val="22"/>
              </w:rPr>
            </w:pPr>
            <w:r w:rsidRPr="00677EB7">
              <w:rPr>
                <w:rFonts w:ascii="宋体" w:hAnsi="宋体" w:cs="宋体" w:hint="eastAsia"/>
                <w:kern w:val="0"/>
                <w:sz w:val="22"/>
                <w:szCs w:val="22"/>
              </w:rPr>
              <w:t>居住用地面积（公顷）</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left"/>
              <w:rPr>
                <w:rFonts w:ascii="宋体" w:hAnsi="宋体" w:cs="宋体"/>
                <w:kern w:val="0"/>
                <w:sz w:val="22"/>
                <w:szCs w:val="22"/>
              </w:rPr>
            </w:pPr>
            <w:r w:rsidRPr="00677EB7">
              <w:rPr>
                <w:rFonts w:ascii="宋体" w:hAnsi="宋体" w:cs="宋体" w:hint="eastAsia"/>
                <w:kern w:val="0"/>
                <w:sz w:val="22"/>
                <w:szCs w:val="22"/>
              </w:rPr>
              <w:t>规划控制人口（万人）</w:t>
            </w:r>
          </w:p>
        </w:tc>
        <w:tc>
          <w:tcPr>
            <w:tcW w:w="252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left"/>
              <w:rPr>
                <w:rFonts w:ascii="宋体" w:hAnsi="宋体" w:cs="宋体"/>
                <w:kern w:val="0"/>
                <w:sz w:val="22"/>
                <w:szCs w:val="22"/>
              </w:rPr>
            </w:pPr>
            <w:r w:rsidRPr="00677EB7">
              <w:rPr>
                <w:rFonts w:ascii="宋体" w:hAnsi="宋体" w:cs="宋体" w:hint="eastAsia"/>
                <w:kern w:val="0"/>
                <w:sz w:val="22"/>
                <w:szCs w:val="22"/>
              </w:rPr>
              <w:t>人均居住面积（㎡/人）</w:t>
            </w:r>
          </w:p>
        </w:tc>
      </w:tr>
      <w:tr w:rsidR="00367AA6" w:rsidRPr="00677EB7">
        <w:trPr>
          <w:trHeight w:val="285"/>
        </w:trPr>
        <w:tc>
          <w:tcPr>
            <w:tcW w:w="109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斗埕</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28.70</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 xml:space="preserve">0.80 </w:t>
            </w:r>
          </w:p>
        </w:tc>
        <w:tc>
          <w:tcPr>
            <w:tcW w:w="252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22.96</w:t>
            </w:r>
          </w:p>
        </w:tc>
      </w:tr>
      <w:tr w:rsidR="00367AA6" w:rsidRPr="00677EB7">
        <w:trPr>
          <w:trHeight w:val="285"/>
        </w:trPr>
        <w:tc>
          <w:tcPr>
            <w:tcW w:w="109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黄舟坊</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36.00</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1.05</w:t>
            </w:r>
          </w:p>
        </w:tc>
        <w:tc>
          <w:tcPr>
            <w:tcW w:w="252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34.29</w:t>
            </w:r>
          </w:p>
        </w:tc>
      </w:tr>
      <w:tr w:rsidR="00367AA6" w:rsidRPr="00677EB7">
        <w:trPr>
          <w:trHeight w:val="285"/>
        </w:trPr>
        <w:tc>
          <w:tcPr>
            <w:tcW w:w="109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东山</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10.00</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0.55</w:t>
            </w:r>
          </w:p>
        </w:tc>
        <w:tc>
          <w:tcPr>
            <w:tcW w:w="252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18.18</w:t>
            </w:r>
          </w:p>
        </w:tc>
      </w:tr>
      <w:tr w:rsidR="00367AA6" w:rsidRPr="00677EB7">
        <w:trPr>
          <w:trHeight w:val="285"/>
        </w:trPr>
        <w:tc>
          <w:tcPr>
            <w:tcW w:w="109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闽江源北</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36.80</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0.90</w:t>
            </w:r>
          </w:p>
        </w:tc>
        <w:tc>
          <w:tcPr>
            <w:tcW w:w="252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41.00</w:t>
            </w:r>
          </w:p>
        </w:tc>
      </w:tr>
      <w:tr w:rsidR="00367AA6" w:rsidRPr="00677EB7">
        <w:trPr>
          <w:trHeight w:val="285"/>
        </w:trPr>
        <w:tc>
          <w:tcPr>
            <w:tcW w:w="109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闽江源南</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33.00</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1.20</w:t>
            </w:r>
          </w:p>
        </w:tc>
        <w:tc>
          <w:tcPr>
            <w:tcW w:w="252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27.50</w:t>
            </w:r>
          </w:p>
        </w:tc>
      </w:tr>
      <w:tr w:rsidR="00367AA6" w:rsidRPr="00677EB7">
        <w:trPr>
          <w:trHeight w:val="285"/>
        </w:trPr>
        <w:tc>
          <w:tcPr>
            <w:tcW w:w="109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水南西</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33.00</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0.80</w:t>
            </w:r>
          </w:p>
        </w:tc>
        <w:tc>
          <w:tcPr>
            <w:tcW w:w="252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41.25</w:t>
            </w:r>
          </w:p>
        </w:tc>
      </w:tr>
      <w:tr w:rsidR="00367AA6" w:rsidRPr="00677EB7">
        <w:trPr>
          <w:trHeight w:val="285"/>
        </w:trPr>
        <w:tc>
          <w:tcPr>
            <w:tcW w:w="109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水南东</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23.30</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0.90</w:t>
            </w:r>
          </w:p>
        </w:tc>
        <w:tc>
          <w:tcPr>
            <w:tcW w:w="252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25.89</w:t>
            </w:r>
          </w:p>
        </w:tc>
      </w:tr>
      <w:tr w:rsidR="00367AA6" w:rsidRPr="00677EB7">
        <w:trPr>
          <w:trHeight w:val="285"/>
        </w:trPr>
        <w:tc>
          <w:tcPr>
            <w:tcW w:w="109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新生</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21.80</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0.75</w:t>
            </w:r>
          </w:p>
        </w:tc>
        <w:tc>
          <w:tcPr>
            <w:tcW w:w="252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29.07</w:t>
            </w:r>
          </w:p>
        </w:tc>
      </w:tr>
      <w:tr w:rsidR="00367AA6" w:rsidRPr="00677EB7">
        <w:trPr>
          <w:trHeight w:val="285"/>
        </w:trPr>
        <w:tc>
          <w:tcPr>
            <w:tcW w:w="109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复兴</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 xml:space="preserve">17.80 </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 xml:space="preserve">0.60 </w:t>
            </w:r>
          </w:p>
        </w:tc>
        <w:tc>
          <w:tcPr>
            <w:tcW w:w="252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29.67</w:t>
            </w:r>
          </w:p>
        </w:tc>
      </w:tr>
      <w:tr w:rsidR="00367AA6" w:rsidRPr="00677EB7">
        <w:trPr>
          <w:trHeight w:val="285"/>
        </w:trPr>
        <w:tc>
          <w:tcPr>
            <w:tcW w:w="109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高沙洲</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14.80</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 xml:space="preserve">0.35 </w:t>
            </w:r>
          </w:p>
        </w:tc>
        <w:tc>
          <w:tcPr>
            <w:tcW w:w="252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42.29</w:t>
            </w:r>
          </w:p>
        </w:tc>
      </w:tr>
      <w:tr w:rsidR="00367AA6" w:rsidRPr="00677EB7">
        <w:trPr>
          <w:trHeight w:val="285"/>
        </w:trPr>
        <w:tc>
          <w:tcPr>
            <w:tcW w:w="109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下长吉</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35.90</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 xml:space="preserve">1.00 </w:t>
            </w:r>
          </w:p>
        </w:tc>
        <w:tc>
          <w:tcPr>
            <w:tcW w:w="252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35.9</w:t>
            </w:r>
          </w:p>
        </w:tc>
      </w:tr>
      <w:tr w:rsidR="00367AA6" w:rsidRPr="00677EB7">
        <w:trPr>
          <w:trHeight w:val="285"/>
        </w:trPr>
        <w:tc>
          <w:tcPr>
            <w:tcW w:w="109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总计</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291.10</w:t>
            </w:r>
          </w:p>
        </w:tc>
        <w:tc>
          <w:tcPr>
            <w:tcW w:w="241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 xml:space="preserve">8.80 </w:t>
            </w:r>
          </w:p>
        </w:tc>
        <w:tc>
          <w:tcPr>
            <w:tcW w:w="2526" w:type="dxa"/>
            <w:tcBorders>
              <w:top w:val="single" w:sz="4" w:space="0" w:color="000000"/>
              <w:left w:val="single" w:sz="4" w:space="0" w:color="000000"/>
              <w:bottom w:val="single" w:sz="4" w:space="0" w:color="000000"/>
              <w:right w:val="single" w:sz="4" w:space="0" w:color="000000"/>
            </w:tcBorders>
            <w:vAlign w:val="center"/>
          </w:tcPr>
          <w:p w:rsidR="00367AA6" w:rsidRPr="00677EB7" w:rsidRDefault="00E91F39">
            <w:pPr>
              <w:widowControl/>
              <w:jc w:val="center"/>
              <w:rPr>
                <w:rFonts w:ascii="宋体" w:hAnsi="宋体" w:cs="宋体"/>
                <w:kern w:val="0"/>
                <w:sz w:val="22"/>
                <w:szCs w:val="22"/>
              </w:rPr>
            </w:pPr>
            <w:r w:rsidRPr="00677EB7">
              <w:rPr>
                <w:rFonts w:ascii="宋体" w:hAnsi="宋体" w:cs="宋体" w:hint="eastAsia"/>
                <w:kern w:val="0"/>
                <w:sz w:val="22"/>
                <w:szCs w:val="22"/>
              </w:rPr>
              <w:t>33.08</w:t>
            </w:r>
          </w:p>
        </w:tc>
      </w:tr>
    </w:tbl>
    <w:p w:rsidR="00367AA6" w:rsidRPr="00677EB7" w:rsidRDefault="00E91F39">
      <w:pPr>
        <w:numPr>
          <w:ilvl w:val="0"/>
          <w:numId w:val="14"/>
        </w:numPr>
        <w:spacing w:line="360" w:lineRule="auto"/>
        <w:jc w:val="left"/>
        <w:rPr>
          <w:b/>
        </w:rPr>
      </w:pPr>
      <w:r w:rsidRPr="00677EB7">
        <w:rPr>
          <w:rFonts w:hint="eastAsia"/>
          <w:b/>
        </w:rPr>
        <w:t xml:space="preserve"> </w:t>
      </w:r>
      <w:r w:rsidRPr="00677EB7">
        <w:rPr>
          <w:rFonts w:hint="eastAsia"/>
          <w:b/>
        </w:rPr>
        <w:t>保障性住房发展</w:t>
      </w:r>
    </w:p>
    <w:p w:rsidR="00367AA6" w:rsidRPr="00677EB7" w:rsidRDefault="00E91F39">
      <w:pPr>
        <w:spacing w:line="360" w:lineRule="auto"/>
        <w:ind w:firstLineChars="200" w:firstLine="480"/>
        <w:jc w:val="left"/>
      </w:pPr>
      <w:r w:rsidRPr="00677EB7">
        <w:rPr>
          <w:rFonts w:hint="eastAsia"/>
        </w:rPr>
        <w:t>保障性住房是城镇多层次住房供应体系的重点，是增加住宅有效供应、满足城市中低收入家庭可承受成本住宅消费需求的重要举措。保障性住房包括保障性商品住房（含经济适用房、限价房）、公共租赁住房（含廉租房）和保障性安置房。</w:t>
      </w:r>
      <w:r w:rsidRPr="00677EB7">
        <w:rPr>
          <w:rFonts w:hint="eastAsia"/>
        </w:rPr>
        <w:t xml:space="preserve"> </w:t>
      </w:r>
      <w:r w:rsidRPr="00677EB7">
        <w:rPr>
          <w:rFonts w:hint="eastAsia"/>
        </w:rPr>
        <w:t>近期在建的保障性住房有河东、水南限价房等。</w:t>
      </w:r>
    </w:p>
    <w:p w:rsidR="00367AA6" w:rsidRPr="00677EB7" w:rsidRDefault="00E91F39">
      <w:pPr>
        <w:spacing w:line="360" w:lineRule="auto"/>
        <w:ind w:leftChars="200" w:left="480"/>
        <w:jc w:val="left"/>
      </w:pPr>
      <w:r w:rsidRPr="00677EB7">
        <w:rPr>
          <w:rFonts w:hint="eastAsia"/>
        </w:rPr>
        <w:t>保障性住房由政府主导建设，其布局应充分考虑对城市空间结构的影响。</w:t>
      </w:r>
      <w:r w:rsidRPr="00677EB7">
        <w:rPr>
          <w:rFonts w:hint="eastAsia"/>
        </w:rPr>
        <w:br/>
      </w:r>
      <w:r w:rsidRPr="00677EB7">
        <w:rPr>
          <w:rFonts w:hint="eastAsia"/>
        </w:rPr>
        <w:t>（</w:t>
      </w:r>
      <w:r w:rsidRPr="00677EB7">
        <w:rPr>
          <w:rFonts w:hint="eastAsia"/>
        </w:rPr>
        <w:t>1</w:t>
      </w:r>
      <w:r w:rsidRPr="00677EB7">
        <w:rPr>
          <w:rFonts w:hint="eastAsia"/>
        </w:rPr>
        <w:t>）在各组团建设一定数量的保障性住房，解决中低收入者居住问题。</w:t>
      </w:r>
      <w:r w:rsidRPr="00677EB7">
        <w:rPr>
          <w:rFonts w:hint="eastAsia"/>
        </w:rPr>
        <w:br/>
      </w:r>
      <w:r w:rsidRPr="00677EB7">
        <w:rPr>
          <w:rFonts w:hint="eastAsia"/>
        </w:rPr>
        <w:t>（</w:t>
      </w:r>
      <w:r w:rsidRPr="00677EB7">
        <w:rPr>
          <w:rFonts w:hint="eastAsia"/>
        </w:rPr>
        <w:t>2</w:t>
      </w:r>
      <w:r w:rsidRPr="00677EB7">
        <w:rPr>
          <w:rFonts w:hint="eastAsia"/>
        </w:rPr>
        <w:t>）保障性住房布局原则上应分散布置，与其他商品房尽可能混合，避免社会阶层空间分异。</w:t>
      </w:r>
    </w:p>
    <w:p w:rsidR="00367AA6" w:rsidRPr="00677EB7" w:rsidRDefault="00E91F39">
      <w:pPr>
        <w:spacing w:line="360" w:lineRule="auto"/>
        <w:ind w:leftChars="100" w:left="240" w:firstLineChars="100" w:firstLine="240"/>
        <w:jc w:val="left"/>
      </w:pPr>
      <w:r w:rsidRPr="00677EB7">
        <w:rPr>
          <w:rFonts w:hint="eastAsia"/>
        </w:rPr>
        <w:t>（</w:t>
      </w:r>
      <w:r w:rsidRPr="00677EB7">
        <w:rPr>
          <w:rFonts w:hint="eastAsia"/>
        </w:rPr>
        <w:t>3</w:t>
      </w:r>
      <w:r w:rsidRPr="00677EB7">
        <w:rPr>
          <w:rFonts w:hint="eastAsia"/>
        </w:rPr>
        <w:t>）保障性住房宜靠近就业区布置，在工业区、就业岗位集中的中心区附近</w:t>
      </w:r>
      <w:r w:rsidRPr="00677EB7">
        <w:rPr>
          <w:rFonts w:hint="eastAsia"/>
        </w:rPr>
        <w:br/>
      </w:r>
      <w:r w:rsidRPr="00677EB7">
        <w:rPr>
          <w:rFonts w:hint="eastAsia"/>
        </w:rPr>
        <w:t>或者公交直达地区布置，减少通勤成本。</w:t>
      </w:r>
    </w:p>
    <w:p w:rsidR="00367AA6" w:rsidRPr="00677EB7" w:rsidRDefault="00367AA6">
      <w:pPr>
        <w:spacing w:line="360" w:lineRule="auto"/>
        <w:ind w:leftChars="100" w:left="240" w:firstLineChars="100" w:firstLine="240"/>
        <w:jc w:val="left"/>
      </w:pPr>
    </w:p>
    <w:p w:rsidR="00367AA6" w:rsidRPr="00677EB7" w:rsidRDefault="00E91F39">
      <w:pPr>
        <w:pStyle w:val="2"/>
        <w:numPr>
          <w:ilvl w:val="0"/>
          <w:numId w:val="13"/>
        </w:numPr>
        <w:spacing w:line="500" w:lineRule="exact"/>
      </w:pPr>
      <w:bookmarkStart w:id="132" w:name="_Toc463520346"/>
      <w:r w:rsidRPr="00677EB7">
        <w:rPr>
          <w:rFonts w:hint="eastAsia"/>
        </w:rPr>
        <w:t>公共管理与公共服务设施用地</w:t>
      </w:r>
      <w:bookmarkEnd w:id="132"/>
    </w:p>
    <w:p w:rsidR="00367AA6" w:rsidRPr="00677EB7" w:rsidRDefault="00E91F39">
      <w:pPr>
        <w:spacing w:line="360" w:lineRule="auto"/>
        <w:ind w:firstLineChars="200" w:firstLine="480"/>
        <w:jc w:val="left"/>
      </w:pPr>
      <w:r w:rsidRPr="00677EB7">
        <w:rPr>
          <w:rFonts w:hint="eastAsia"/>
        </w:rPr>
        <w:t>公共管理与公共服务设施用地，主要包含行政办公用地、文化设施用地、教育科研用地、体育用地、医疗卫生用地、社会福利用地、文物古迹用地、外事用地和宗教</w:t>
      </w:r>
      <w:r w:rsidRPr="00677EB7">
        <w:rPr>
          <w:rFonts w:hint="eastAsia"/>
        </w:rPr>
        <w:lastRenderedPageBreak/>
        <w:t>用地。</w:t>
      </w:r>
    </w:p>
    <w:p w:rsidR="00367AA6" w:rsidRPr="00677EB7" w:rsidRDefault="00E91F39">
      <w:pPr>
        <w:numPr>
          <w:ilvl w:val="1"/>
          <w:numId w:val="15"/>
        </w:numPr>
        <w:spacing w:line="360" w:lineRule="auto"/>
        <w:jc w:val="left"/>
        <w:rPr>
          <w:b/>
          <w:sz w:val="28"/>
          <w:szCs w:val="28"/>
        </w:rPr>
      </w:pPr>
      <w:r w:rsidRPr="00677EB7">
        <w:rPr>
          <w:rFonts w:hint="eastAsia"/>
          <w:b/>
        </w:rPr>
        <w:t>现状及问题</w:t>
      </w:r>
    </w:p>
    <w:p w:rsidR="00367AA6" w:rsidRPr="00677EB7" w:rsidRDefault="00E91F39">
      <w:pPr>
        <w:spacing w:line="360" w:lineRule="auto"/>
        <w:ind w:firstLineChars="200" w:firstLine="480"/>
        <w:jc w:val="left"/>
      </w:pPr>
      <w:r w:rsidRPr="00677EB7">
        <w:rPr>
          <w:rFonts w:hint="eastAsia"/>
        </w:rPr>
        <w:t>现状镇区公共设施总用地</w:t>
      </w:r>
      <w:r w:rsidRPr="00677EB7">
        <w:rPr>
          <w:rFonts w:hint="eastAsia"/>
        </w:rPr>
        <w:t xml:space="preserve">53.27 </w:t>
      </w:r>
      <w:r w:rsidRPr="00677EB7">
        <w:rPr>
          <w:rFonts w:hint="eastAsia"/>
        </w:rPr>
        <w:t>公顷，占城市建设用地的</w:t>
      </w:r>
      <w:r w:rsidRPr="00677EB7">
        <w:rPr>
          <w:rFonts w:hint="eastAsia"/>
        </w:rPr>
        <w:t>12.43%</w:t>
      </w:r>
      <w:r w:rsidRPr="00677EB7">
        <w:rPr>
          <w:rFonts w:hint="eastAsia"/>
        </w:rPr>
        <w:t>，人均用地</w:t>
      </w:r>
      <w:r w:rsidRPr="00677EB7">
        <w:rPr>
          <w:rFonts w:hint="eastAsia"/>
        </w:rPr>
        <w:t xml:space="preserve"> 23.16 </w:t>
      </w:r>
      <w:r w:rsidRPr="00677EB7">
        <w:rPr>
          <w:rFonts w:hint="eastAsia"/>
        </w:rPr>
        <w:t>平方米。从空间布局情况看，县级公共设施主要分布在主城区，沿濉溪西岸和荷花路、闽江源路布局。现状存在以下问题：</w:t>
      </w:r>
    </w:p>
    <w:p w:rsidR="00367AA6" w:rsidRPr="00677EB7" w:rsidRDefault="00E91F39">
      <w:pPr>
        <w:spacing w:line="360" w:lineRule="auto"/>
        <w:ind w:firstLineChars="100" w:firstLine="240"/>
        <w:jc w:val="left"/>
      </w:pPr>
      <w:r w:rsidRPr="00677EB7">
        <w:rPr>
          <w:rFonts w:hint="eastAsia"/>
        </w:rPr>
        <w:t>（</w:t>
      </w:r>
      <w:r w:rsidRPr="00677EB7">
        <w:rPr>
          <w:rFonts w:hint="eastAsia"/>
        </w:rPr>
        <w:t>1</w:t>
      </w:r>
      <w:r w:rsidRPr="00677EB7">
        <w:rPr>
          <w:rFonts w:hint="eastAsia"/>
        </w:rPr>
        <w:t>）</w:t>
      </w:r>
      <w:r w:rsidRPr="00677EB7">
        <w:rPr>
          <w:rFonts w:hint="eastAsia"/>
        </w:rPr>
        <w:t xml:space="preserve"> </w:t>
      </w:r>
      <w:r w:rsidRPr="00677EB7">
        <w:rPr>
          <w:rFonts w:hint="eastAsia"/>
        </w:rPr>
        <w:t>公共设施建设滞后城市快速发展。目前城区的人均公共设施面积和用地比例都偏低。部分的公共服务设施建成时间较早，难以满足服务要求。</w:t>
      </w:r>
      <w:r w:rsidRPr="00677EB7">
        <w:rPr>
          <w:rFonts w:hint="eastAsia"/>
        </w:rPr>
        <w:br/>
        <w:t xml:space="preserve">  </w:t>
      </w:r>
      <w:r w:rsidRPr="00677EB7">
        <w:rPr>
          <w:rFonts w:hint="eastAsia"/>
        </w:rPr>
        <w:t>（</w:t>
      </w:r>
      <w:r w:rsidRPr="00677EB7">
        <w:rPr>
          <w:rFonts w:hint="eastAsia"/>
        </w:rPr>
        <w:t>2</w:t>
      </w:r>
      <w:r w:rsidRPr="00677EB7">
        <w:rPr>
          <w:rFonts w:hint="eastAsia"/>
        </w:rPr>
        <w:t>）</w:t>
      </w:r>
      <w:r w:rsidRPr="00677EB7">
        <w:rPr>
          <w:rFonts w:hint="eastAsia"/>
        </w:rPr>
        <w:t xml:space="preserve"> </w:t>
      </w:r>
      <w:r w:rsidRPr="00677EB7">
        <w:rPr>
          <w:rFonts w:hint="eastAsia"/>
        </w:rPr>
        <w:t>公共设施网络尚未形成。从公共设施层级上看，社区级公共设施较为缺乏。</w:t>
      </w:r>
    </w:p>
    <w:p w:rsidR="00367AA6" w:rsidRPr="00677EB7" w:rsidRDefault="00E91F39">
      <w:pPr>
        <w:numPr>
          <w:ilvl w:val="1"/>
          <w:numId w:val="15"/>
        </w:numPr>
        <w:spacing w:line="360" w:lineRule="auto"/>
        <w:jc w:val="left"/>
        <w:rPr>
          <w:b/>
        </w:rPr>
      </w:pPr>
      <w:r w:rsidRPr="00677EB7">
        <w:rPr>
          <w:rFonts w:hint="eastAsia"/>
          <w:b/>
        </w:rPr>
        <w:t>规划目标与原则</w:t>
      </w:r>
    </w:p>
    <w:p w:rsidR="00367AA6" w:rsidRPr="00677EB7" w:rsidRDefault="00E91F39">
      <w:pPr>
        <w:numPr>
          <w:ilvl w:val="0"/>
          <w:numId w:val="16"/>
        </w:numPr>
        <w:spacing w:line="360" w:lineRule="auto"/>
        <w:jc w:val="left"/>
      </w:pPr>
      <w:r w:rsidRPr="00677EB7">
        <w:rPr>
          <w:rFonts w:hint="eastAsia"/>
        </w:rPr>
        <w:t>规划目标</w:t>
      </w:r>
    </w:p>
    <w:p w:rsidR="00367AA6" w:rsidRPr="00677EB7" w:rsidRDefault="00E91F39">
      <w:pPr>
        <w:spacing w:line="360" w:lineRule="auto"/>
        <w:ind w:firstLineChars="200" w:firstLine="480"/>
        <w:jc w:val="left"/>
      </w:pPr>
      <w:r w:rsidRPr="00677EB7">
        <w:rPr>
          <w:rFonts w:hint="eastAsia"/>
        </w:rPr>
        <w:t>结合城市空间调整，形成多中心、多层次、网络化的公共服务设施体系，优化完善公共服务设施布局。</w:t>
      </w:r>
    </w:p>
    <w:p w:rsidR="00367AA6" w:rsidRPr="00677EB7" w:rsidRDefault="00E91F39">
      <w:pPr>
        <w:numPr>
          <w:ilvl w:val="0"/>
          <w:numId w:val="16"/>
        </w:numPr>
        <w:spacing w:line="360" w:lineRule="auto"/>
        <w:jc w:val="left"/>
      </w:pPr>
      <w:r w:rsidRPr="00677EB7">
        <w:rPr>
          <w:rFonts w:hint="eastAsia"/>
        </w:rPr>
        <w:t>规划原则</w:t>
      </w:r>
    </w:p>
    <w:p w:rsidR="00367AA6" w:rsidRPr="00677EB7" w:rsidRDefault="00E91F39">
      <w:pPr>
        <w:spacing w:line="360" w:lineRule="auto"/>
        <w:ind w:firstLineChars="100" w:firstLine="240"/>
        <w:jc w:val="left"/>
      </w:pPr>
      <w:r w:rsidRPr="00677EB7">
        <w:rPr>
          <w:rFonts w:hint="eastAsia"/>
        </w:rPr>
        <w:t>（</w:t>
      </w:r>
      <w:r w:rsidRPr="00677EB7">
        <w:rPr>
          <w:rFonts w:hint="eastAsia"/>
        </w:rPr>
        <w:t>1</w:t>
      </w:r>
      <w:r w:rsidRPr="00677EB7">
        <w:rPr>
          <w:rFonts w:hint="eastAsia"/>
        </w:rPr>
        <w:t>）合理确定各类公共设施总量，形成分工合理、功能明晰的各级各类中心，提升中心城区设施服务县城发展的能力。</w:t>
      </w:r>
      <w:r w:rsidRPr="00677EB7">
        <w:rPr>
          <w:rFonts w:hint="eastAsia"/>
        </w:rPr>
        <w:br/>
        <w:t xml:space="preserve">  </w:t>
      </w:r>
      <w:r w:rsidRPr="00677EB7">
        <w:rPr>
          <w:rFonts w:hint="eastAsia"/>
        </w:rPr>
        <w:t>（</w:t>
      </w:r>
      <w:r w:rsidRPr="00677EB7">
        <w:rPr>
          <w:rFonts w:hint="eastAsia"/>
        </w:rPr>
        <w:t>2</w:t>
      </w:r>
      <w:r w:rsidRPr="00677EB7">
        <w:rPr>
          <w:rFonts w:hint="eastAsia"/>
        </w:rPr>
        <w:t>）</w:t>
      </w:r>
      <w:r w:rsidRPr="00677EB7">
        <w:rPr>
          <w:rFonts w:hint="eastAsia"/>
        </w:rPr>
        <w:t xml:space="preserve"> </w:t>
      </w:r>
      <w:r w:rsidRPr="00677EB7">
        <w:rPr>
          <w:rFonts w:hint="eastAsia"/>
        </w:rPr>
        <w:t>优化设施布局结构。</w:t>
      </w:r>
      <w:r w:rsidRPr="00677EB7">
        <w:rPr>
          <w:rFonts w:hint="eastAsia"/>
        </w:rPr>
        <w:t xml:space="preserve"> </w:t>
      </w:r>
      <w:r w:rsidRPr="00677EB7">
        <w:rPr>
          <w:rFonts w:hint="eastAsia"/>
        </w:rPr>
        <w:t>结合城市用地功能布局调整，积极引导老城区公共设施向水南一带布设，促进城市空间结构的完善。</w:t>
      </w:r>
      <w:r w:rsidRPr="00677EB7">
        <w:rPr>
          <w:rFonts w:hint="eastAsia"/>
        </w:rPr>
        <w:br/>
        <w:t xml:space="preserve">  </w:t>
      </w:r>
      <w:r w:rsidRPr="00677EB7">
        <w:rPr>
          <w:rFonts w:hint="eastAsia"/>
        </w:rPr>
        <w:t>（</w:t>
      </w:r>
      <w:r w:rsidRPr="00677EB7">
        <w:rPr>
          <w:rFonts w:hint="eastAsia"/>
        </w:rPr>
        <w:t>3</w:t>
      </w:r>
      <w:r w:rsidRPr="00677EB7">
        <w:rPr>
          <w:rFonts w:hint="eastAsia"/>
        </w:rPr>
        <w:t>）优先安排公益性及非赢利性公共设施，在规划上提供用地保障。</w:t>
      </w:r>
    </w:p>
    <w:p w:rsidR="00367AA6" w:rsidRPr="00677EB7" w:rsidRDefault="00E91F39">
      <w:pPr>
        <w:spacing w:line="360" w:lineRule="auto"/>
        <w:ind w:firstLineChars="100" w:firstLine="240"/>
        <w:jc w:val="left"/>
      </w:pPr>
      <w:r w:rsidRPr="00677EB7">
        <w:rPr>
          <w:rFonts w:hint="eastAsia"/>
        </w:rPr>
        <w:t>（</w:t>
      </w:r>
      <w:r w:rsidRPr="00677EB7">
        <w:rPr>
          <w:rFonts w:hint="eastAsia"/>
        </w:rPr>
        <w:t>4</w:t>
      </w:r>
      <w:r w:rsidRPr="00677EB7">
        <w:rPr>
          <w:rFonts w:hint="eastAsia"/>
        </w:rPr>
        <w:t>）</w:t>
      </w:r>
      <w:r w:rsidRPr="00677EB7">
        <w:rPr>
          <w:rFonts w:hint="eastAsia"/>
        </w:rPr>
        <w:t xml:space="preserve"> </w:t>
      </w:r>
      <w:r w:rsidRPr="00677EB7">
        <w:rPr>
          <w:rFonts w:hint="eastAsia"/>
        </w:rPr>
        <w:t>合理确定设施建设时序和标准。现状设施着力改造和功能提升，新建设施应适度超前。</w:t>
      </w:r>
    </w:p>
    <w:p w:rsidR="00367AA6" w:rsidRPr="00677EB7" w:rsidRDefault="00E91F39">
      <w:pPr>
        <w:numPr>
          <w:ilvl w:val="0"/>
          <w:numId w:val="16"/>
        </w:numPr>
        <w:spacing w:line="360" w:lineRule="auto"/>
        <w:jc w:val="left"/>
      </w:pPr>
      <w:r w:rsidRPr="00677EB7">
        <w:rPr>
          <w:rFonts w:hint="eastAsia"/>
        </w:rPr>
        <w:t>规划指标</w:t>
      </w:r>
    </w:p>
    <w:p w:rsidR="00367AA6" w:rsidRPr="00677EB7" w:rsidRDefault="00E91F39">
      <w:pPr>
        <w:spacing w:line="360" w:lineRule="auto"/>
        <w:ind w:firstLineChars="200" w:firstLine="480"/>
        <w:jc w:val="left"/>
      </w:pPr>
      <w:r w:rsidRPr="00677EB7">
        <w:rPr>
          <w:rFonts w:hint="eastAsia"/>
        </w:rPr>
        <w:t>规划中心城区公共设施用地达到</w:t>
      </w:r>
      <w:r w:rsidRPr="00677EB7">
        <w:rPr>
          <w:rFonts w:hint="eastAsia"/>
        </w:rPr>
        <w:t>80.02</w:t>
      </w:r>
      <w:r w:rsidRPr="00677EB7">
        <w:rPr>
          <w:rFonts w:hint="eastAsia"/>
        </w:rPr>
        <w:t>公顷，占城市建设用地总量的</w:t>
      </w:r>
      <w:r w:rsidRPr="00677EB7">
        <w:rPr>
          <w:rFonts w:hint="eastAsia"/>
        </w:rPr>
        <w:t>7.62</w:t>
      </w:r>
      <w:r w:rsidRPr="00677EB7">
        <w:rPr>
          <w:rFonts w:hint="eastAsia"/>
        </w:rPr>
        <w:t>％，人均公共设施用地</w:t>
      </w:r>
      <w:r w:rsidRPr="00677EB7">
        <w:rPr>
          <w:rFonts w:hint="eastAsia"/>
        </w:rPr>
        <w:t>9.09</w:t>
      </w:r>
      <w:r w:rsidRPr="00677EB7">
        <w:rPr>
          <w:rFonts w:hint="eastAsia"/>
        </w:rPr>
        <w:t>方米。</w:t>
      </w:r>
    </w:p>
    <w:p w:rsidR="00367AA6" w:rsidRPr="00677EB7" w:rsidRDefault="00E91F39">
      <w:pPr>
        <w:numPr>
          <w:ilvl w:val="1"/>
          <w:numId w:val="15"/>
        </w:numPr>
        <w:spacing w:line="360" w:lineRule="auto"/>
        <w:jc w:val="left"/>
        <w:rPr>
          <w:b/>
        </w:rPr>
      </w:pPr>
      <w:r w:rsidRPr="00677EB7">
        <w:rPr>
          <w:rFonts w:hint="eastAsia"/>
          <w:b/>
        </w:rPr>
        <w:t>行政办公用地</w:t>
      </w:r>
    </w:p>
    <w:p w:rsidR="00367AA6" w:rsidRPr="00677EB7" w:rsidRDefault="00E91F39">
      <w:pPr>
        <w:numPr>
          <w:ilvl w:val="0"/>
          <w:numId w:val="17"/>
        </w:numPr>
        <w:spacing w:line="360" w:lineRule="auto"/>
        <w:jc w:val="left"/>
      </w:pPr>
      <w:r w:rsidRPr="00677EB7">
        <w:rPr>
          <w:rFonts w:hint="eastAsia"/>
        </w:rPr>
        <w:t>现状</w:t>
      </w:r>
    </w:p>
    <w:p w:rsidR="00367AA6" w:rsidRPr="00677EB7" w:rsidRDefault="00E91F39">
      <w:pPr>
        <w:spacing w:line="360" w:lineRule="auto"/>
        <w:ind w:firstLineChars="200" w:firstLine="480"/>
        <w:jc w:val="left"/>
        <w:rPr>
          <w:rFonts w:ascii="宋体" w:hAnsi="宋体"/>
        </w:rPr>
      </w:pPr>
      <w:r w:rsidRPr="00677EB7">
        <w:rPr>
          <w:rFonts w:ascii="宋体" w:hAnsi="宋体" w:hint="eastAsia"/>
        </w:rPr>
        <w:t>濉溪镇区是建宁县的政治中心。包括大部分县级行政部门均集中于濉城老城区，沿民主街和中山北路一带设置。建宁</w:t>
      </w:r>
      <w:r w:rsidR="00677EB7" w:rsidRPr="00677EB7">
        <w:rPr>
          <w:rFonts w:ascii="宋体" w:hAnsi="宋体" w:hint="eastAsia"/>
        </w:rPr>
        <w:t>新</w:t>
      </w:r>
      <w:r w:rsidRPr="00677EB7">
        <w:rPr>
          <w:rFonts w:ascii="宋体" w:hAnsi="宋体" w:hint="eastAsia"/>
        </w:rPr>
        <w:t>县行政中心的</w:t>
      </w:r>
      <w:r w:rsidR="00677EB7" w:rsidRPr="00677EB7">
        <w:rPr>
          <w:rFonts w:ascii="宋体" w:hAnsi="宋体" w:hint="eastAsia"/>
        </w:rPr>
        <w:t>位于</w:t>
      </w:r>
      <w:r w:rsidRPr="00677EB7">
        <w:rPr>
          <w:rFonts w:ascii="宋体" w:hAnsi="宋体" w:hint="eastAsia"/>
        </w:rPr>
        <w:t>东山大道北侧，荷花酒店前，</w:t>
      </w:r>
      <w:r w:rsidRPr="00677EB7">
        <w:rPr>
          <w:rFonts w:ascii="宋体" w:hAnsi="宋体" w:hint="eastAsia"/>
        </w:rPr>
        <w:lastRenderedPageBreak/>
        <w:t>现已</w:t>
      </w:r>
      <w:r w:rsidR="00677EB7" w:rsidRPr="00677EB7">
        <w:rPr>
          <w:rFonts w:ascii="宋体" w:hAnsi="宋体" w:hint="eastAsia"/>
        </w:rPr>
        <w:t>建成投入使用</w:t>
      </w:r>
      <w:r w:rsidRPr="00677EB7">
        <w:rPr>
          <w:rFonts w:ascii="宋体" w:hAnsi="宋体" w:hint="eastAsia"/>
        </w:rPr>
        <w:t>。在水南，已经有多个县直部门已经迁至荷花西路一带办公。</w:t>
      </w:r>
    </w:p>
    <w:p w:rsidR="00367AA6" w:rsidRPr="00677EB7" w:rsidRDefault="00E91F39">
      <w:pPr>
        <w:spacing w:line="360" w:lineRule="auto"/>
        <w:ind w:firstLineChars="200" w:firstLine="480"/>
        <w:jc w:val="left"/>
        <w:rPr>
          <w:rFonts w:ascii="宋体" w:hAnsi="宋体"/>
        </w:rPr>
      </w:pPr>
      <w:r w:rsidRPr="00677EB7">
        <w:rPr>
          <w:rFonts w:ascii="宋体" w:hAnsi="宋体" w:hint="eastAsia"/>
        </w:rPr>
        <w:t>现状行政办公用地面积为18.03公顷，占城市建设用地的4.21%，人均达到7.84 平方米。</w:t>
      </w:r>
    </w:p>
    <w:p w:rsidR="00367AA6" w:rsidRPr="00677EB7" w:rsidRDefault="00E91F39">
      <w:pPr>
        <w:numPr>
          <w:ilvl w:val="0"/>
          <w:numId w:val="17"/>
        </w:numPr>
        <w:spacing w:line="360" w:lineRule="auto"/>
        <w:jc w:val="left"/>
        <w:rPr>
          <w:rFonts w:ascii="宋体" w:hAnsi="宋体"/>
        </w:rPr>
      </w:pPr>
      <w:r w:rsidRPr="00677EB7">
        <w:rPr>
          <w:rFonts w:ascii="宋体" w:hAnsi="宋体" w:hint="eastAsia"/>
        </w:rPr>
        <w:t>用地布局</w:t>
      </w:r>
    </w:p>
    <w:p w:rsidR="00367AA6" w:rsidRPr="00677EB7" w:rsidRDefault="00E91F39">
      <w:pPr>
        <w:spacing w:line="360" w:lineRule="auto"/>
        <w:ind w:left="420"/>
        <w:jc w:val="left"/>
        <w:rPr>
          <w:rFonts w:ascii="宋体" w:hAnsi="宋体"/>
        </w:rPr>
      </w:pPr>
      <w:r w:rsidRPr="00677EB7">
        <w:rPr>
          <w:rFonts w:ascii="宋体" w:hAnsi="宋体" w:hint="eastAsia"/>
        </w:rPr>
        <w:t>县级行政办公中</w:t>
      </w:r>
      <w:r w:rsidR="00677EB7" w:rsidRPr="00677EB7">
        <w:rPr>
          <w:rFonts w:ascii="宋体" w:hAnsi="宋体" w:hint="eastAsia"/>
        </w:rPr>
        <w:t>心位于</w:t>
      </w:r>
      <w:r w:rsidRPr="00677EB7">
        <w:rPr>
          <w:rFonts w:ascii="宋体" w:hAnsi="宋体" w:hint="eastAsia"/>
        </w:rPr>
        <w:t>东山路北侧，面向东山，背靠自然山体。</w:t>
      </w:r>
    </w:p>
    <w:p w:rsidR="00367AA6" w:rsidRPr="00677EB7" w:rsidRDefault="00E91F39">
      <w:pPr>
        <w:spacing w:line="360" w:lineRule="auto"/>
        <w:ind w:firstLineChars="200" w:firstLine="480"/>
        <w:jc w:val="left"/>
        <w:rPr>
          <w:rFonts w:ascii="宋体" w:hAnsi="宋体"/>
        </w:rPr>
      </w:pPr>
      <w:r w:rsidRPr="00677EB7">
        <w:rPr>
          <w:rFonts w:ascii="宋体" w:hAnsi="宋体" w:hint="eastAsia"/>
        </w:rPr>
        <w:t>老城区用地尚充足的行政单位如交通局等，规划保留其现状。用地不足的行政单位，如建设局、公安局等逐步往水南组团搬迁。搬迁后的用地可置换为商业服务业设施用地。</w:t>
      </w:r>
      <w:r w:rsidRPr="00677EB7">
        <w:rPr>
          <w:rFonts w:ascii="宋体" w:hAnsi="宋体" w:hint="eastAsia"/>
        </w:rPr>
        <w:br/>
        <w:t xml:space="preserve">    濉溪镇区规划行政办公用地20.94公顷，占城市建设总用地的比例为1.97%，人均用地面积2.38平方米/人。</w:t>
      </w:r>
    </w:p>
    <w:p w:rsidR="00367AA6" w:rsidRPr="00677EB7" w:rsidRDefault="00E91F39">
      <w:pPr>
        <w:numPr>
          <w:ilvl w:val="1"/>
          <w:numId w:val="15"/>
        </w:numPr>
        <w:spacing w:line="360" w:lineRule="auto"/>
        <w:jc w:val="left"/>
        <w:rPr>
          <w:b/>
        </w:rPr>
      </w:pPr>
      <w:r w:rsidRPr="00677EB7">
        <w:rPr>
          <w:rFonts w:hint="eastAsia"/>
          <w:b/>
        </w:rPr>
        <w:t>文化设施用地</w:t>
      </w:r>
    </w:p>
    <w:p w:rsidR="00367AA6" w:rsidRPr="00677EB7" w:rsidRDefault="00E91F39">
      <w:pPr>
        <w:numPr>
          <w:ilvl w:val="0"/>
          <w:numId w:val="18"/>
        </w:numPr>
        <w:spacing w:line="360" w:lineRule="auto"/>
        <w:jc w:val="left"/>
      </w:pPr>
      <w:r w:rsidRPr="00677EB7">
        <w:rPr>
          <w:rFonts w:hint="eastAsia"/>
        </w:rPr>
        <w:t>现状</w:t>
      </w:r>
    </w:p>
    <w:p w:rsidR="00367AA6" w:rsidRPr="00677EB7" w:rsidRDefault="00E91F39">
      <w:pPr>
        <w:spacing w:line="360" w:lineRule="auto"/>
        <w:ind w:firstLineChars="200" w:firstLine="480"/>
        <w:jc w:val="left"/>
      </w:pPr>
      <w:r w:rsidRPr="00677EB7">
        <w:rPr>
          <w:rFonts w:hint="eastAsia"/>
        </w:rPr>
        <w:t>镇区内现状文化设施主要有建宁县宣传文化中心（设县文化馆、县图书馆以及文化站）。在水南组团靠近县体育中心北侧，正在修建休闲文化产业园，内含演艺馆、万星国际影城、青少年校外活动中心等文化设施。</w:t>
      </w:r>
      <w:r w:rsidRPr="00677EB7">
        <w:rPr>
          <w:rFonts w:hint="eastAsia"/>
        </w:rPr>
        <w:br/>
        <w:t xml:space="preserve">    </w:t>
      </w:r>
      <w:r w:rsidRPr="00677EB7">
        <w:rPr>
          <w:rFonts w:hint="eastAsia"/>
        </w:rPr>
        <w:t>现状文化设施用地面积</w:t>
      </w:r>
      <w:r w:rsidRPr="00677EB7">
        <w:rPr>
          <w:rFonts w:hint="eastAsia"/>
        </w:rPr>
        <w:t xml:space="preserve"> 7.51 </w:t>
      </w:r>
      <w:r w:rsidRPr="00677EB7">
        <w:rPr>
          <w:rFonts w:hint="eastAsia"/>
        </w:rPr>
        <w:t>公顷，占城市建设总用地的比例为</w:t>
      </w:r>
      <w:r w:rsidRPr="00677EB7">
        <w:rPr>
          <w:rFonts w:hint="eastAsia"/>
        </w:rPr>
        <w:t>1.75%</w:t>
      </w:r>
      <w:r w:rsidRPr="00677EB7">
        <w:rPr>
          <w:rFonts w:hint="eastAsia"/>
        </w:rPr>
        <w:t>，人均达到</w:t>
      </w:r>
      <w:r w:rsidRPr="00677EB7">
        <w:rPr>
          <w:rFonts w:hint="eastAsia"/>
        </w:rPr>
        <w:t>3.27</w:t>
      </w:r>
      <w:r w:rsidRPr="00677EB7">
        <w:rPr>
          <w:rFonts w:hint="eastAsia"/>
        </w:rPr>
        <w:t>平方米。</w:t>
      </w:r>
    </w:p>
    <w:p w:rsidR="00367AA6" w:rsidRPr="00677EB7" w:rsidRDefault="00E91F39">
      <w:pPr>
        <w:numPr>
          <w:ilvl w:val="0"/>
          <w:numId w:val="18"/>
        </w:numPr>
        <w:spacing w:line="360" w:lineRule="auto"/>
        <w:jc w:val="left"/>
      </w:pPr>
      <w:r w:rsidRPr="00677EB7">
        <w:rPr>
          <w:rFonts w:hint="eastAsia"/>
        </w:rPr>
        <w:t>用地布局</w:t>
      </w:r>
    </w:p>
    <w:p w:rsidR="00367AA6" w:rsidRPr="00AB6069" w:rsidRDefault="00E91F39">
      <w:pPr>
        <w:spacing w:line="360" w:lineRule="auto"/>
        <w:ind w:firstLineChars="200" w:firstLine="480"/>
        <w:jc w:val="left"/>
      </w:pPr>
      <w:r w:rsidRPr="00677EB7">
        <w:rPr>
          <w:rFonts w:hint="eastAsia"/>
        </w:rPr>
        <w:t>鉴于县宣传文化中心内各类文化设施虽然较为集中，但规模普遍不足。</w:t>
      </w:r>
      <w:r w:rsidRPr="00677EB7">
        <w:rPr>
          <w:rFonts w:hint="eastAsia"/>
        </w:rPr>
        <w:t xml:space="preserve"> </w:t>
      </w:r>
      <w:r w:rsidRPr="00677EB7">
        <w:rPr>
          <w:rFonts w:hint="eastAsia"/>
        </w:rPr>
        <w:t>规划结合水南体育中心东北侧的万星影城用地，新建一处文化中心，包含图书馆、</w:t>
      </w:r>
      <w:r w:rsidRPr="00677EB7">
        <w:rPr>
          <w:rFonts w:hint="eastAsia"/>
        </w:rPr>
        <w:t xml:space="preserve"> </w:t>
      </w:r>
      <w:r w:rsidRPr="00677EB7">
        <w:rPr>
          <w:rFonts w:hint="eastAsia"/>
        </w:rPr>
        <w:t>展览馆、科技馆等。</w:t>
      </w:r>
      <w:r w:rsidRPr="00677EB7">
        <w:rPr>
          <w:rFonts w:hint="eastAsia"/>
        </w:rPr>
        <w:t xml:space="preserve"> </w:t>
      </w:r>
      <w:r w:rsidRPr="00677EB7">
        <w:rPr>
          <w:rFonts w:hint="eastAsia"/>
        </w:rPr>
        <w:t>现有建宁县宣传文化中心予以保留，将中心内现有的图书馆与文化馆整合为达标的图书馆；在荷花东路体育中心北侧设置电影院。</w:t>
      </w:r>
      <w:r w:rsidRPr="00677EB7">
        <w:rPr>
          <w:rFonts w:hint="eastAsia"/>
        </w:rPr>
        <w:br/>
        <w:t xml:space="preserve">    </w:t>
      </w:r>
      <w:r w:rsidRPr="00677EB7">
        <w:rPr>
          <w:rFonts w:hint="eastAsia"/>
        </w:rPr>
        <w:t>完善街区级文化娱乐设施用地布局，按照街区规模和布局特点，在街区中心设置，提供日常文化娱乐服务。</w:t>
      </w:r>
      <w:r w:rsidRPr="00677EB7">
        <w:rPr>
          <w:rFonts w:hint="eastAsia"/>
        </w:rPr>
        <w:br/>
      </w:r>
      <w:r w:rsidRPr="00AB6069">
        <w:rPr>
          <w:rFonts w:hint="eastAsia"/>
        </w:rPr>
        <w:t xml:space="preserve">    </w:t>
      </w:r>
      <w:r w:rsidRPr="00AB6069">
        <w:rPr>
          <w:rFonts w:hint="eastAsia"/>
        </w:rPr>
        <w:t>濉溪镇区规划文化设施用地</w:t>
      </w:r>
      <w:r w:rsidRPr="00AB6069">
        <w:rPr>
          <w:rFonts w:hint="eastAsia"/>
        </w:rPr>
        <w:t>11.57</w:t>
      </w:r>
      <w:r w:rsidRPr="00AB6069">
        <w:rPr>
          <w:rFonts w:hint="eastAsia"/>
        </w:rPr>
        <w:t>公顷，占城市建设总用地的比例为</w:t>
      </w:r>
      <w:r w:rsidRPr="00AB6069">
        <w:rPr>
          <w:rFonts w:hint="eastAsia"/>
        </w:rPr>
        <w:t>1.09%</w:t>
      </w:r>
      <w:r w:rsidRPr="00AB6069">
        <w:rPr>
          <w:rFonts w:hint="eastAsia"/>
        </w:rPr>
        <w:t>，人均用地面积</w:t>
      </w:r>
      <w:r w:rsidRPr="00AB6069">
        <w:rPr>
          <w:rFonts w:hint="eastAsia"/>
        </w:rPr>
        <w:t>1.31</w:t>
      </w:r>
      <w:r w:rsidRPr="00AB6069">
        <w:rPr>
          <w:rFonts w:hint="eastAsia"/>
        </w:rPr>
        <w:t>平方米。</w:t>
      </w:r>
    </w:p>
    <w:p w:rsidR="00367AA6" w:rsidRPr="00AB6069" w:rsidRDefault="00E91F39">
      <w:pPr>
        <w:numPr>
          <w:ilvl w:val="1"/>
          <w:numId w:val="15"/>
        </w:numPr>
        <w:spacing w:line="360" w:lineRule="auto"/>
        <w:jc w:val="left"/>
        <w:rPr>
          <w:b/>
        </w:rPr>
      </w:pPr>
      <w:r w:rsidRPr="00AB6069">
        <w:rPr>
          <w:rFonts w:hint="eastAsia"/>
          <w:b/>
        </w:rPr>
        <w:t>体育用地</w:t>
      </w:r>
    </w:p>
    <w:p w:rsidR="00367AA6" w:rsidRPr="00AB6069" w:rsidRDefault="00E91F39">
      <w:pPr>
        <w:numPr>
          <w:ilvl w:val="0"/>
          <w:numId w:val="19"/>
        </w:numPr>
        <w:spacing w:line="360" w:lineRule="auto"/>
        <w:jc w:val="left"/>
      </w:pPr>
      <w:r w:rsidRPr="00AB6069">
        <w:rPr>
          <w:rFonts w:hint="eastAsia"/>
        </w:rPr>
        <w:lastRenderedPageBreak/>
        <w:t>现状</w:t>
      </w:r>
    </w:p>
    <w:p w:rsidR="00367AA6" w:rsidRPr="00AB6069" w:rsidRDefault="00E91F39">
      <w:pPr>
        <w:spacing w:line="360" w:lineRule="auto"/>
        <w:ind w:firstLineChars="200" w:firstLine="480"/>
        <w:jc w:val="left"/>
      </w:pPr>
      <w:r w:rsidRPr="00AB6069">
        <w:rPr>
          <w:rFonts w:hint="eastAsia"/>
        </w:rPr>
        <w:t>近年来，濉溪镇体育场馆设施建设成效明显。现状体育设施用地主要有县体育中心，总占地</w:t>
      </w:r>
      <w:r w:rsidRPr="00AB6069">
        <w:rPr>
          <w:rFonts w:hint="eastAsia"/>
        </w:rPr>
        <w:t xml:space="preserve"> 136.8 </w:t>
      </w:r>
      <w:r w:rsidRPr="00AB6069">
        <w:rPr>
          <w:rFonts w:hint="eastAsia"/>
        </w:rPr>
        <w:t>亩，现已建设体育馆一座，</w:t>
      </w:r>
      <w:r w:rsidRPr="00AB6069">
        <w:rPr>
          <w:rFonts w:hint="eastAsia"/>
        </w:rPr>
        <w:t>400</w:t>
      </w:r>
      <w:r w:rsidRPr="00AB6069">
        <w:rPr>
          <w:rFonts w:hint="eastAsia"/>
        </w:rPr>
        <w:t>米田径场，体育训练场地一个，篮球场和羽毛球场若干，游泳馆一座。建宁县青少年校外体育活动中心正式启用，</w:t>
      </w:r>
      <w:r w:rsidRPr="00AB6069">
        <w:rPr>
          <w:rFonts w:hint="eastAsia"/>
        </w:rPr>
        <w:t xml:space="preserve"> </w:t>
      </w:r>
      <w:r w:rsidRPr="00AB6069">
        <w:rPr>
          <w:rFonts w:hint="eastAsia"/>
        </w:rPr>
        <w:t>占地</w:t>
      </w:r>
      <w:r w:rsidRPr="00AB6069">
        <w:rPr>
          <w:rFonts w:hint="eastAsia"/>
        </w:rPr>
        <w:t xml:space="preserve"> 6702 </w:t>
      </w:r>
      <w:r w:rsidRPr="00AB6069">
        <w:rPr>
          <w:rFonts w:hint="eastAsia"/>
        </w:rPr>
        <w:t>平方米。</w:t>
      </w:r>
    </w:p>
    <w:p w:rsidR="00367AA6" w:rsidRPr="00AB6069" w:rsidRDefault="00E91F39">
      <w:pPr>
        <w:spacing w:line="360" w:lineRule="auto"/>
        <w:ind w:firstLineChars="200" w:firstLine="480"/>
        <w:jc w:val="left"/>
      </w:pPr>
      <w:r w:rsidRPr="00AB6069">
        <w:rPr>
          <w:rFonts w:hint="eastAsia"/>
        </w:rPr>
        <w:t>现状体育用地面积为</w:t>
      </w:r>
      <w:r w:rsidRPr="00AB6069">
        <w:rPr>
          <w:rFonts w:hint="eastAsia"/>
        </w:rPr>
        <w:t xml:space="preserve"> 6.94 </w:t>
      </w:r>
      <w:r w:rsidRPr="00AB6069">
        <w:rPr>
          <w:rFonts w:hint="eastAsia"/>
        </w:rPr>
        <w:t>公顷，占城市建设总用地的比例为</w:t>
      </w:r>
      <w:r w:rsidRPr="00AB6069">
        <w:rPr>
          <w:rFonts w:hint="eastAsia"/>
        </w:rPr>
        <w:t>1.62%</w:t>
      </w:r>
      <w:r w:rsidRPr="00AB6069">
        <w:rPr>
          <w:rFonts w:hint="eastAsia"/>
        </w:rPr>
        <w:t>，人均达到</w:t>
      </w:r>
      <w:r w:rsidRPr="00AB6069">
        <w:rPr>
          <w:rFonts w:hint="eastAsia"/>
        </w:rPr>
        <w:t xml:space="preserve">3.02 </w:t>
      </w:r>
      <w:r w:rsidRPr="00AB6069">
        <w:rPr>
          <w:rFonts w:hint="eastAsia"/>
        </w:rPr>
        <w:t>平方米。</w:t>
      </w:r>
    </w:p>
    <w:p w:rsidR="00367AA6" w:rsidRPr="00AB6069" w:rsidRDefault="00E91F39">
      <w:pPr>
        <w:numPr>
          <w:ilvl w:val="0"/>
          <w:numId w:val="19"/>
        </w:numPr>
        <w:spacing w:line="360" w:lineRule="auto"/>
        <w:jc w:val="left"/>
      </w:pPr>
      <w:r w:rsidRPr="00AB6069">
        <w:rPr>
          <w:rFonts w:hint="eastAsia"/>
        </w:rPr>
        <w:t>用地布局</w:t>
      </w:r>
    </w:p>
    <w:p w:rsidR="00367AA6" w:rsidRPr="00AB6069" w:rsidRDefault="00E91F39">
      <w:pPr>
        <w:spacing w:line="360" w:lineRule="auto"/>
        <w:ind w:firstLineChars="200" w:firstLine="480"/>
        <w:jc w:val="left"/>
      </w:pPr>
      <w:r w:rsidRPr="00AB6069">
        <w:rPr>
          <w:rFonts w:hint="eastAsia"/>
        </w:rPr>
        <w:t>濉溪镇区现状县级体育中心位于水南组团的半岛上，用地面积</w:t>
      </w:r>
      <w:r w:rsidRPr="00AB6069">
        <w:rPr>
          <w:rFonts w:hint="eastAsia"/>
        </w:rPr>
        <w:t>7</w:t>
      </w:r>
      <w:r w:rsidRPr="00AB6069">
        <w:rPr>
          <w:rFonts w:hint="eastAsia"/>
        </w:rPr>
        <w:t>公顷，已基本建成。</w:t>
      </w:r>
      <w:r w:rsidRPr="00AB6069">
        <w:rPr>
          <w:rFonts w:hint="eastAsia"/>
        </w:rPr>
        <w:t xml:space="preserve"> </w:t>
      </w:r>
      <w:r w:rsidRPr="00AB6069">
        <w:rPr>
          <w:rFonts w:hint="eastAsia"/>
        </w:rPr>
        <w:t>规划期内重点完善县体育中心设施建设。</w:t>
      </w:r>
    </w:p>
    <w:p w:rsidR="00367AA6" w:rsidRPr="00AB6069" w:rsidRDefault="00E91F39">
      <w:pPr>
        <w:spacing w:line="360" w:lineRule="auto"/>
        <w:ind w:firstLineChars="200" w:firstLine="480"/>
        <w:jc w:val="left"/>
      </w:pPr>
      <w:r w:rsidRPr="00AB6069">
        <w:rPr>
          <w:rFonts w:hint="eastAsia"/>
        </w:rPr>
        <w:t>除了体育中心外，</w:t>
      </w:r>
      <w:r w:rsidRPr="00AB6069">
        <w:rPr>
          <w:rFonts w:hint="eastAsia"/>
        </w:rPr>
        <w:t xml:space="preserve"> </w:t>
      </w:r>
      <w:r w:rsidRPr="00AB6069">
        <w:rPr>
          <w:rFonts w:hint="eastAsia"/>
        </w:rPr>
        <w:t>以保障各街区体育活动场地为抓手，推进街区级体育活动设施建设。街区级体育设施宜布置在街区中心的位置，便于居民就近活动。</w:t>
      </w:r>
      <w:r w:rsidRPr="00AB6069">
        <w:rPr>
          <w:rFonts w:hint="eastAsia"/>
        </w:rPr>
        <w:br/>
        <w:t xml:space="preserve">    </w:t>
      </w:r>
      <w:r w:rsidRPr="00AB6069">
        <w:rPr>
          <w:rFonts w:hint="eastAsia"/>
        </w:rPr>
        <w:t>濉溪镇区规划体育设施用地</w:t>
      </w:r>
      <w:r w:rsidRPr="00AB6069">
        <w:rPr>
          <w:rFonts w:hint="eastAsia"/>
        </w:rPr>
        <w:t xml:space="preserve"> 7.02 </w:t>
      </w:r>
      <w:r w:rsidRPr="00AB6069">
        <w:rPr>
          <w:rFonts w:hint="eastAsia"/>
        </w:rPr>
        <w:t>公顷，占城市建设总用地的比例为</w:t>
      </w:r>
      <w:r w:rsidRPr="00AB6069">
        <w:rPr>
          <w:rFonts w:hint="eastAsia"/>
        </w:rPr>
        <w:t>0.67%</w:t>
      </w:r>
      <w:r w:rsidRPr="00AB6069">
        <w:rPr>
          <w:rFonts w:hint="eastAsia"/>
        </w:rPr>
        <w:t>，人均用地面积</w:t>
      </w:r>
      <w:r w:rsidRPr="00AB6069">
        <w:rPr>
          <w:rFonts w:hint="eastAsia"/>
        </w:rPr>
        <w:t>0.80</w:t>
      </w:r>
      <w:r w:rsidRPr="00AB6069">
        <w:rPr>
          <w:rFonts w:hint="eastAsia"/>
        </w:rPr>
        <w:t>平方米</w:t>
      </w:r>
      <w:r w:rsidRPr="00AB6069">
        <w:rPr>
          <w:rFonts w:hint="eastAsia"/>
        </w:rPr>
        <w:t>/</w:t>
      </w:r>
      <w:r w:rsidRPr="00AB6069">
        <w:rPr>
          <w:rFonts w:hint="eastAsia"/>
        </w:rPr>
        <w:t>人。</w:t>
      </w:r>
    </w:p>
    <w:p w:rsidR="00367AA6" w:rsidRPr="00AB6069" w:rsidRDefault="00E91F39">
      <w:pPr>
        <w:numPr>
          <w:ilvl w:val="1"/>
          <w:numId w:val="15"/>
        </w:numPr>
        <w:spacing w:line="360" w:lineRule="auto"/>
        <w:jc w:val="left"/>
        <w:rPr>
          <w:b/>
        </w:rPr>
      </w:pPr>
      <w:r w:rsidRPr="00AB6069">
        <w:rPr>
          <w:rFonts w:hint="eastAsia"/>
          <w:b/>
        </w:rPr>
        <w:t>教育科研设施用地</w:t>
      </w:r>
    </w:p>
    <w:p w:rsidR="00367AA6" w:rsidRPr="00AB6069" w:rsidRDefault="00E91F39">
      <w:pPr>
        <w:numPr>
          <w:ilvl w:val="0"/>
          <w:numId w:val="20"/>
        </w:numPr>
        <w:spacing w:line="360" w:lineRule="auto"/>
        <w:jc w:val="left"/>
      </w:pPr>
      <w:r w:rsidRPr="00AB6069">
        <w:rPr>
          <w:rFonts w:hint="eastAsia"/>
        </w:rPr>
        <w:t>现状概况和主要问题</w:t>
      </w:r>
    </w:p>
    <w:p w:rsidR="00367AA6" w:rsidRPr="00AB6069" w:rsidRDefault="00E91F39">
      <w:pPr>
        <w:spacing w:line="360" w:lineRule="auto"/>
        <w:ind w:firstLineChars="200" w:firstLine="480"/>
        <w:jc w:val="left"/>
      </w:pPr>
      <w:r w:rsidRPr="00AB6069">
        <w:rPr>
          <w:rFonts w:hint="eastAsia"/>
        </w:rPr>
        <w:t>濉溪镇区现有小学</w:t>
      </w:r>
      <w:r w:rsidRPr="00AB6069">
        <w:rPr>
          <w:rFonts w:hint="eastAsia"/>
        </w:rPr>
        <w:t xml:space="preserve">2 </w:t>
      </w:r>
      <w:r w:rsidRPr="00AB6069">
        <w:rPr>
          <w:rFonts w:hint="eastAsia"/>
        </w:rPr>
        <w:t>所，完中</w:t>
      </w:r>
      <w:r w:rsidRPr="00AB6069">
        <w:rPr>
          <w:rFonts w:hint="eastAsia"/>
        </w:rPr>
        <w:t>1</w:t>
      </w:r>
      <w:r w:rsidRPr="00AB6069">
        <w:rPr>
          <w:rFonts w:hint="eastAsia"/>
        </w:rPr>
        <w:t>所，职业中学</w:t>
      </w:r>
      <w:r w:rsidRPr="00AB6069">
        <w:rPr>
          <w:rFonts w:hint="eastAsia"/>
        </w:rPr>
        <w:t xml:space="preserve"> 1 </w:t>
      </w:r>
      <w:r w:rsidRPr="00AB6069">
        <w:rPr>
          <w:rFonts w:hint="eastAsia"/>
        </w:rPr>
        <w:t>所（含初中部），特殊学校</w:t>
      </w:r>
      <w:r w:rsidRPr="00AB6069">
        <w:rPr>
          <w:rFonts w:hint="eastAsia"/>
        </w:rPr>
        <w:t xml:space="preserve"> 1 </w:t>
      </w:r>
      <w:r w:rsidRPr="00AB6069">
        <w:rPr>
          <w:rFonts w:hint="eastAsia"/>
        </w:rPr>
        <w:t>所。其他教育科研设施较少，主要有党校、</w:t>
      </w:r>
      <w:r w:rsidRPr="00AB6069">
        <w:rPr>
          <w:rFonts w:hint="eastAsia"/>
        </w:rPr>
        <w:t xml:space="preserve"> </w:t>
      </w:r>
      <w:r w:rsidRPr="00AB6069">
        <w:rPr>
          <w:rFonts w:hint="eastAsia"/>
        </w:rPr>
        <w:t>教师进修学校、</w:t>
      </w:r>
      <w:r w:rsidRPr="00AB6069">
        <w:rPr>
          <w:rFonts w:hint="eastAsia"/>
        </w:rPr>
        <w:t xml:space="preserve"> </w:t>
      </w:r>
      <w:r w:rsidRPr="00AB6069">
        <w:rPr>
          <w:rFonts w:hint="eastAsia"/>
        </w:rPr>
        <w:t>农科所等。</w:t>
      </w:r>
    </w:p>
    <w:p w:rsidR="00367AA6" w:rsidRPr="00AB6069" w:rsidRDefault="00E91F39">
      <w:pPr>
        <w:spacing w:line="360" w:lineRule="auto"/>
        <w:ind w:firstLineChars="1300" w:firstLine="2600"/>
        <w:jc w:val="left"/>
        <w:rPr>
          <w:sz w:val="20"/>
          <w:szCs w:val="20"/>
        </w:rPr>
      </w:pPr>
      <w:r w:rsidRPr="00AB6069">
        <w:rPr>
          <w:rFonts w:hint="eastAsia"/>
          <w:sz w:val="20"/>
          <w:szCs w:val="20"/>
        </w:rPr>
        <w:t>濉溪镇区中小学设施现状一览表</w:t>
      </w:r>
    </w:p>
    <w:tbl>
      <w:tblPr>
        <w:tblW w:w="9100" w:type="dxa"/>
        <w:tblLayout w:type="fixed"/>
        <w:tblCellMar>
          <w:top w:w="15" w:type="dxa"/>
          <w:bottom w:w="15" w:type="dxa"/>
        </w:tblCellMar>
        <w:tblLook w:val="04A0"/>
      </w:tblPr>
      <w:tblGrid>
        <w:gridCol w:w="826"/>
        <w:gridCol w:w="1380"/>
        <w:gridCol w:w="1103"/>
        <w:gridCol w:w="2209"/>
        <w:gridCol w:w="826"/>
        <w:gridCol w:w="1380"/>
        <w:gridCol w:w="1376"/>
      </w:tblGrid>
      <w:tr w:rsidR="00367AA6" w:rsidRPr="00AB6069">
        <w:trPr>
          <w:trHeight w:val="285"/>
        </w:trPr>
        <w:tc>
          <w:tcPr>
            <w:tcW w:w="826"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种类</w:t>
            </w:r>
          </w:p>
        </w:tc>
        <w:tc>
          <w:tcPr>
            <w:tcW w:w="2483" w:type="dxa"/>
            <w:gridSpan w:val="2"/>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名称</w:t>
            </w:r>
          </w:p>
        </w:tc>
        <w:tc>
          <w:tcPr>
            <w:tcW w:w="2209"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地址</w:t>
            </w:r>
          </w:p>
        </w:tc>
        <w:tc>
          <w:tcPr>
            <w:tcW w:w="826"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学制</w:t>
            </w:r>
          </w:p>
        </w:tc>
        <w:tc>
          <w:tcPr>
            <w:tcW w:w="1380"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在校生数</w:t>
            </w:r>
          </w:p>
        </w:tc>
        <w:tc>
          <w:tcPr>
            <w:tcW w:w="1376"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占地面积</w:t>
            </w:r>
          </w:p>
        </w:tc>
      </w:tr>
      <w:tr w:rsidR="00367AA6" w:rsidRPr="00AB6069">
        <w:trPr>
          <w:trHeight w:val="285"/>
        </w:trPr>
        <w:tc>
          <w:tcPr>
            <w:tcW w:w="826" w:type="dxa"/>
            <w:vMerge w:val="restart"/>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小学</w:t>
            </w:r>
          </w:p>
        </w:tc>
        <w:tc>
          <w:tcPr>
            <w:tcW w:w="2483" w:type="dxa"/>
            <w:gridSpan w:val="2"/>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实验小学</w:t>
            </w:r>
          </w:p>
        </w:tc>
        <w:tc>
          <w:tcPr>
            <w:tcW w:w="2209"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中山南路18号</w:t>
            </w:r>
          </w:p>
        </w:tc>
        <w:tc>
          <w:tcPr>
            <w:tcW w:w="826"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6</w:t>
            </w:r>
          </w:p>
        </w:tc>
        <w:tc>
          <w:tcPr>
            <w:tcW w:w="1380"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1558</w:t>
            </w:r>
          </w:p>
        </w:tc>
        <w:tc>
          <w:tcPr>
            <w:tcW w:w="1376"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6028</w:t>
            </w:r>
          </w:p>
        </w:tc>
      </w:tr>
      <w:tr w:rsidR="00367AA6" w:rsidRPr="00AB6069">
        <w:trPr>
          <w:trHeight w:val="285"/>
        </w:trPr>
        <w:tc>
          <w:tcPr>
            <w:tcW w:w="826" w:type="dxa"/>
            <w:vMerge/>
            <w:tcBorders>
              <w:top w:val="single" w:sz="4" w:space="0" w:color="000000"/>
              <w:left w:val="single" w:sz="4" w:space="0" w:color="000000"/>
              <w:bottom w:val="single" w:sz="4" w:space="0" w:color="000000"/>
              <w:right w:val="single" w:sz="4" w:space="0" w:color="000000"/>
            </w:tcBorders>
            <w:vAlign w:val="center"/>
          </w:tcPr>
          <w:p w:rsidR="00367AA6" w:rsidRPr="00AB6069" w:rsidRDefault="00367AA6">
            <w:pPr>
              <w:widowControl/>
              <w:jc w:val="left"/>
              <w:rPr>
                <w:rFonts w:ascii="宋体" w:hAnsi="宋体" w:cs="宋体"/>
                <w:kern w:val="0"/>
                <w:sz w:val="22"/>
                <w:szCs w:val="22"/>
              </w:rPr>
            </w:pPr>
          </w:p>
        </w:tc>
        <w:tc>
          <w:tcPr>
            <w:tcW w:w="2483" w:type="dxa"/>
            <w:gridSpan w:val="2"/>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城关小学</w:t>
            </w:r>
          </w:p>
        </w:tc>
        <w:tc>
          <w:tcPr>
            <w:tcW w:w="2209"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水南新区马坊村</w:t>
            </w:r>
          </w:p>
        </w:tc>
        <w:tc>
          <w:tcPr>
            <w:tcW w:w="826"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6</w:t>
            </w:r>
          </w:p>
        </w:tc>
        <w:tc>
          <w:tcPr>
            <w:tcW w:w="1380"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1486</w:t>
            </w:r>
          </w:p>
        </w:tc>
        <w:tc>
          <w:tcPr>
            <w:tcW w:w="1376"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24763</w:t>
            </w:r>
          </w:p>
        </w:tc>
      </w:tr>
      <w:tr w:rsidR="00367AA6" w:rsidRPr="00AB6069">
        <w:trPr>
          <w:trHeight w:val="285"/>
        </w:trPr>
        <w:tc>
          <w:tcPr>
            <w:tcW w:w="826" w:type="dxa"/>
            <w:vMerge w:val="restart"/>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中学</w:t>
            </w:r>
          </w:p>
        </w:tc>
        <w:tc>
          <w:tcPr>
            <w:tcW w:w="1380" w:type="dxa"/>
            <w:vMerge w:val="restart"/>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建宁一中</w:t>
            </w:r>
          </w:p>
        </w:tc>
        <w:tc>
          <w:tcPr>
            <w:tcW w:w="1103"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高中</w:t>
            </w:r>
          </w:p>
        </w:tc>
        <w:tc>
          <w:tcPr>
            <w:tcW w:w="2209" w:type="dxa"/>
            <w:vMerge w:val="restart"/>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濉溪镇青源巷</w:t>
            </w:r>
          </w:p>
        </w:tc>
        <w:tc>
          <w:tcPr>
            <w:tcW w:w="826"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3</w:t>
            </w:r>
          </w:p>
        </w:tc>
        <w:tc>
          <w:tcPr>
            <w:tcW w:w="1380"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1913</w:t>
            </w:r>
          </w:p>
        </w:tc>
        <w:tc>
          <w:tcPr>
            <w:tcW w:w="1376" w:type="dxa"/>
            <w:vMerge w:val="restart"/>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55615</w:t>
            </w:r>
          </w:p>
        </w:tc>
      </w:tr>
      <w:tr w:rsidR="00367AA6" w:rsidRPr="00AB6069">
        <w:trPr>
          <w:trHeight w:val="285"/>
        </w:trPr>
        <w:tc>
          <w:tcPr>
            <w:tcW w:w="826" w:type="dxa"/>
            <w:vMerge/>
            <w:tcBorders>
              <w:top w:val="single" w:sz="4" w:space="0" w:color="000000"/>
              <w:left w:val="single" w:sz="4" w:space="0" w:color="000000"/>
              <w:bottom w:val="single" w:sz="4" w:space="0" w:color="000000"/>
              <w:right w:val="single" w:sz="4" w:space="0" w:color="000000"/>
            </w:tcBorders>
            <w:vAlign w:val="center"/>
          </w:tcPr>
          <w:p w:rsidR="00367AA6" w:rsidRPr="00AB6069" w:rsidRDefault="00367AA6">
            <w:pPr>
              <w:widowControl/>
              <w:jc w:val="left"/>
              <w:rPr>
                <w:rFonts w:ascii="宋体" w:hAnsi="宋体" w:cs="宋体"/>
                <w:kern w:val="0"/>
                <w:sz w:val="22"/>
                <w:szCs w:val="22"/>
              </w:rPr>
            </w:pPr>
          </w:p>
        </w:tc>
        <w:tc>
          <w:tcPr>
            <w:tcW w:w="1380" w:type="dxa"/>
            <w:vMerge/>
            <w:tcBorders>
              <w:top w:val="single" w:sz="4" w:space="0" w:color="000000"/>
              <w:left w:val="single" w:sz="4" w:space="0" w:color="000000"/>
              <w:bottom w:val="single" w:sz="4" w:space="0" w:color="000000"/>
              <w:right w:val="single" w:sz="4" w:space="0" w:color="000000"/>
            </w:tcBorders>
            <w:vAlign w:val="center"/>
          </w:tcPr>
          <w:p w:rsidR="00367AA6" w:rsidRPr="00AB6069" w:rsidRDefault="00367AA6">
            <w:pPr>
              <w:widowControl/>
              <w:jc w:val="left"/>
              <w:rPr>
                <w:rFonts w:ascii="宋体" w:hAnsi="宋体" w:cs="宋体"/>
                <w:kern w:val="0"/>
                <w:sz w:val="22"/>
                <w:szCs w:val="22"/>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初中部</w:t>
            </w:r>
          </w:p>
        </w:tc>
        <w:tc>
          <w:tcPr>
            <w:tcW w:w="2209" w:type="dxa"/>
            <w:vMerge/>
            <w:tcBorders>
              <w:top w:val="single" w:sz="4" w:space="0" w:color="000000"/>
              <w:left w:val="single" w:sz="4" w:space="0" w:color="000000"/>
              <w:bottom w:val="single" w:sz="4" w:space="0" w:color="000000"/>
              <w:right w:val="single" w:sz="4" w:space="0" w:color="000000"/>
            </w:tcBorders>
            <w:vAlign w:val="center"/>
          </w:tcPr>
          <w:p w:rsidR="00367AA6" w:rsidRPr="00AB6069" w:rsidRDefault="00367AA6">
            <w:pPr>
              <w:widowControl/>
              <w:jc w:val="left"/>
              <w:rPr>
                <w:rFonts w:ascii="宋体" w:hAnsi="宋体" w:cs="宋体"/>
                <w:kern w:val="0"/>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3</w:t>
            </w:r>
          </w:p>
        </w:tc>
        <w:tc>
          <w:tcPr>
            <w:tcW w:w="1380"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1058</w:t>
            </w:r>
          </w:p>
        </w:tc>
        <w:tc>
          <w:tcPr>
            <w:tcW w:w="1376" w:type="dxa"/>
            <w:vMerge/>
            <w:tcBorders>
              <w:top w:val="single" w:sz="4" w:space="0" w:color="000000"/>
              <w:left w:val="single" w:sz="4" w:space="0" w:color="000000"/>
              <w:bottom w:val="single" w:sz="4" w:space="0" w:color="000000"/>
              <w:right w:val="single" w:sz="4" w:space="0" w:color="000000"/>
            </w:tcBorders>
            <w:vAlign w:val="center"/>
          </w:tcPr>
          <w:p w:rsidR="00367AA6" w:rsidRPr="00AB6069" w:rsidRDefault="00367AA6">
            <w:pPr>
              <w:widowControl/>
              <w:jc w:val="left"/>
              <w:rPr>
                <w:rFonts w:ascii="宋体" w:hAnsi="宋体" w:cs="宋体"/>
                <w:kern w:val="0"/>
                <w:sz w:val="22"/>
                <w:szCs w:val="22"/>
              </w:rPr>
            </w:pPr>
          </w:p>
        </w:tc>
      </w:tr>
      <w:tr w:rsidR="00367AA6" w:rsidRPr="00AB6069">
        <w:trPr>
          <w:trHeight w:val="315"/>
        </w:trPr>
        <w:tc>
          <w:tcPr>
            <w:tcW w:w="826" w:type="dxa"/>
            <w:vMerge/>
            <w:tcBorders>
              <w:top w:val="single" w:sz="4" w:space="0" w:color="000000"/>
              <w:left w:val="single" w:sz="4" w:space="0" w:color="000000"/>
              <w:bottom w:val="single" w:sz="4" w:space="0" w:color="000000"/>
              <w:right w:val="single" w:sz="4" w:space="0" w:color="000000"/>
            </w:tcBorders>
            <w:vAlign w:val="center"/>
          </w:tcPr>
          <w:p w:rsidR="00367AA6" w:rsidRPr="00AB6069" w:rsidRDefault="00367AA6">
            <w:pPr>
              <w:widowControl/>
              <w:jc w:val="left"/>
              <w:rPr>
                <w:rFonts w:ascii="宋体" w:hAnsi="宋体" w:cs="宋体"/>
                <w:kern w:val="0"/>
                <w:sz w:val="22"/>
                <w:szCs w:val="22"/>
              </w:rPr>
            </w:pPr>
          </w:p>
        </w:tc>
        <w:tc>
          <w:tcPr>
            <w:tcW w:w="1380" w:type="dxa"/>
            <w:vMerge w:val="restart"/>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智华中学</w:t>
            </w:r>
          </w:p>
        </w:tc>
        <w:tc>
          <w:tcPr>
            <w:tcW w:w="1103"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职高</w:t>
            </w:r>
          </w:p>
        </w:tc>
        <w:tc>
          <w:tcPr>
            <w:tcW w:w="2209" w:type="dxa"/>
            <w:vMerge w:val="restart"/>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水南街80号</w:t>
            </w:r>
          </w:p>
        </w:tc>
        <w:tc>
          <w:tcPr>
            <w:tcW w:w="826"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3</w:t>
            </w:r>
          </w:p>
        </w:tc>
        <w:tc>
          <w:tcPr>
            <w:tcW w:w="1380"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745</w:t>
            </w:r>
          </w:p>
        </w:tc>
        <w:tc>
          <w:tcPr>
            <w:tcW w:w="1376" w:type="dxa"/>
            <w:vMerge w:val="restart"/>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33636</w:t>
            </w:r>
          </w:p>
        </w:tc>
      </w:tr>
      <w:tr w:rsidR="00367AA6" w:rsidRPr="00AB6069">
        <w:trPr>
          <w:trHeight w:val="285"/>
        </w:trPr>
        <w:tc>
          <w:tcPr>
            <w:tcW w:w="826" w:type="dxa"/>
            <w:vMerge/>
            <w:tcBorders>
              <w:top w:val="single" w:sz="4" w:space="0" w:color="000000"/>
              <w:left w:val="single" w:sz="4" w:space="0" w:color="000000"/>
              <w:bottom w:val="single" w:sz="4" w:space="0" w:color="000000"/>
              <w:right w:val="single" w:sz="4" w:space="0" w:color="000000"/>
            </w:tcBorders>
            <w:vAlign w:val="center"/>
          </w:tcPr>
          <w:p w:rsidR="00367AA6" w:rsidRPr="00AB6069" w:rsidRDefault="00367AA6">
            <w:pPr>
              <w:widowControl/>
              <w:jc w:val="left"/>
              <w:rPr>
                <w:rFonts w:ascii="宋体" w:hAnsi="宋体" w:cs="宋体"/>
                <w:kern w:val="0"/>
                <w:sz w:val="22"/>
                <w:szCs w:val="22"/>
              </w:rPr>
            </w:pPr>
          </w:p>
        </w:tc>
        <w:tc>
          <w:tcPr>
            <w:tcW w:w="1380" w:type="dxa"/>
            <w:vMerge/>
            <w:tcBorders>
              <w:top w:val="single" w:sz="4" w:space="0" w:color="000000"/>
              <w:left w:val="single" w:sz="4" w:space="0" w:color="000000"/>
              <w:bottom w:val="single" w:sz="4" w:space="0" w:color="000000"/>
              <w:right w:val="single" w:sz="4" w:space="0" w:color="000000"/>
            </w:tcBorders>
            <w:vAlign w:val="center"/>
          </w:tcPr>
          <w:p w:rsidR="00367AA6" w:rsidRPr="00AB6069" w:rsidRDefault="00367AA6">
            <w:pPr>
              <w:widowControl/>
              <w:jc w:val="left"/>
              <w:rPr>
                <w:rFonts w:ascii="宋体" w:hAnsi="宋体" w:cs="宋体"/>
                <w:kern w:val="0"/>
                <w:sz w:val="22"/>
                <w:szCs w:val="22"/>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初中部</w:t>
            </w:r>
          </w:p>
        </w:tc>
        <w:tc>
          <w:tcPr>
            <w:tcW w:w="2209" w:type="dxa"/>
            <w:vMerge/>
            <w:tcBorders>
              <w:top w:val="single" w:sz="4" w:space="0" w:color="000000"/>
              <w:left w:val="single" w:sz="4" w:space="0" w:color="000000"/>
              <w:bottom w:val="single" w:sz="4" w:space="0" w:color="000000"/>
              <w:right w:val="single" w:sz="4" w:space="0" w:color="000000"/>
            </w:tcBorders>
            <w:vAlign w:val="center"/>
          </w:tcPr>
          <w:p w:rsidR="00367AA6" w:rsidRPr="00AB6069" w:rsidRDefault="00367AA6">
            <w:pPr>
              <w:widowControl/>
              <w:jc w:val="left"/>
              <w:rPr>
                <w:rFonts w:ascii="宋体" w:hAnsi="宋体" w:cs="宋体"/>
                <w:kern w:val="0"/>
                <w:sz w:val="22"/>
                <w:szCs w:val="22"/>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3</w:t>
            </w:r>
          </w:p>
        </w:tc>
        <w:tc>
          <w:tcPr>
            <w:tcW w:w="1380"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362</w:t>
            </w:r>
          </w:p>
        </w:tc>
        <w:tc>
          <w:tcPr>
            <w:tcW w:w="1376" w:type="dxa"/>
            <w:vMerge/>
            <w:tcBorders>
              <w:top w:val="single" w:sz="4" w:space="0" w:color="000000"/>
              <w:left w:val="single" w:sz="4" w:space="0" w:color="000000"/>
              <w:bottom w:val="single" w:sz="4" w:space="0" w:color="000000"/>
              <w:right w:val="single" w:sz="4" w:space="0" w:color="000000"/>
            </w:tcBorders>
            <w:vAlign w:val="center"/>
          </w:tcPr>
          <w:p w:rsidR="00367AA6" w:rsidRPr="00AB6069" w:rsidRDefault="00367AA6">
            <w:pPr>
              <w:widowControl/>
              <w:jc w:val="left"/>
              <w:rPr>
                <w:rFonts w:ascii="宋体" w:hAnsi="宋体" w:cs="宋体"/>
                <w:kern w:val="0"/>
                <w:sz w:val="22"/>
                <w:szCs w:val="22"/>
              </w:rPr>
            </w:pPr>
          </w:p>
        </w:tc>
      </w:tr>
      <w:tr w:rsidR="00367AA6" w:rsidRPr="00AB6069">
        <w:trPr>
          <w:trHeight w:val="360"/>
        </w:trPr>
        <w:tc>
          <w:tcPr>
            <w:tcW w:w="826"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特殊</w:t>
            </w:r>
          </w:p>
        </w:tc>
        <w:tc>
          <w:tcPr>
            <w:tcW w:w="2483" w:type="dxa"/>
            <w:gridSpan w:val="2"/>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特殊学校</w:t>
            </w:r>
          </w:p>
        </w:tc>
        <w:tc>
          <w:tcPr>
            <w:tcW w:w="2209"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黄舟坊</w:t>
            </w:r>
          </w:p>
        </w:tc>
        <w:tc>
          <w:tcPr>
            <w:tcW w:w="826"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9</w:t>
            </w:r>
          </w:p>
        </w:tc>
        <w:tc>
          <w:tcPr>
            <w:tcW w:w="1380"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38</w:t>
            </w:r>
          </w:p>
        </w:tc>
        <w:tc>
          <w:tcPr>
            <w:tcW w:w="1376" w:type="dxa"/>
            <w:tcBorders>
              <w:top w:val="single" w:sz="4" w:space="0" w:color="000000"/>
              <w:left w:val="single" w:sz="4" w:space="0" w:color="000000"/>
              <w:bottom w:val="single" w:sz="4" w:space="0" w:color="000000"/>
              <w:right w:val="single" w:sz="4" w:space="0" w:color="000000"/>
            </w:tcBorders>
            <w:vAlign w:val="center"/>
          </w:tcPr>
          <w:p w:rsidR="00367AA6" w:rsidRPr="00AB6069" w:rsidRDefault="00E91F39">
            <w:pPr>
              <w:widowControl/>
              <w:jc w:val="center"/>
              <w:rPr>
                <w:rFonts w:ascii="宋体" w:hAnsi="宋体" w:cs="宋体"/>
                <w:kern w:val="0"/>
                <w:sz w:val="22"/>
                <w:szCs w:val="22"/>
              </w:rPr>
            </w:pPr>
            <w:r w:rsidRPr="00AB6069">
              <w:rPr>
                <w:rFonts w:ascii="宋体" w:hAnsi="宋体" w:cs="宋体" w:hint="eastAsia"/>
                <w:kern w:val="0"/>
                <w:sz w:val="22"/>
                <w:szCs w:val="22"/>
              </w:rPr>
              <w:t>1360</w:t>
            </w:r>
          </w:p>
        </w:tc>
      </w:tr>
    </w:tbl>
    <w:p w:rsidR="00367AA6" w:rsidRPr="00AB6069" w:rsidRDefault="00E91F39">
      <w:pPr>
        <w:spacing w:line="360" w:lineRule="auto"/>
        <w:ind w:firstLineChars="200" w:firstLine="480"/>
        <w:jc w:val="left"/>
      </w:pPr>
      <w:r w:rsidRPr="00AB6069">
        <w:rPr>
          <w:rFonts w:hint="eastAsia"/>
        </w:rPr>
        <w:t>中小学设施布局存在的主要问题如下：</w:t>
      </w:r>
    </w:p>
    <w:p w:rsidR="00367AA6" w:rsidRPr="00AB6069" w:rsidRDefault="00E91F39">
      <w:pPr>
        <w:spacing w:line="360" w:lineRule="auto"/>
        <w:ind w:firstLineChars="200" w:firstLine="480"/>
        <w:jc w:val="left"/>
      </w:pPr>
      <w:r w:rsidRPr="00AB6069">
        <w:rPr>
          <w:rFonts w:hint="eastAsia"/>
        </w:rPr>
        <w:t>（</w:t>
      </w:r>
      <w:r w:rsidRPr="00AB6069">
        <w:rPr>
          <w:rFonts w:hint="eastAsia"/>
        </w:rPr>
        <w:t>1</w:t>
      </w:r>
      <w:r w:rsidRPr="00AB6069">
        <w:rPr>
          <w:rFonts w:hint="eastAsia"/>
        </w:rPr>
        <w:t>）县职业高中与初级中学（智华中学）长期混合办学，既严重影响了该校初中</w:t>
      </w:r>
      <w:r w:rsidRPr="00AB6069">
        <w:rPr>
          <w:rFonts w:hint="eastAsia"/>
        </w:rPr>
        <w:lastRenderedPageBreak/>
        <w:t>的教育质量，也不利于职业教育的长远发展。</w:t>
      </w:r>
    </w:p>
    <w:p w:rsidR="00367AA6" w:rsidRPr="00AB6069" w:rsidRDefault="00E91F39">
      <w:pPr>
        <w:spacing w:line="360" w:lineRule="auto"/>
        <w:ind w:firstLineChars="200" w:firstLine="480"/>
        <w:jc w:val="left"/>
      </w:pPr>
      <w:r w:rsidRPr="00AB6069">
        <w:rPr>
          <w:rFonts w:hint="eastAsia"/>
        </w:rPr>
        <w:t>（</w:t>
      </w:r>
      <w:r w:rsidRPr="00AB6069">
        <w:rPr>
          <w:rFonts w:hint="eastAsia"/>
        </w:rPr>
        <w:t>2</w:t>
      </w:r>
      <w:r w:rsidRPr="00AB6069">
        <w:rPr>
          <w:rFonts w:hint="eastAsia"/>
        </w:rPr>
        <w:t>）建宁一中初中部师资力量相对较强，划片招生压力较大。但现址为原城关小学，规模容量小，且教室面积偏小，是一所不达标的初级中学，不能适应新课程的教学要求。</w:t>
      </w:r>
    </w:p>
    <w:p w:rsidR="00367AA6" w:rsidRPr="00AB6069" w:rsidRDefault="00E91F39">
      <w:pPr>
        <w:spacing w:line="360" w:lineRule="auto"/>
        <w:ind w:firstLineChars="200" w:firstLine="480"/>
        <w:jc w:val="left"/>
      </w:pPr>
      <w:r w:rsidRPr="00AB6069">
        <w:rPr>
          <w:rFonts w:hint="eastAsia"/>
        </w:rPr>
        <w:t>（</w:t>
      </w:r>
      <w:r w:rsidRPr="00AB6069">
        <w:rPr>
          <w:rFonts w:hint="eastAsia"/>
        </w:rPr>
        <w:t>3</w:t>
      </w:r>
      <w:r w:rsidRPr="00AB6069">
        <w:rPr>
          <w:rFonts w:hint="eastAsia"/>
        </w:rPr>
        <w:t>）实验小学、城关小学“大班额”现象严重，尤其是实验小学校园面积小，学生活动场地狭窄，办学规模已经超容量。</w:t>
      </w:r>
    </w:p>
    <w:p w:rsidR="00367AA6" w:rsidRPr="00AB6069" w:rsidRDefault="00E91F39">
      <w:pPr>
        <w:spacing w:line="360" w:lineRule="auto"/>
        <w:ind w:firstLineChars="200" w:firstLine="480"/>
        <w:jc w:val="left"/>
      </w:pPr>
      <w:r w:rsidRPr="00AB6069">
        <w:rPr>
          <w:rFonts w:hint="eastAsia"/>
        </w:rPr>
        <w:t>（</w:t>
      </w:r>
      <w:r w:rsidRPr="00AB6069">
        <w:rPr>
          <w:rFonts w:hint="eastAsia"/>
        </w:rPr>
        <w:t>4</w:t>
      </w:r>
      <w:r w:rsidRPr="00AB6069">
        <w:rPr>
          <w:rFonts w:hint="eastAsia"/>
        </w:rPr>
        <w:t>）建宁经济开发区外来人员逐年增加，但区内的斗埕小学停办多年，外来人员子女就近就读小学存在一定困难。</w:t>
      </w:r>
    </w:p>
    <w:p w:rsidR="00367AA6" w:rsidRPr="00AB6069" w:rsidRDefault="00E91F39">
      <w:pPr>
        <w:numPr>
          <w:ilvl w:val="0"/>
          <w:numId w:val="20"/>
        </w:numPr>
        <w:spacing w:line="360" w:lineRule="auto"/>
        <w:jc w:val="left"/>
      </w:pPr>
      <w:r w:rsidRPr="00AB6069">
        <w:rPr>
          <w:rFonts w:hint="eastAsia"/>
        </w:rPr>
        <w:t>中小学用地</w:t>
      </w:r>
    </w:p>
    <w:p w:rsidR="00367AA6" w:rsidRPr="00AB6069" w:rsidRDefault="00E91F39">
      <w:pPr>
        <w:spacing w:line="360" w:lineRule="auto"/>
        <w:ind w:leftChars="200" w:left="480"/>
        <w:jc w:val="left"/>
      </w:pPr>
      <w:r w:rsidRPr="00AB6069">
        <w:rPr>
          <w:rFonts w:hint="eastAsia"/>
        </w:rPr>
        <w:t>（</w:t>
      </w:r>
      <w:r w:rsidRPr="00AB6069">
        <w:rPr>
          <w:rFonts w:hint="eastAsia"/>
        </w:rPr>
        <w:t xml:space="preserve"> 1</w:t>
      </w:r>
      <w:r w:rsidRPr="00AB6069">
        <w:rPr>
          <w:rFonts w:hint="eastAsia"/>
        </w:rPr>
        <w:t>）规划基本原则</w:t>
      </w:r>
    </w:p>
    <w:p w:rsidR="00367AA6" w:rsidRPr="00AB6069" w:rsidRDefault="00E91F39">
      <w:pPr>
        <w:spacing w:line="360" w:lineRule="auto"/>
        <w:ind w:firstLineChars="200" w:firstLine="480"/>
        <w:jc w:val="left"/>
      </w:pPr>
      <w:r w:rsidRPr="00AB6069">
        <w:rPr>
          <w:rFonts w:hint="eastAsia"/>
        </w:rPr>
        <w:t>坚持“学校布局与中心城区规划相结合、长远规划与近期目标相结合”，科学</w:t>
      </w:r>
      <w:r w:rsidRPr="00AB6069">
        <w:rPr>
          <w:rFonts w:hint="eastAsia"/>
        </w:rPr>
        <w:br/>
      </w:r>
      <w:r w:rsidRPr="00AB6069">
        <w:rPr>
          <w:rFonts w:hint="eastAsia"/>
        </w:rPr>
        <w:t>布局，优化配置，整体规划，分步推进。</w:t>
      </w:r>
    </w:p>
    <w:p w:rsidR="00367AA6" w:rsidRPr="00AB6069" w:rsidRDefault="00E91F39">
      <w:pPr>
        <w:spacing w:line="360" w:lineRule="auto"/>
        <w:ind w:firstLineChars="200" w:firstLine="480"/>
        <w:jc w:val="left"/>
      </w:pPr>
      <w:r w:rsidRPr="00AB6069">
        <w:rPr>
          <w:rFonts w:hint="eastAsia"/>
        </w:rPr>
        <w:t>①统筹规划、整体推进的原则。在充分利用现有教育资源的基础上，结合城镇化发展要求，合理配置各学校教育资源和生源，加快初高中分离和职业教育调整，适当推进小学教育布局调整</w:t>
      </w:r>
      <w:r w:rsidRPr="00AB6069">
        <w:rPr>
          <w:rFonts w:hint="eastAsia"/>
        </w:rPr>
        <w:t>.</w:t>
      </w:r>
    </w:p>
    <w:p w:rsidR="00367AA6" w:rsidRPr="00AB6069" w:rsidRDefault="00E91F39">
      <w:pPr>
        <w:spacing w:line="360" w:lineRule="auto"/>
        <w:ind w:firstLineChars="200" w:firstLine="480"/>
        <w:jc w:val="left"/>
      </w:pPr>
      <w:r w:rsidRPr="00AB6069">
        <w:rPr>
          <w:rFonts w:hint="eastAsia"/>
        </w:rPr>
        <w:t>②因地制宜、优化布局的原则。高中阶段应引导普通高中集中城区办学，提高办学质量；推动职业高中与普通初中教育分离办学，进一步扩大县级职教中心培训范围。初中阶段引导城区及周边的溪口镇、黄坊乡辖区学生就近入学，保障进城务工人员子女入学需求，实现初中教育均衡。小学阶段以就近入学、方便学生为原则，并解决好进城务工人员子女入学问题。</w:t>
      </w:r>
    </w:p>
    <w:p w:rsidR="00367AA6" w:rsidRPr="00AB6069" w:rsidRDefault="00E91F39">
      <w:pPr>
        <w:spacing w:line="360" w:lineRule="auto"/>
        <w:ind w:firstLineChars="200" w:firstLine="480"/>
        <w:jc w:val="left"/>
      </w:pPr>
      <w:r w:rsidRPr="00AB6069">
        <w:rPr>
          <w:rFonts w:hint="eastAsia"/>
        </w:rPr>
        <w:t>③坚持标准、内涵发展的原则。执行国家有关学校建设标准，确保学校建设达标，并经济、集约化推进学校建设，充分挖掘和发挥现有教育资源优势。</w:t>
      </w:r>
    </w:p>
    <w:p w:rsidR="00367AA6" w:rsidRPr="00AB6069" w:rsidRDefault="00E91F39">
      <w:pPr>
        <w:spacing w:line="360" w:lineRule="auto"/>
        <w:ind w:firstLineChars="200" w:firstLine="480"/>
        <w:jc w:val="left"/>
      </w:pPr>
      <w:r w:rsidRPr="00AB6069">
        <w:rPr>
          <w:rFonts w:hint="eastAsia"/>
        </w:rPr>
        <w:t>（</w:t>
      </w:r>
      <w:r w:rsidRPr="00AB6069">
        <w:rPr>
          <w:rFonts w:hint="eastAsia"/>
        </w:rPr>
        <w:t xml:space="preserve"> 2</w:t>
      </w:r>
      <w:r w:rsidRPr="00AB6069">
        <w:rPr>
          <w:rFonts w:hint="eastAsia"/>
        </w:rPr>
        <w:t>）规划布局</w:t>
      </w:r>
    </w:p>
    <w:p w:rsidR="00367AA6" w:rsidRPr="00AB6069" w:rsidRDefault="00E91F39">
      <w:pPr>
        <w:spacing w:line="360" w:lineRule="auto"/>
        <w:ind w:firstLineChars="200" w:firstLine="480"/>
        <w:jc w:val="left"/>
      </w:pPr>
      <w:r w:rsidRPr="00AB6069">
        <w:rPr>
          <w:rFonts w:hint="eastAsia"/>
        </w:rPr>
        <w:t>根据城市各个街区居住人口规模，并兼顾服务县域发展的需要，合理设置中小学。</w:t>
      </w:r>
    </w:p>
    <w:p w:rsidR="00367AA6" w:rsidRPr="00AB6069" w:rsidRDefault="00E91F39">
      <w:pPr>
        <w:spacing w:line="360" w:lineRule="auto"/>
        <w:ind w:firstLine="480"/>
        <w:jc w:val="left"/>
      </w:pPr>
      <w:r w:rsidRPr="00AB6069">
        <w:rPr>
          <w:rFonts w:hint="eastAsia"/>
        </w:rPr>
        <w:t>①中学设置</w:t>
      </w:r>
    </w:p>
    <w:p w:rsidR="00367AA6" w:rsidRPr="00AB6069" w:rsidRDefault="00E91F39">
      <w:pPr>
        <w:spacing w:line="360" w:lineRule="auto"/>
        <w:ind w:firstLine="480"/>
        <w:jc w:val="left"/>
      </w:pPr>
      <w:r w:rsidRPr="00AB6069">
        <w:rPr>
          <w:rFonts w:hint="eastAsia"/>
        </w:rPr>
        <w:t>将县职业中学与初中分离，把县职业中学由现智华中学校址调整到现建宁三中址。</w:t>
      </w:r>
    </w:p>
    <w:p w:rsidR="00367AA6" w:rsidRPr="00AB6069" w:rsidRDefault="00E91F39">
      <w:pPr>
        <w:spacing w:line="360" w:lineRule="auto"/>
        <w:ind w:firstLine="480"/>
        <w:jc w:val="left"/>
      </w:pPr>
      <w:r w:rsidRPr="00AB6069">
        <w:rPr>
          <w:rFonts w:hint="eastAsia"/>
        </w:rPr>
        <w:t>将建宁三中调整到现智华中学校址，与智华中学初中部合并；保留建宁一中高中</w:t>
      </w:r>
      <w:r w:rsidRPr="00AB6069">
        <w:rPr>
          <w:rFonts w:hint="eastAsia"/>
        </w:rPr>
        <w:lastRenderedPageBreak/>
        <w:t>部，将初中部从建宁一中分离，搬迁至西门（原选址西门小学用地）。在闽赣物流园北侧新建中学</w:t>
      </w:r>
      <w:r w:rsidRPr="00AB6069">
        <w:rPr>
          <w:rFonts w:hint="eastAsia"/>
        </w:rPr>
        <w:t>1</w:t>
      </w:r>
      <w:r w:rsidRPr="00AB6069">
        <w:rPr>
          <w:rFonts w:hint="eastAsia"/>
        </w:rPr>
        <w:t>所，在下长吉新建九年制一贯制学校</w:t>
      </w:r>
      <w:r w:rsidRPr="00AB6069">
        <w:rPr>
          <w:rFonts w:hint="eastAsia"/>
        </w:rPr>
        <w:t>1</w:t>
      </w:r>
      <w:r w:rsidRPr="00AB6069">
        <w:rPr>
          <w:rFonts w:hint="eastAsia"/>
        </w:rPr>
        <w:t>所。</w:t>
      </w:r>
    </w:p>
    <w:p w:rsidR="00367AA6" w:rsidRPr="00AB6069" w:rsidRDefault="00E91F39">
      <w:pPr>
        <w:spacing w:line="360" w:lineRule="auto"/>
        <w:ind w:firstLine="480"/>
        <w:jc w:val="left"/>
      </w:pPr>
      <w:r w:rsidRPr="00AB6069">
        <w:rPr>
          <w:rFonts w:hint="eastAsia"/>
        </w:rPr>
        <w:t>②小学设置</w:t>
      </w:r>
    </w:p>
    <w:p w:rsidR="00367AA6" w:rsidRPr="00AB6069" w:rsidRDefault="00E91F39">
      <w:pPr>
        <w:spacing w:line="360" w:lineRule="auto"/>
        <w:ind w:firstLine="480"/>
        <w:jc w:val="left"/>
      </w:pPr>
      <w:r w:rsidRPr="00AB6069">
        <w:rPr>
          <w:rFonts w:hint="eastAsia"/>
        </w:rPr>
        <w:t>规划共设置</w:t>
      </w:r>
      <w:r w:rsidRPr="00AB6069">
        <w:rPr>
          <w:rFonts w:hint="eastAsia"/>
        </w:rPr>
        <w:t>5</w:t>
      </w:r>
      <w:r w:rsidRPr="00AB6069">
        <w:rPr>
          <w:rFonts w:hint="eastAsia"/>
        </w:rPr>
        <w:t>所小学。保留实验小学、城关小学，并按照生均用地标准留足用地。将现一中初中部恢复为小学，暂定校名为建宁第二实验小学。在斗埕、闽江源路东侧各</w:t>
      </w:r>
      <w:r w:rsidRPr="00AB6069">
        <w:rPr>
          <w:rFonts w:hint="eastAsia"/>
        </w:rPr>
        <w:t xml:space="preserve"> 1 </w:t>
      </w:r>
      <w:r w:rsidRPr="00AB6069">
        <w:rPr>
          <w:rFonts w:hint="eastAsia"/>
        </w:rPr>
        <w:t>所新建小学。</w:t>
      </w:r>
    </w:p>
    <w:p w:rsidR="00367AA6" w:rsidRPr="00AB6069" w:rsidRDefault="00E91F39">
      <w:pPr>
        <w:spacing w:line="360" w:lineRule="auto"/>
        <w:ind w:firstLine="480"/>
        <w:jc w:val="left"/>
      </w:pPr>
      <w:r w:rsidRPr="00AB6069">
        <w:rPr>
          <w:rFonts w:hint="eastAsia"/>
        </w:rPr>
        <w:t>③特殊学校</w:t>
      </w:r>
    </w:p>
    <w:p w:rsidR="00367AA6" w:rsidRPr="00AB6069" w:rsidRDefault="00E91F39">
      <w:pPr>
        <w:spacing w:line="360" w:lineRule="auto"/>
        <w:ind w:firstLine="480"/>
        <w:jc w:val="left"/>
      </w:pPr>
      <w:r w:rsidRPr="00AB6069">
        <w:rPr>
          <w:rFonts w:hint="eastAsia"/>
        </w:rPr>
        <w:t>改善扩建现有特殊学校，提高学校教育水平，盲聋儿童入学率达到</w:t>
      </w:r>
      <w:r w:rsidRPr="00AB6069">
        <w:rPr>
          <w:rFonts w:hint="eastAsia"/>
        </w:rPr>
        <w:t xml:space="preserve"> 99%</w:t>
      </w:r>
      <w:r w:rsidRPr="00AB6069">
        <w:rPr>
          <w:rFonts w:hint="eastAsia"/>
        </w:rPr>
        <w:t>以上。</w:t>
      </w:r>
    </w:p>
    <w:p w:rsidR="00367AA6" w:rsidRPr="00AB6069" w:rsidRDefault="00E91F39">
      <w:pPr>
        <w:numPr>
          <w:ilvl w:val="0"/>
          <w:numId w:val="20"/>
        </w:numPr>
        <w:spacing w:line="360" w:lineRule="auto"/>
        <w:jc w:val="left"/>
      </w:pPr>
      <w:r w:rsidRPr="00AB6069">
        <w:rPr>
          <w:rFonts w:hint="eastAsia"/>
        </w:rPr>
        <w:t>科研用地</w:t>
      </w:r>
    </w:p>
    <w:p w:rsidR="00367AA6" w:rsidRPr="00AB6069" w:rsidRDefault="00E91F39">
      <w:pPr>
        <w:spacing w:line="360" w:lineRule="auto"/>
        <w:ind w:firstLineChars="200" w:firstLine="480"/>
        <w:jc w:val="left"/>
      </w:pPr>
      <w:r w:rsidRPr="00AB6069">
        <w:rPr>
          <w:rFonts w:hint="eastAsia"/>
        </w:rPr>
        <w:t>规划教育科研设计用地</w:t>
      </w:r>
      <w:r w:rsidRPr="00AB6069">
        <w:rPr>
          <w:rFonts w:hint="eastAsia"/>
        </w:rPr>
        <w:t>31.62</w:t>
      </w:r>
      <w:r w:rsidRPr="00AB6069">
        <w:rPr>
          <w:rFonts w:hint="eastAsia"/>
        </w:rPr>
        <w:t>公顷，占城市建设总用地的比例为</w:t>
      </w:r>
      <w:r w:rsidRPr="00AB6069">
        <w:rPr>
          <w:rFonts w:hint="eastAsia"/>
        </w:rPr>
        <w:t>3.01%</w:t>
      </w:r>
      <w:r w:rsidRPr="00AB6069">
        <w:rPr>
          <w:rFonts w:hint="eastAsia"/>
        </w:rPr>
        <w:t>，人均用地面积</w:t>
      </w:r>
      <w:r w:rsidRPr="00AB6069">
        <w:rPr>
          <w:rFonts w:hint="eastAsia"/>
        </w:rPr>
        <w:t>3.59</w:t>
      </w:r>
      <w:r w:rsidRPr="00AB6069">
        <w:rPr>
          <w:rFonts w:hint="eastAsia"/>
        </w:rPr>
        <w:t>平方米</w:t>
      </w:r>
      <w:r w:rsidRPr="00AB6069">
        <w:rPr>
          <w:rFonts w:hint="eastAsia"/>
        </w:rPr>
        <w:t>/</w:t>
      </w:r>
      <w:r w:rsidRPr="00AB6069">
        <w:rPr>
          <w:rFonts w:hint="eastAsia"/>
        </w:rPr>
        <w:t>人，其中中小学教育用地</w:t>
      </w:r>
      <w:r w:rsidRPr="00AB6069">
        <w:rPr>
          <w:rFonts w:hint="eastAsia"/>
        </w:rPr>
        <w:t>14.86</w:t>
      </w:r>
      <w:r w:rsidRPr="00AB6069">
        <w:rPr>
          <w:rFonts w:hint="eastAsia"/>
        </w:rPr>
        <w:t>公顷，人均用地面积达到</w:t>
      </w:r>
      <w:r w:rsidRPr="00AB6069">
        <w:rPr>
          <w:rFonts w:hint="eastAsia"/>
        </w:rPr>
        <w:t>1.69</w:t>
      </w:r>
      <w:r w:rsidRPr="00AB6069">
        <w:rPr>
          <w:rFonts w:hint="eastAsia"/>
        </w:rPr>
        <w:t>平方米。</w:t>
      </w:r>
    </w:p>
    <w:p w:rsidR="00367AA6" w:rsidRPr="00AB6069" w:rsidRDefault="00E91F39">
      <w:pPr>
        <w:numPr>
          <w:ilvl w:val="1"/>
          <w:numId w:val="15"/>
        </w:numPr>
        <w:spacing w:line="360" w:lineRule="auto"/>
        <w:jc w:val="left"/>
        <w:rPr>
          <w:b/>
        </w:rPr>
      </w:pPr>
      <w:r w:rsidRPr="00AB6069">
        <w:rPr>
          <w:rFonts w:hint="eastAsia"/>
          <w:b/>
        </w:rPr>
        <w:t>医疗卫生用地</w:t>
      </w:r>
    </w:p>
    <w:p w:rsidR="00367AA6" w:rsidRPr="00AB6069" w:rsidRDefault="00E91F39">
      <w:pPr>
        <w:numPr>
          <w:ilvl w:val="0"/>
          <w:numId w:val="21"/>
        </w:numPr>
        <w:spacing w:line="360" w:lineRule="auto"/>
        <w:jc w:val="left"/>
      </w:pPr>
      <w:r w:rsidRPr="00AB6069">
        <w:rPr>
          <w:rFonts w:hint="eastAsia"/>
        </w:rPr>
        <w:t>现状</w:t>
      </w:r>
    </w:p>
    <w:p w:rsidR="00367AA6" w:rsidRPr="00AB6069" w:rsidRDefault="00E91F39">
      <w:pPr>
        <w:spacing w:line="360" w:lineRule="auto"/>
        <w:ind w:firstLineChars="150" w:firstLine="360"/>
        <w:jc w:val="left"/>
      </w:pPr>
      <w:r w:rsidRPr="00AB6069">
        <w:rPr>
          <w:rFonts w:hint="eastAsia"/>
        </w:rPr>
        <w:t>濉溪镇现有县医院、县防疫站、县中医院等医疗结构，现状总用地</w:t>
      </w:r>
      <w:r w:rsidRPr="00AB6069">
        <w:rPr>
          <w:rFonts w:hint="eastAsia"/>
        </w:rPr>
        <w:t xml:space="preserve"> 3.27 </w:t>
      </w:r>
      <w:r w:rsidRPr="00AB6069">
        <w:rPr>
          <w:rFonts w:hint="eastAsia"/>
        </w:rPr>
        <w:t>公顷，占城市建设总用地的比例为</w:t>
      </w:r>
      <w:r w:rsidRPr="00AB6069">
        <w:rPr>
          <w:rFonts w:hint="eastAsia"/>
        </w:rPr>
        <w:t>0.76%</w:t>
      </w:r>
      <w:r w:rsidRPr="00AB6069">
        <w:rPr>
          <w:rFonts w:hint="eastAsia"/>
        </w:rPr>
        <w:t>，人均达到</w:t>
      </w:r>
      <w:r w:rsidRPr="00AB6069">
        <w:rPr>
          <w:rFonts w:hint="eastAsia"/>
        </w:rPr>
        <w:t>1.42</w:t>
      </w:r>
      <w:r w:rsidRPr="00AB6069">
        <w:rPr>
          <w:rFonts w:hint="eastAsia"/>
        </w:rPr>
        <w:t>平方米。拥有床位</w:t>
      </w:r>
      <w:r w:rsidRPr="00AB6069">
        <w:rPr>
          <w:rFonts w:hint="eastAsia"/>
        </w:rPr>
        <w:t>311</w:t>
      </w:r>
      <w:r w:rsidRPr="00AB6069">
        <w:rPr>
          <w:rFonts w:hint="eastAsia"/>
        </w:rPr>
        <w:t>个，医务人员</w:t>
      </w:r>
      <w:r w:rsidRPr="00AB6069">
        <w:rPr>
          <w:rFonts w:hint="eastAsia"/>
        </w:rPr>
        <w:t xml:space="preserve"> 279</w:t>
      </w:r>
      <w:r w:rsidRPr="00AB6069">
        <w:rPr>
          <w:rFonts w:hint="eastAsia"/>
        </w:rPr>
        <w:t>人，每万人占有床位数仅</w:t>
      </w:r>
      <w:r w:rsidRPr="00AB6069">
        <w:rPr>
          <w:rFonts w:hint="eastAsia"/>
        </w:rPr>
        <w:t>97</w:t>
      </w:r>
      <w:r w:rsidRPr="00AB6069">
        <w:rPr>
          <w:rFonts w:hint="eastAsia"/>
        </w:rPr>
        <w:t>个。</w:t>
      </w:r>
    </w:p>
    <w:p w:rsidR="00367AA6" w:rsidRPr="00AB6069" w:rsidRDefault="00E91F39">
      <w:pPr>
        <w:numPr>
          <w:ilvl w:val="0"/>
          <w:numId w:val="21"/>
        </w:numPr>
        <w:spacing w:line="360" w:lineRule="auto"/>
        <w:jc w:val="left"/>
      </w:pPr>
      <w:r w:rsidRPr="00AB6069">
        <w:rPr>
          <w:rFonts w:hint="eastAsia"/>
        </w:rPr>
        <w:t>用地布局</w:t>
      </w:r>
    </w:p>
    <w:p w:rsidR="00367AA6" w:rsidRPr="00AB6069" w:rsidRDefault="00E91F39">
      <w:pPr>
        <w:spacing w:line="360" w:lineRule="auto"/>
        <w:ind w:firstLineChars="150" w:firstLine="360"/>
        <w:jc w:val="left"/>
      </w:pPr>
      <w:r w:rsidRPr="00AB6069">
        <w:rPr>
          <w:rFonts w:hint="eastAsia"/>
        </w:rPr>
        <w:t>适当扩大县医院规模，将县中医院扩容改造为综合医院。同时，在城市改造建设中，对其他医院用地进行整合、按照相关标准进行完善，县妇幼保健院达到县级甲等标准，县疾病预防控制中心达到县级一等标准。</w:t>
      </w:r>
    </w:p>
    <w:p w:rsidR="00367AA6" w:rsidRPr="00AB6069" w:rsidRDefault="00E91F39">
      <w:pPr>
        <w:spacing w:line="360" w:lineRule="auto"/>
        <w:ind w:firstLineChars="150" w:firstLine="360"/>
        <w:jc w:val="left"/>
      </w:pPr>
      <w:r w:rsidRPr="00AB6069">
        <w:rPr>
          <w:rFonts w:hint="eastAsia"/>
        </w:rPr>
        <w:t>除了县级医院的建设和完善外，应按照各街区规模和布局特点在街区内设置街区级医疗卫生设施。</w:t>
      </w:r>
      <w:r w:rsidRPr="00AB6069">
        <w:rPr>
          <w:rFonts w:hint="eastAsia"/>
        </w:rPr>
        <w:br/>
        <w:t xml:space="preserve">   </w:t>
      </w:r>
      <w:r w:rsidRPr="00AB6069">
        <w:rPr>
          <w:rFonts w:hint="eastAsia"/>
        </w:rPr>
        <w:t>建宁中心城区规划医疗卫生设施用地</w:t>
      </w:r>
      <w:r w:rsidRPr="00AB6069">
        <w:rPr>
          <w:rFonts w:hint="eastAsia"/>
        </w:rPr>
        <w:t xml:space="preserve"> 6.56 </w:t>
      </w:r>
      <w:r w:rsidRPr="00AB6069">
        <w:rPr>
          <w:rFonts w:hint="eastAsia"/>
        </w:rPr>
        <w:t>公顷，占城市建设总用地的比例</w:t>
      </w:r>
      <w:r w:rsidRPr="00AB6069">
        <w:rPr>
          <w:rFonts w:hint="eastAsia"/>
        </w:rPr>
        <w:t>0.62%</w:t>
      </w:r>
      <w:r w:rsidRPr="00AB6069">
        <w:rPr>
          <w:rFonts w:hint="eastAsia"/>
        </w:rPr>
        <w:t>，人均用地面积</w:t>
      </w:r>
      <w:r w:rsidRPr="00AB6069">
        <w:rPr>
          <w:rFonts w:hint="eastAsia"/>
        </w:rPr>
        <w:t>0.75</w:t>
      </w:r>
      <w:r w:rsidRPr="00AB6069">
        <w:rPr>
          <w:rFonts w:hint="eastAsia"/>
        </w:rPr>
        <w:t>平方米</w:t>
      </w:r>
      <w:r w:rsidRPr="00AB6069">
        <w:rPr>
          <w:rFonts w:hint="eastAsia"/>
        </w:rPr>
        <w:t>/</w:t>
      </w:r>
      <w:r w:rsidRPr="00AB6069">
        <w:rPr>
          <w:rFonts w:hint="eastAsia"/>
        </w:rPr>
        <w:t>人。</w:t>
      </w:r>
    </w:p>
    <w:p w:rsidR="00367AA6" w:rsidRPr="00AB6069" w:rsidRDefault="00E91F39">
      <w:pPr>
        <w:numPr>
          <w:ilvl w:val="1"/>
          <w:numId w:val="15"/>
        </w:numPr>
        <w:spacing w:line="360" w:lineRule="auto"/>
        <w:jc w:val="left"/>
        <w:rPr>
          <w:b/>
        </w:rPr>
      </w:pPr>
      <w:r w:rsidRPr="00AB6069">
        <w:rPr>
          <w:rFonts w:hint="eastAsia"/>
          <w:b/>
        </w:rPr>
        <w:t>社会福利用地</w:t>
      </w:r>
    </w:p>
    <w:p w:rsidR="00367AA6" w:rsidRPr="00AB6069" w:rsidRDefault="00E91F39">
      <w:pPr>
        <w:numPr>
          <w:ilvl w:val="0"/>
          <w:numId w:val="22"/>
        </w:numPr>
        <w:spacing w:line="360" w:lineRule="auto"/>
        <w:jc w:val="left"/>
      </w:pPr>
      <w:r w:rsidRPr="00AB6069">
        <w:rPr>
          <w:rFonts w:hint="eastAsia"/>
        </w:rPr>
        <w:t>现状</w:t>
      </w:r>
    </w:p>
    <w:p w:rsidR="00367AA6" w:rsidRPr="00AB6069" w:rsidRDefault="00E91F39">
      <w:pPr>
        <w:spacing w:line="360" w:lineRule="auto"/>
        <w:ind w:firstLineChars="150" w:firstLine="360"/>
        <w:jc w:val="left"/>
      </w:pPr>
      <w:r w:rsidRPr="00AB6069">
        <w:rPr>
          <w:rFonts w:hint="eastAsia"/>
        </w:rPr>
        <w:lastRenderedPageBreak/>
        <w:t>濉溪镇区社会福利设施主要有建宁县福利中心。现状社会福利事业用地</w:t>
      </w:r>
      <w:r w:rsidRPr="00AB6069">
        <w:rPr>
          <w:rFonts w:hint="eastAsia"/>
        </w:rPr>
        <w:t>0.74</w:t>
      </w:r>
      <w:r w:rsidRPr="00AB6069">
        <w:rPr>
          <w:rFonts w:hint="eastAsia"/>
        </w:rPr>
        <w:t>公顷，占城市建设总用地面积的比例为</w:t>
      </w:r>
      <w:r w:rsidRPr="00AB6069">
        <w:rPr>
          <w:rFonts w:hint="eastAsia"/>
        </w:rPr>
        <w:t>0.17%</w:t>
      </w:r>
      <w:r w:rsidRPr="00AB6069">
        <w:rPr>
          <w:rFonts w:hint="eastAsia"/>
        </w:rPr>
        <w:t>，人均达到</w:t>
      </w:r>
      <w:r w:rsidRPr="00AB6069">
        <w:rPr>
          <w:rFonts w:hint="eastAsia"/>
        </w:rPr>
        <w:t>0.32</w:t>
      </w:r>
      <w:r w:rsidRPr="00AB6069">
        <w:rPr>
          <w:rFonts w:hint="eastAsia"/>
        </w:rPr>
        <w:t>平方米。</w:t>
      </w:r>
    </w:p>
    <w:p w:rsidR="00367AA6" w:rsidRPr="00AB6069" w:rsidRDefault="00E91F39">
      <w:pPr>
        <w:numPr>
          <w:ilvl w:val="0"/>
          <w:numId w:val="22"/>
        </w:numPr>
        <w:spacing w:line="360" w:lineRule="auto"/>
        <w:jc w:val="left"/>
      </w:pPr>
      <w:r w:rsidRPr="00AB6069">
        <w:rPr>
          <w:rFonts w:hint="eastAsia"/>
        </w:rPr>
        <w:t>用地布局</w:t>
      </w:r>
    </w:p>
    <w:p w:rsidR="00367AA6" w:rsidRPr="00AB6069" w:rsidRDefault="00E91F39">
      <w:pPr>
        <w:spacing w:line="360" w:lineRule="auto"/>
        <w:ind w:firstLineChars="150" w:firstLine="360"/>
        <w:jc w:val="left"/>
      </w:pPr>
      <w:r w:rsidRPr="00AB6069">
        <w:rPr>
          <w:rFonts w:hint="eastAsia"/>
        </w:rPr>
        <w:t>完善现有福利院设施。远期在高沙洲规划新建福利院一所。</w:t>
      </w:r>
    </w:p>
    <w:p w:rsidR="00367AA6" w:rsidRPr="00AB6069" w:rsidRDefault="00E91F39">
      <w:pPr>
        <w:spacing w:line="360" w:lineRule="auto"/>
        <w:ind w:firstLineChars="150" w:firstLine="360"/>
        <w:jc w:val="left"/>
      </w:pPr>
      <w:r w:rsidRPr="00AB6069">
        <w:rPr>
          <w:rFonts w:hint="eastAsia"/>
        </w:rPr>
        <w:t>建宁中心城区规划社会福利设施用地</w:t>
      </w:r>
      <w:r w:rsidRPr="00AB6069">
        <w:rPr>
          <w:rFonts w:hint="eastAsia"/>
        </w:rPr>
        <w:t xml:space="preserve"> 1.05 </w:t>
      </w:r>
      <w:r w:rsidRPr="00AB6069">
        <w:rPr>
          <w:rFonts w:hint="eastAsia"/>
        </w:rPr>
        <w:t>公顷，占城市建设总用地的比例</w:t>
      </w:r>
      <w:r w:rsidRPr="00AB6069">
        <w:rPr>
          <w:rFonts w:hint="eastAsia"/>
        </w:rPr>
        <w:t>0.10%</w:t>
      </w:r>
      <w:r w:rsidRPr="00AB6069">
        <w:rPr>
          <w:rFonts w:hint="eastAsia"/>
        </w:rPr>
        <w:t>，人均用地面积</w:t>
      </w:r>
      <w:r w:rsidRPr="00AB6069">
        <w:rPr>
          <w:rFonts w:hint="eastAsia"/>
        </w:rPr>
        <w:t>0.12</w:t>
      </w:r>
      <w:r w:rsidRPr="00AB6069">
        <w:rPr>
          <w:rFonts w:hint="eastAsia"/>
        </w:rPr>
        <w:t>平方米。</w:t>
      </w:r>
    </w:p>
    <w:p w:rsidR="00367AA6" w:rsidRPr="00AB6069" w:rsidRDefault="00E91F39">
      <w:pPr>
        <w:numPr>
          <w:ilvl w:val="1"/>
          <w:numId w:val="15"/>
        </w:numPr>
        <w:spacing w:line="360" w:lineRule="auto"/>
        <w:jc w:val="left"/>
        <w:rPr>
          <w:b/>
        </w:rPr>
      </w:pPr>
      <w:r w:rsidRPr="00AB6069">
        <w:rPr>
          <w:rFonts w:hint="eastAsia"/>
          <w:b/>
        </w:rPr>
        <w:t>文物古迹用地</w:t>
      </w:r>
    </w:p>
    <w:p w:rsidR="00367AA6" w:rsidRPr="00AB6069" w:rsidRDefault="00E91F39">
      <w:pPr>
        <w:numPr>
          <w:ilvl w:val="0"/>
          <w:numId w:val="23"/>
        </w:numPr>
        <w:spacing w:line="360" w:lineRule="auto"/>
        <w:jc w:val="left"/>
      </w:pPr>
      <w:r w:rsidRPr="00AB6069">
        <w:rPr>
          <w:rFonts w:hint="eastAsia"/>
        </w:rPr>
        <w:t>现状</w:t>
      </w:r>
    </w:p>
    <w:p w:rsidR="00367AA6" w:rsidRPr="00AB6069" w:rsidRDefault="00E91F39">
      <w:pPr>
        <w:spacing w:line="360" w:lineRule="auto"/>
        <w:ind w:firstLineChars="150" w:firstLine="360"/>
        <w:jc w:val="left"/>
      </w:pPr>
      <w:r w:rsidRPr="00AB6069">
        <w:rPr>
          <w:rFonts w:hint="eastAsia"/>
        </w:rPr>
        <w:t>濉溪镇是重要的中央苏区县，保留了大量的红色文化遗址，如建宁红一方面军总政治部旧址等。现状文物古迹用地</w:t>
      </w:r>
      <w:r w:rsidRPr="00AB6069">
        <w:rPr>
          <w:rFonts w:hint="eastAsia"/>
        </w:rPr>
        <w:t xml:space="preserve"> 1.26 </w:t>
      </w:r>
      <w:r w:rsidRPr="00AB6069">
        <w:rPr>
          <w:rFonts w:hint="eastAsia"/>
        </w:rPr>
        <w:t>公顷，占城市建设总用地的比例为</w:t>
      </w:r>
      <w:r w:rsidRPr="00AB6069">
        <w:rPr>
          <w:rFonts w:hint="eastAsia"/>
        </w:rPr>
        <w:t>0.12%</w:t>
      </w:r>
      <w:r w:rsidRPr="00AB6069">
        <w:rPr>
          <w:rFonts w:hint="eastAsia"/>
        </w:rPr>
        <w:t>。</w:t>
      </w:r>
    </w:p>
    <w:p w:rsidR="00367AA6" w:rsidRPr="00AB6069" w:rsidRDefault="00E91F39">
      <w:pPr>
        <w:numPr>
          <w:ilvl w:val="0"/>
          <w:numId w:val="23"/>
        </w:numPr>
        <w:spacing w:line="360" w:lineRule="auto"/>
        <w:jc w:val="left"/>
      </w:pPr>
      <w:r w:rsidRPr="00AB6069">
        <w:rPr>
          <w:rFonts w:hint="eastAsia"/>
        </w:rPr>
        <w:t>用地布局</w:t>
      </w:r>
    </w:p>
    <w:p w:rsidR="00367AA6" w:rsidRPr="00AB6069" w:rsidRDefault="00E91F39">
      <w:pPr>
        <w:spacing w:line="360" w:lineRule="auto"/>
        <w:ind w:left="420"/>
        <w:jc w:val="left"/>
      </w:pPr>
      <w:r w:rsidRPr="00AB6069">
        <w:rPr>
          <w:rFonts w:hint="eastAsia"/>
        </w:rPr>
        <w:t>在现有的用地基础上，结合公园、博物馆等的修建，适度扩大保护范围。</w:t>
      </w:r>
    </w:p>
    <w:p w:rsidR="00367AA6" w:rsidRPr="00AB6069" w:rsidRDefault="00E91F39">
      <w:pPr>
        <w:pStyle w:val="2"/>
        <w:numPr>
          <w:ilvl w:val="0"/>
          <w:numId w:val="13"/>
        </w:numPr>
        <w:spacing w:line="500" w:lineRule="exact"/>
      </w:pPr>
      <w:bookmarkStart w:id="133" w:name="_Toc463520347"/>
      <w:r w:rsidRPr="00AB6069">
        <w:rPr>
          <w:rFonts w:hint="eastAsia"/>
        </w:rPr>
        <w:t>商业服务业设施用地布局</w:t>
      </w:r>
      <w:bookmarkEnd w:id="133"/>
    </w:p>
    <w:p w:rsidR="00367AA6" w:rsidRPr="00AB6069" w:rsidRDefault="00E91F39">
      <w:pPr>
        <w:spacing w:line="360" w:lineRule="auto"/>
        <w:ind w:firstLineChars="150" w:firstLine="360"/>
        <w:jc w:val="left"/>
      </w:pPr>
      <w:r w:rsidRPr="00AB6069">
        <w:rPr>
          <w:rFonts w:hint="eastAsia"/>
        </w:rPr>
        <w:t>商业服务业设施用地，主要包含商业设施用地、商务设施用地、娱乐康体用地、公共设施营业网点用地和其他服务设施用地。</w:t>
      </w:r>
      <w:r w:rsidRPr="00AB6069">
        <w:rPr>
          <w:rFonts w:hint="eastAsia"/>
        </w:rPr>
        <w:br/>
        <w:t xml:space="preserve">   </w:t>
      </w:r>
      <w:r w:rsidRPr="00AB6069">
        <w:rPr>
          <w:rFonts w:hint="eastAsia"/>
        </w:rPr>
        <w:t>（一）现状及问题</w:t>
      </w:r>
      <w:r w:rsidRPr="00AB6069">
        <w:rPr>
          <w:rFonts w:hint="eastAsia"/>
        </w:rPr>
        <w:br/>
        <w:t xml:space="preserve">    </w:t>
      </w:r>
      <w:r w:rsidRPr="00AB6069">
        <w:rPr>
          <w:rFonts w:hint="eastAsia"/>
        </w:rPr>
        <w:t>现状商业主要集中在濉溪老镇区。近来沿三优街、青山街建成了步行街。水南街、建莲南路也有一定数量的商业设施。在建商业商务设施主要集中在闽江源路、荷花南路两侧。建宁县闽赣省际物流园——专业运输中心、商贸城、亿兴大厦、商会大厦等重要的商业服务业设施即将竣工。</w:t>
      </w:r>
      <w:r w:rsidRPr="00AB6069">
        <w:rPr>
          <w:rFonts w:hint="eastAsia"/>
        </w:rPr>
        <w:br/>
        <w:t xml:space="preserve">    </w:t>
      </w:r>
      <w:r w:rsidRPr="00AB6069">
        <w:rPr>
          <w:rFonts w:hint="eastAsia"/>
        </w:rPr>
        <w:t>现状商业服务业设施用地</w:t>
      </w:r>
      <w:r w:rsidRPr="00AB6069">
        <w:rPr>
          <w:rFonts w:hint="eastAsia"/>
        </w:rPr>
        <w:t>40.46</w:t>
      </w:r>
      <w:r w:rsidRPr="00AB6069">
        <w:rPr>
          <w:rFonts w:hint="eastAsia"/>
        </w:rPr>
        <w:t>公顷，占城市建设总用地的比例为</w:t>
      </w:r>
      <w:r w:rsidRPr="00AB6069">
        <w:rPr>
          <w:rFonts w:hint="eastAsia"/>
        </w:rPr>
        <w:t>9.44%</w:t>
      </w:r>
      <w:r w:rsidRPr="00AB6069">
        <w:rPr>
          <w:rFonts w:hint="eastAsia"/>
        </w:rPr>
        <w:t>，人均达到</w:t>
      </w:r>
      <w:r w:rsidRPr="00AB6069">
        <w:rPr>
          <w:rFonts w:hint="eastAsia"/>
        </w:rPr>
        <w:t>17.59</w:t>
      </w:r>
      <w:r w:rsidRPr="00AB6069">
        <w:rPr>
          <w:rFonts w:hint="eastAsia"/>
        </w:rPr>
        <w:t>平方米。</w:t>
      </w:r>
    </w:p>
    <w:p w:rsidR="00367AA6" w:rsidRPr="00AB6069" w:rsidRDefault="00E91F39">
      <w:pPr>
        <w:spacing w:line="360" w:lineRule="auto"/>
        <w:ind w:firstLineChars="100" w:firstLine="240"/>
        <w:jc w:val="left"/>
      </w:pPr>
      <w:r w:rsidRPr="00AB6069">
        <w:rPr>
          <w:rFonts w:hint="eastAsia"/>
        </w:rPr>
        <w:t>（二）规划原则</w:t>
      </w:r>
    </w:p>
    <w:p w:rsidR="00367AA6" w:rsidRPr="00AB6069" w:rsidRDefault="00E91F39">
      <w:pPr>
        <w:spacing w:line="360" w:lineRule="auto"/>
        <w:ind w:firstLineChars="150" w:firstLine="360"/>
        <w:jc w:val="left"/>
      </w:pPr>
      <w:r w:rsidRPr="00AB6069">
        <w:rPr>
          <w:rFonts w:hint="eastAsia"/>
        </w:rPr>
        <w:t>本次规划采用“级配体系”在镇区内建立“县级－街区级－社区级”构成的多级商业服务网点。各级商业服务设施结合各级中心区布置。</w:t>
      </w:r>
    </w:p>
    <w:p w:rsidR="00367AA6" w:rsidRPr="00AB6069" w:rsidRDefault="00E91F39">
      <w:pPr>
        <w:spacing w:line="360" w:lineRule="auto"/>
        <w:ind w:firstLineChars="150" w:firstLine="360"/>
        <w:jc w:val="left"/>
      </w:pPr>
      <w:r w:rsidRPr="00AB6069">
        <w:rPr>
          <w:rFonts w:hint="eastAsia"/>
        </w:rPr>
        <w:t>（三）用地布局</w:t>
      </w:r>
    </w:p>
    <w:p w:rsidR="00367AA6" w:rsidRPr="00AB6069" w:rsidRDefault="00E91F39">
      <w:pPr>
        <w:spacing w:line="360" w:lineRule="auto"/>
        <w:ind w:firstLineChars="150" w:firstLine="360"/>
        <w:jc w:val="left"/>
      </w:pPr>
      <w:r w:rsidRPr="00AB6069">
        <w:rPr>
          <w:rFonts w:hint="eastAsia"/>
        </w:rPr>
        <w:lastRenderedPageBreak/>
        <w:t>县级商业中心两处：老城商业中心作为建宁传统的区域商业、生活服务中心的城市职能，应着力提高商业设施建设水平，优化商业业态和购物环境。</w:t>
      </w:r>
    </w:p>
    <w:p w:rsidR="00367AA6" w:rsidRPr="00AB6069" w:rsidRDefault="00E91F39">
      <w:pPr>
        <w:spacing w:line="360" w:lineRule="auto"/>
        <w:ind w:firstLineChars="150" w:firstLine="360"/>
        <w:jc w:val="left"/>
      </w:pPr>
      <w:r w:rsidRPr="00AB6069">
        <w:rPr>
          <w:rFonts w:hint="eastAsia"/>
        </w:rPr>
        <w:t>闽江源商业商务中心沿荷花东路、闽江源路两侧布置重要的商业商务设施，应着力发展新兴商业业态，注重高端商业商务功能，满足现代化服务发展的需要。</w:t>
      </w:r>
    </w:p>
    <w:p w:rsidR="00367AA6" w:rsidRPr="00AB6069" w:rsidRDefault="00E91F39">
      <w:pPr>
        <w:spacing w:line="360" w:lineRule="auto"/>
        <w:ind w:firstLineChars="150" w:firstLine="360"/>
        <w:jc w:val="left"/>
      </w:pPr>
      <w:r w:rsidRPr="00AB6069">
        <w:rPr>
          <w:rFonts w:hint="eastAsia"/>
        </w:rPr>
        <w:t>根据濉溪城镇的特点设置两处专业的服务中心。一是在交通可达性和用地条件较好的闽江源路设置市场用地，充分发挥建宁县省际边贸城市的作用；二是旅游度假服务中心。依托高沙洲组团建设，依托临溪的环境优势，进行高水平的建设，配套建设满足各层次不同需求的旅游服务设施。</w:t>
      </w:r>
    </w:p>
    <w:p w:rsidR="00367AA6" w:rsidRPr="00201EF3" w:rsidRDefault="00E91F39">
      <w:pPr>
        <w:spacing w:line="360" w:lineRule="auto"/>
        <w:ind w:firstLineChars="150" w:firstLine="360"/>
        <w:jc w:val="left"/>
      </w:pPr>
      <w:r w:rsidRPr="00AB6069">
        <w:rPr>
          <w:rFonts w:hint="eastAsia"/>
        </w:rPr>
        <w:t>街区级商业金融业用地按照街区规模和布局特点，布置在其靠中心的位置，为该组团居民提供日常</w:t>
      </w:r>
      <w:r w:rsidRPr="00201EF3">
        <w:rPr>
          <w:rFonts w:hint="eastAsia"/>
        </w:rPr>
        <w:t>购物服务。</w:t>
      </w:r>
    </w:p>
    <w:p w:rsidR="00367AA6" w:rsidRPr="00201EF3" w:rsidRDefault="00E91F39">
      <w:pPr>
        <w:spacing w:line="360" w:lineRule="auto"/>
        <w:ind w:firstLineChars="150" w:firstLine="360"/>
        <w:jc w:val="left"/>
      </w:pPr>
      <w:r w:rsidRPr="00201EF3">
        <w:rPr>
          <w:rFonts w:hint="eastAsia"/>
        </w:rPr>
        <w:t>濉溪镇区规划商业金融业用地</w:t>
      </w:r>
      <w:r w:rsidRPr="00201EF3">
        <w:rPr>
          <w:rFonts w:hint="eastAsia"/>
        </w:rPr>
        <w:t>110.28</w:t>
      </w:r>
      <w:r w:rsidRPr="00201EF3">
        <w:rPr>
          <w:rFonts w:hint="eastAsia"/>
        </w:rPr>
        <w:t>公顷，占城市建设总用地的比例为</w:t>
      </w:r>
      <w:r w:rsidRPr="00201EF3">
        <w:rPr>
          <w:rFonts w:hint="eastAsia"/>
        </w:rPr>
        <w:t>10.50%</w:t>
      </w:r>
      <w:r w:rsidRPr="00201EF3">
        <w:rPr>
          <w:rFonts w:hint="eastAsia"/>
        </w:rPr>
        <w:t>，人均用地面积</w:t>
      </w:r>
      <w:r w:rsidRPr="00201EF3">
        <w:rPr>
          <w:rFonts w:hint="eastAsia"/>
        </w:rPr>
        <w:t>12.53</w:t>
      </w:r>
      <w:r w:rsidRPr="00201EF3">
        <w:rPr>
          <w:rFonts w:hint="eastAsia"/>
        </w:rPr>
        <w:t>平方米</w:t>
      </w:r>
      <w:r w:rsidRPr="00201EF3">
        <w:rPr>
          <w:rFonts w:hint="eastAsia"/>
        </w:rPr>
        <w:t>/</w:t>
      </w:r>
      <w:r w:rsidRPr="00201EF3">
        <w:rPr>
          <w:rFonts w:hint="eastAsia"/>
        </w:rPr>
        <w:t>人。</w:t>
      </w:r>
    </w:p>
    <w:p w:rsidR="00367AA6" w:rsidRPr="00201EF3" w:rsidRDefault="00E91F39">
      <w:pPr>
        <w:pStyle w:val="2"/>
        <w:numPr>
          <w:ilvl w:val="0"/>
          <w:numId w:val="13"/>
        </w:numPr>
        <w:spacing w:line="500" w:lineRule="exact"/>
      </w:pPr>
      <w:bookmarkStart w:id="134" w:name="_Toc463520348"/>
      <w:r w:rsidRPr="00201EF3">
        <w:rPr>
          <w:rFonts w:hint="eastAsia"/>
        </w:rPr>
        <w:t>工业用地</w:t>
      </w:r>
      <w:bookmarkEnd w:id="134"/>
    </w:p>
    <w:p w:rsidR="00367AA6" w:rsidRPr="00201EF3" w:rsidRDefault="00E91F39">
      <w:pPr>
        <w:numPr>
          <w:ilvl w:val="1"/>
          <w:numId w:val="15"/>
        </w:numPr>
        <w:spacing w:line="360" w:lineRule="auto"/>
        <w:jc w:val="left"/>
        <w:rPr>
          <w:b/>
        </w:rPr>
      </w:pPr>
      <w:r w:rsidRPr="00201EF3">
        <w:rPr>
          <w:rFonts w:hint="eastAsia"/>
          <w:b/>
        </w:rPr>
        <w:t>现状及问题</w:t>
      </w:r>
    </w:p>
    <w:p w:rsidR="00367AA6" w:rsidRPr="00201EF3" w:rsidRDefault="00E91F39">
      <w:pPr>
        <w:spacing w:line="360" w:lineRule="auto"/>
        <w:ind w:firstLineChars="200" w:firstLine="480"/>
        <w:jc w:val="left"/>
      </w:pPr>
      <w:r w:rsidRPr="00201EF3">
        <w:rPr>
          <w:rFonts w:hint="eastAsia"/>
        </w:rPr>
        <w:t>现状工业用地主要集中在斗埕，为省级工业区。</w:t>
      </w:r>
      <w:r w:rsidRPr="00201EF3">
        <w:rPr>
          <w:rFonts w:hint="eastAsia"/>
        </w:rPr>
        <w:t xml:space="preserve">    </w:t>
      </w:r>
    </w:p>
    <w:p w:rsidR="00367AA6" w:rsidRPr="00201EF3" w:rsidRDefault="00E91F39">
      <w:pPr>
        <w:spacing w:line="360" w:lineRule="auto"/>
        <w:ind w:firstLineChars="200" w:firstLine="480"/>
        <w:jc w:val="left"/>
      </w:pPr>
      <w:r w:rsidRPr="00201EF3">
        <w:rPr>
          <w:rFonts w:hint="eastAsia"/>
        </w:rPr>
        <w:t>现状工业用地</w:t>
      </w:r>
      <w:r w:rsidRPr="00201EF3">
        <w:rPr>
          <w:rFonts w:hint="eastAsia"/>
        </w:rPr>
        <w:t>58.58</w:t>
      </w:r>
      <w:r w:rsidRPr="00201EF3">
        <w:rPr>
          <w:rFonts w:hint="eastAsia"/>
        </w:rPr>
        <w:t>公顷，占城市建设总用地的比例为</w:t>
      </w:r>
      <w:r w:rsidRPr="00201EF3">
        <w:rPr>
          <w:rFonts w:hint="eastAsia"/>
        </w:rPr>
        <w:t>13.74%</w:t>
      </w:r>
      <w:r w:rsidRPr="00201EF3">
        <w:rPr>
          <w:rFonts w:hint="eastAsia"/>
        </w:rPr>
        <w:t>，人均达到</w:t>
      </w:r>
      <w:r w:rsidRPr="00201EF3">
        <w:rPr>
          <w:rFonts w:hint="eastAsia"/>
        </w:rPr>
        <w:t xml:space="preserve">25.60 </w:t>
      </w:r>
      <w:r w:rsidRPr="00201EF3">
        <w:rPr>
          <w:rFonts w:hint="eastAsia"/>
        </w:rPr>
        <w:t>平方米。</w:t>
      </w:r>
    </w:p>
    <w:p w:rsidR="00367AA6" w:rsidRPr="00201EF3" w:rsidRDefault="00E91F39">
      <w:pPr>
        <w:numPr>
          <w:ilvl w:val="1"/>
          <w:numId w:val="15"/>
        </w:numPr>
        <w:spacing w:line="360" w:lineRule="auto"/>
        <w:jc w:val="left"/>
        <w:rPr>
          <w:b/>
        </w:rPr>
      </w:pPr>
      <w:r w:rsidRPr="00201EF3">
        <w:rPr>
          <w:rFonts w:hint="eastAsia"/>
          <w:b/>
        </w:rPr>
        <w:t>用地布局</w:t>
      </w:r>
    </w:p>
    <w:p w:rsidR="00367AA6" w:rsidRPr="00201EF3" w:rsidRDefault="00E91F39">
      <w:pPr>
        <w:spacing w:line="360" w:lineRule="auto"/>
        <w:ind w:firstLineChars="150" w:firstLine="360"/>
        <w:jc w:val="left"/>
      </w:pPr>
      <w:r w:rsidRPr="00201EF3">
        <w:rPr>
          <w:rFonts w:hint="eastAsia"/>
        </w:rPr>
        <w:t>规划工业用地向建宁经济技术开发区集中，禁止布置零散的工业、仓储用地。中心城区规划工业用地面积</w:t>
      </w:r>
      <w:r w:rsidRPr="00201EF3">
        <w:rPr>
          <w:rFonts w:hint="eastAsia"/>
        </w:rPr>
        <w:t xml:space="preserve">203.93 </w:t>
      </w:r>
      <w:r w:rsidRPr="00201EF3">
        <w:rPr>
          <w:rFonts w:hint="eastAsia"/>
        </w:rPr>
        <w:t>公顷。工业用地占城市建设总用地的比例为</w:t>
      </w:r>
      <w:r w:rsidRPr="00201EF3">
        <w:rPr>
          <w:rFonts w:hint="eastAsia"/>
        </w:rPr>
        <w:t>19.42%</w:t>
      </w:r>
      <w:r w:rsidRPr="00201EF3">
        <w:rPr>
          <w:rFonts w:hint="eastAsia"/>
        </w:rPr>
        <w:t>，人均工业用地</w:t>
      </w:r>
      <w:r w:rsidRPr="00201EF3">
        <w:rPr>
          <w:rFonts w:hint="eastAsia"/>
        </w:rPr>
        <w:t>23.17</w:t>
      </w:r>
      <w:r w:rsidRPr="00201EF3">
        <w:rPr>
          <w:rFonts w:hint="eastAsia"/>
        </w:rPr>
        <w:t>平方米。</w:t>
      </w:r>
    </w:p>
    <w:p w:rsidR="00367AA6" w:rsidRPr="00201EF3" w:rsidRDefault="00E91F39">
      <w:pPr>
        <w:pStyle w:val="2"/>
        <w:numPr>
          <w:ilvl w:val="0"/>
          <w:numId w:val="13"/>
        </w:numPr>
        <w:spacing w:line="500" w:lineRule="exact"/>
      </w:pPr>
      <w:bookmarkStart w:id="135" w:name="_Toc463520349"/>
      <w:r w:rsidRPr="00201EF3">
        <w:rPr>
          <w:rFonts w:hint="eastAsia"/>
        </w:rPr>
        <w:t>仓储用地</w:t>
      </w:r>
      <w:bookmarkEnd w:id="135"/>
    </w:p>
    <w:p w:rsidR="00367AA6" w:rsidRPr="00201EF3" w:rsidRDefault="00E91F39">
      <w:pPr>
        <w:spacing w:line="360" w:lineRule="auto"/>
        <w:ind w:firstLineChars="150" w:firstLine="360"/>
        <w:jc w:val="left"/>
      </w:pPr>
      <w:r w:rsidRPr="00201EF3">
        <w:rPr>
          <w:rFonts w:hint="eastAsia"/>
        </w:rPr>
        <w:t>规划要求仓储用地适度集中，向集中化、产业化发展，积极发展集运输、存储、配送、装卸、物流信息管理于一体的现代物流、仓储业。并引导仓储用地往临近建泰高速公路连接线的曲滩布设。规划仓储用地面积</w:t>
      </w:r>
      <w:r w:rsidRPr="00201EF3">
        <w:rPr>
          <w:rFonts w:hint="eastAsia"/>
        </w:rPr>
        <w:t xml:space="preserve"> 8.98 </w:t>
      </w:r>
      <w:r w:rsidRPr="00201EF3">
        <w:rPr>
          <w:rFonts w:hint="eastAsia"/>
        </w:rPr>
        <w:t>公顷。仓储用地占城市建设总用</w:t>
      </w:r>
      <w:r w:rsidRPr="00201EF3">
        <w:rPr>
          <w:rFonts w:hint="eastAsia"/>
        </w:rPr>
        <w:lastRenderedPageBreak/>
        <w:t>地的比例为</w:t>
      </w:r>
      <w:r w:rsidRPr="00201EF3">
        <w:rPr>
          <w:rFonts w:hint="eastAsia"/>
        </w:rPr>
        <w:t>0.86%</w:t>
      </w:r>
      <w:r w:rsidRPr="00201EF3">
        <w:rPr>
          <w:rFonts w:hint="eastAsia"/>
        </w:rPr>
        <w:t>，人均仓储用地</w:t>
      </w:r>
      <w:r w:rsidRPr="00201EF3">
        <w:rPr>
          <w:rFonts w:hint="eastAsia"/>
        </w:rPr>
        <w:t>1.02</w:t>
      </w:r>
      <w:r w:rsidRPr="00201EF3">
        <w:rPr>
          <w:rFonts w:hint="eastAsia"/>
        </w:rPr>
        <w:t>平方米。</w:t>
      </w:r>
    </w:p>
    <w:p w:rsidR="00367AA6" w:rsidRPr="00201EF3" w:rsidRDefault="00E91F39">
      <w:pPr>
        <w:pStyle w:val="1"/>
        <w:numPr>
          <w:ilvl w:val="0"/>
          <w:numId w:val="3"/>
        </w:numPr>
        <w:spacing w:line="500" w:lineRule="exact"/>
        <w:jc w:val="center"/>
      </w:pPr>
      <w:bookmarkStart w:id="136" w:name="_Toc463520350"/>
      <w:r w:rsidRPr="00201EF3">
        <w:rPr>
          <w:rFonts w:hint="eastAsia"/>
        </w:rPr>
        <w:t>综合交通规划</w:t>
      </w:r>
      <w:bookmarkEnd w:id="136"/>
    </w:p>
    <w:p w:rsidR="00367AA6" w:rsidRPr="00201EF3" w:rsidRDefault="00E91F39">
      <w:pPr>
        <w:pStyle w:val="2"/>
        <w:numPr>
          <w:ilvl w:val="0"/>
          <w:numId w:val="24"/>
        </w:numPr>
        <w:spacing w:line="500" w:lineRule="exact"/>
      </w:pPr>
      <w:bookmarkStart w:id="137" w:name="_Toc463520351"/>
      <w:r w:rsidRPr="00201EF3">
        <w:rPr>
          <w:rFonts w:hint="eastAsia"/>
        </w:rPr>
        <w:t>交通发展现状</w:t>
      </w:r>
      <w:bookmarkEnd w:id="137"/>
    </w:p>
    <w:p w:rsidR="00367AA6" w:rsidRPr="00201EF3" w:rsidRDefault="00E91F39">
      <w:pPr>
        <w:numPr>
          <w:ilvl w:val="0"/>
          <w:numId w:val="25"/>
        </w:numPr>
        <w:spacing w:line="360" w:lineRule="auto"/>
        <w:jc w:val="left"/>
      </w:pPr>
      <w:r w:rsidRPr="00201EF3">
        <w:rPr>
          <w:rFonts w:hint="eastAsia"/>
        </w:rPr>
        <w:t>对外交通发展现状</w:t>
      </w:r>
    </w:p>
    <w:p w:rsidR="00367AA6" w:rsidRPr="00201EF3" w:rsidRDefault="00AB6069">
      <w:pPr>
        <w:spacing w:line="360" w:lineRule="auto"/>
        <w:ind w:firstLineChars="200" w:firstLine="480"/>
        <w:jc w:val="left"/>
      </w:pPr>
      <w:r w:rsidRPr="00201EF3">
        <w:rPr>
          <w:rFonts w:hint="eastAsia"/>
        </w:rPr>
        <w:t>濉溪镇对外交通主要以国省道公路为主，分别是国省干线横五线和国省干线纵八线。国省干线横五线（</w:t>
      </w:r>
      <w:r w:rsidRPr="00201EF3">
        <w:rPr>
          <w:rFonts w:hint="eastAsia"/>
        </w:rPr>
        <w:t>306</w:t>
      </w:r>
      <w:r w:rsidRPr="00201EF3">
        <w:rPr>
          <w:rFonts w:hint="eastAsia"/>
        </w:rPr>
        <w:t>省道）自濉溪镇往里心镇，国省干线纵八线（</w:t>
      </w:r>
      <w:r w:rsidRPr="00201EF3">
        <w:rPr>
          <w:rFonts w:hint="eastAsia"/>
        </w:rPr>
        <w:t>205</w:t>
      </w:r>
      <w:r w:rsidRPr="00201EF3">
        <w:rPr>
          <w:rFonts w:hint="eastAsia"/>
        </w:rPr>
        <w:t>省道）自斗埕进入县城，经过闽江源路通往均口镇。现状与武调火车站联系主要经闽江源路、工业路和</w:t>
      </w:r>
      <w:r w:rsidRPr="00201EF3">
        <w:rPr>
          <w:rFonts w:hint="eastAsia"/>
        </w:rPr>
        <w:t>205</w:t>
      </w:r>
      <w:r w:rsidRPr="00201EF3">
        <w:rPr>
          <w:rFonts w:hint="eastAsia"/>
        </w:rPr>
        <w:t>省道到达动车站。</w:t>
      </w:r>
      <w:r w:rsidR="00E91F39" w:rsidRPr="00201EF3">
        <w:rPr>
          <w:rFonts w:hint="eastAsia"/>
        </w:rPr>
        <w:br/>
        <w:t xml:space="preserve">    </w:t>
      </w:r>
      <w:r w:rsidR="00E91F39" w:rsidRPr="00201EF3">
        <w:rPr>
          <w:rFonts w:hint="eastAsia"/>
        </w:rPr>
        <w:t>建泰高速公路从县城北面经过，在塔下设互通口接往闽江源路，连接线全长</w:t>
      </w:r>
      <w:r w:rsidR="00E91F39" w:rsidRPr="00201EF3">
        <w:rPr>
          <w:rFonts w:hint="eastAsia"/>
        </w:rPr>
        <w:t xml:space="preserve"> 4.12 </w:t>
      </w:r>
      <w:r w:rsidR="00E91F39" w:rsidRPr="00201EF3">
        <w:rPr>
          <w:rFonts w:hint="eastAsia"/>
        </w:rPr>
        <w:t>公里。</w:t>
      </w:r>
    </w:p>
    <w:p w:rsidR="00367AA6" w:rsidRPr="00201EF3" w:rsidRDefault="00E91F39">
      <w:pPr>
        <w:numPr>
          <w:ilvl w:val="0"/>
          <w:numId w:val="25"/>
        </w:numPr>
        <w:spacing w:line="360" w:lineRule="auto"/>
        <w:jc w:val="left"/>
      </w:pPr>
      <w:r w:rsidRPr="00201EF3">
        <w:rPr>
          <w:rFonts w:hint="eastAsia"/>
        </w:rPr>
        <w:t>城市道路现状</w:t>
      </w:r>
    </w:p>
    <w:p w:rsidR="00367AA6" w:rsidRPr="00201EF3" w:rsidRDefault="00E91F39">
      <w:pPr>
        <w:spacing w:line="360" w:lineRule="auto"/>
        <w:ind w:firstLineChars="200" w:firstLine="480"/>
        <w:jc w:val="left"/>
      </w:pPr>
      <w:r w:rsidRPr="00201EF3">
        <w:rPr>
          <w:rFonts w:hint="eastAsia"/>
        </w:rPr>
        <w:t>镇区已形成基本完善的主干道路系统，内外交通有一定的分工。主城已经形成主干道有荷花路、闽江源路、水南街、中山路、黄舟坊中路等各组团内交通依托主要干道自成系统发展，组团间联系尚不顺畅，除荷花路、闽江源路、水南街等少数道路外，多数道路路面狭窄，道路等级低。</w:t>
      </w:r>
    </w:p>
    <w:p w:rsidR="00367AA6" w:rsidRPr="00201EF3" w:rsidRDefault="00E91F39">
      <w:pPr>
        <w:spacing w:line="360" w:lineRule="auto"/>
        <w:ind w:firstLineChars="200" w:firstLine="480"/>
        <w:jc w:val="left"/>
      </w:pPr>
      <w:r w:rsidRPr="00201EF3">
        <w:rPr>
          <w:rFonts w:hint="eastAsia"/>
        </w:rPr>
        <w:t>现状城区建成的主要道路有：工业路、黄舟坊中路、黄舟坊东路、黄舟坊北路、中山北路、建莲南路、民主街、建莲北路、青山南路、青山北路、中山南路、闽江源路、东山北路、江滨东路、河南东路、水南街、容驷北路、学苑东路、荷花东路、荷花西路、花园南路、健翔路、江滨西路等。</w:t>
      </w:r>
    </w:p>
    <w:p w:rsidR="00367AA6" w:rsidRPr="00201EF3" w:rsidRDefault="00E91F39">
      <w:pPr>
        <w:numPr>
          <w:ilvl w:val="0"/>
          <w:numId w:val="25"/>
        </w:numPr>
        <w:spacing w:line="360" w:lineRule="auto"/>
        <w:jc w:val="left"/>
      </w:pPr>
      <w:r w:rsidRPr="00201EF3">
        <w:rPr>
          <w:rFonts w:hint="eastAsia"/>
        </w:rPr>
        <w:t>停车设施</w:t>
      </w:r>
    </w:p>
    <w:p w:rsidR="00367AA6" w:rsidRPr="00201EF3" w:rsidRDefault="00E91F39">
      <w:pPr>
        <w:spacing w:line="360" w:lineRule="auto"/>
        <w:ind w:firstLineChars="200" w:firstLine="480"/>
        <w:jc w:val="left"/>
      </w:pPr>
      <w:r w:rsidRPr="00201EF3">
        <w:rPr>
          <w:rFonts w:hint="eastAsia"/>
        </w:rPr>
        <w:t>濉溪镇停车场总体泊位供给数量不足。公共停车设施屈指可数，导致出现主要货源集散区货运车辆违章停放和小汽车违章路边停车的情况。</w:t>
      </w:r>
    </w:p>
    <w:p w:rsidR="00367AA6" w:rsidRPr="00201EF3" w:rsidRDefault="00E91F39">
      <w:pPr>
        <w:numPr>
          <w:ilvl w:val="0"/>
          <w:numId w:val="25"/>
        </w:numPr>
        <w:spacing w:line="360" w:lineRule="auto"/>
        <w:jc w:val="left"/>
      </w:pPr>
      <w:r w:rsidRPr="00201EF3">
        <w:rPr>
          <w:rFonts w:hint="eastAsia"/>
        </w:rPr>
        <w:t>中心城区公共交通</w:t>
      </w:r>
    </w:p>
    <w:p w:rsidR="00367AA6" w:rsidRPr="00201EF3" w:rsidRDefault="00E91F39">
      <w:pPr>
        <w:spacing w:line="360" w:lineRule="auto"/>
        <w:ind w:firstLineChars="200" w:firstLine="480"/>
        <w:jc w:val="left"/>
      </w:pPr>
      <w:r w:rsidRPr="00201EF3">
        <w:rPr>
          <w:rFonts w:hint="eastAsia"/>
        </w:rPr>
        <w:t>濉溪镇区现状用地范围小，用地布局相对较为集中，因此居民出行距离较短，大多居民出行选择步行和摩托车，公共交通出行比例偏低。现有城市公交线路</w:t>
      </w:r>
      <w:r w:rsidRPr="00201EF3">
        <w:rPr>
          <w:rFonts w:hint="eastAsia"/>
        </w:rPr>
        <w:t>2</w:t>
      </w:r>
      <w:r w:rsidRPr="00201EF3">
        <w:rPr>
          <w:rFonts w:hint="eastAsia"/>
        </w:rPr>
        <w:t>条。</w:t>
      </w:r>
    </w:p>
    <w:p w:rsidR="00367AA6" w:rsidRPr="00201EF3" w:rsidRDefault="00E91F39">
      <w:pPr>
        <w:numPr>
          <w:ilvl w:val="0"/>
          <w:numId w:val="25"/>
        </w:numPr>
        <w:spacing w:line="360" w:lineRule="auto"/>
        <w:jc w:val="left"/>
      </w:pPr>
      <w:r w:rsidRPr="00201EF3">
        <w:rPr>
          <w:rFonts w:hint="eastAsia"/>
        </w:rPr>
        <w:lastRenderedPageBreak/>
        <w:t>现状问题分析</w:t>
      </w:r>
    </w:p>
    <w:p w:rsidR="00367AA6" w:rsidRPr="00201EF3" w:rsidRDefault="00E91F39">
      <w:pPr>
        <w:spacing w:line="360" w:lineRule="auto"/>
        <w:ind w:firstLineChars="200" w:firstLine="480"/>
        <w:jc w:val="left"/>
      </w:pPr>
      <w:r w:rsidRPr="00201EF3">
        <w:rPr>
          <w:rFonts w:hint="eastAsia"/>
        </w:rPr>
        <w:t>濉溪镇区沿濉溪呈组团分布，南北狭长，以工业路</w:t>
      </w:r>
      <w:r w:rsidRPr="00201EF3">
        <w:rPr>
          <w:rFonts w:hint="eastAsia"/>
        </w:rPr>
        <w:t>-</w:t>
      </w:r>
      <w:r w:rsidRPr="00201EF3">
        <w:rPr>
          <w:rFonts w:hint="eastAsia"/>
        </w:rPr>
        <w:t>闽江源路和建莲南路——建莲北路——水南街为两条主要的纵向交通线。黄舟坊中路、荷花东路为主要的横向交通线。</w:t>
      </w:r>
      <w:r w:rsidRPr="00201EF3">
        <w:rPr>
          <w:rFonts w:hint="eastAsia"/>
        </w:rPr>
        <w:br/>
        <w:t xml:space="preserve">   </w:t>
      </w:r>
      <w:r w:rsidRPr="00201EF3">
        <w:rPr>
          <w:rFonts w:hint="eastAsia"/>
        </w:rPr>
        <w:t>从整体上看，濉溪镇区路网存在以下主要问题：</w:t>
      </w:r>
    </w:p>
    <w:p w:rsidR="00367AA6" w:rsidRPr="00201EF3" w:rsidRDefault="00E91F39">
      <w:pPr>
        <w:spacing w:line="360" w:lineRule="auto"/>
        <w:ind w:firstLineChars="100" w:firstLine="240"/>
        <w:jc w:val="left"/>
      </w:pPr>
      <w:r w:rsidRPr="00201EF3">
        <w:rPr>
          <w:rFonts w:hint="eastAsia"/>
        </w:rPr>
        <w:t xml:space="preserve"> 1</w:t>
      </w:r>
      <w:r w:rsidRPr="00201EF3">
        <w:rPr>
          <w:rFonts w:hint="eastAsia"/>
        </w:rPr>
        <w:t>、缺乏高效便捷的对外交通联系</w:t>
      </w:r>
    </w:p>
    <w:p w:rsidR="00367AA6" w:rsidRPr="00201EF3" w:rsidRDefault="00E91F39">
      <w:pPr>
        <w:spacing w:line="360" w:lineRule="auto"/>
        <w:ind w:firstLineChars="200" w:firstLine="480"/>
        <w:jc w:val="left"/>
      </w:pPr>
      <w:r w:rsidRPr="00201EF3">
        <w:rPr>
          <w:rFonts w:hint="eastAsia"/>
        </w:rPr>
        <w:t>在如今区域一体化的时代，对外交通的便捷度已经足以影响一个城市是否能融入区域，实现快速的发展。现状建宁的对外交通仅仅依靠省道级别的道路，高效、便捷的高速公路尚未建成，无法实现对外的高效对接。</w:t>
      </w:r>
    </w:p>
    <w:p w:rsidR="00367AA6" w:rsidRPr="00201EF3" w:rsidRDefault="00E91F39">
      <w:pPr>
        <w:numPr>
          <w:ilvl w:val="0"/>
          <w:numId w:val="26"/>
        </w:numPr>
        <w:spacing w:line="360" w:lineRule="auto"/>
        <w:jc w:val="left"/>
      </w:pPr>
      <w:r w:rsidRPr="00201EF3">
        <w:rPr>
          <w:rFonts w:hint="eastAsia"/>
        </w:rPr>
        <w:t>过境交通从城市中心区穿过</w:t>
      </w:r>
    </w:p>
    <w:p w:rsidR="00367AA6" w:rsidRPr="00201EF3" w:rsidRDefault="00E91F39">
      <w:pPr>
        <w:spacing w:line="360" w:lineRule="auto"/>
        <w:ind w:firstLineChars="150" w:firstLine="360"/>
        <w:jc w:val="left"/>
      </w:pPr>
      <w:r w:rsidRPr="00201EF3">
        <w:rPr>
          <w:rFonts w:hint="eastAsia"/>
        </w:rPr>
        <w:t>原省道秀里线和富下线是经过濉溪镇的重要交通干线。但是这两条道路均从濉溪中西镇区穿过，对城市交通造成一定程度的干扰。</w:t>
      </w:r>
      <w:r w:rsidRPr="00201EF3">
        <w:rPr>
          <w:rFonts w:hint="eastAsia"/>
        </w:rPr>
        <w:t xml:space="preserve"> </w:t>
      </w:r>
    </w:p>
    <w:p w:rsidR="00367AA6" w:rsidRPr="00201EF3" w:rsidRDefault="00E91F39">
      <w:pPr>
        <w:numPr>
          <w:ilvl w:val="0"/>
          <w:numId w:val="26"/>
        </w:numPr>
        <w:spacing w:line="360" w:lineRule="auto"/>
        <w:jc w:val="left"/>
      </w:pPr>
      <w:r w:rsidRPr="00201EF3">
        <w:rPr>
          <w:rFonts w:hint="eastAsia"/>
        </w:rPr>
        <w:t>道路网有待完善</w:t>
      </w:r>
    </w:p>
    <w:p w:rsidR="00367AA6" w:rsidRPr="00201EF3" w:rsidRDefault="00E91F39">
      <w:pPr>
        <w:spacing w:line="360" w:lineRule="auto"/>
        <w:ind w:firstLineChars="150" w:firstLine="360"/>
        <w:jc w:val="left"/>
      </w:pPr>
      <w:r w:rsidRPr="00201EF3">
        <w:rPr>
          <w:rFonts w:hint="eastAsia"/>
        </w:rPr>
        <w:t>濉溪镇区因濉溪分割组团发展，串联各组团纵向干道骨架尚不完善，组团间的</w:t>
      </w:r>
      <w:r w:rsidRPr="00201EF3">
        <w:rPr>
          <w:rFonts w:hint="eastAsia"/>
        </w:rPr>
        <w:br/>
      </w:r>
      <w:r w:rsidRPr="00201EF3">
        <w:rPr>
          <w:rFonts w:hint="eastAsia"/>
        </w:rPr>
        <w:t>联系道路尚不顺畅，道路网络格局远未形成。</w:t>
      </w:r>
    </w:p>
    <w:p w:rsidR="00367AA6" w:rsidRPr="00201EF3" w:rsidRDefault="00E91F39">
      <w:pPr>
        <w:numPr>
          <w:ilvl w:val="0"/>
          <w:numId w:val="26"/>
        </w:numPr>
        <w:spacing w:line="360" w:lineRule="auto"/>
        <w:jc w:val="left"/>
      </w:pPr>
      <w:r w:rsidRPr="00201EF3">
        <w:rPr>
          <w:rFonts w:hint="eastAsia"/>
        </w:rPr>
        <w:t>老城区道路等级低、改造难度大</w:t>
      </w:r>
    </w:p>
    <w:p w:rsidR="00367AA6" w:rsidRPr="00201EF3" w:rsidRDefault="00E91F39">
      <w:pPr>
        <w:spacing w:line="360" w:lineRule="auto"/>
        <w:ind w:firstLineChars="150" w:firstLine="360"/>
        <w:jc w:val="left"/>
      </w:pPr>
      <w:r w:rsidRPr="00201EF3">
        <w:rPr>
          <w:rFonts w:hint="eastAsia"/>
        </w:rPr>
        <w:t>中心组团道路路段原建设标准较低，道路断面偏窄，道路通行能力不足，且周边已为建成区，改造难度大。随着镇区的不断扩大和交通量的上升，使得旧城区越来越面临巨大的交通压力。</w:t>
      </w:r>
    </w:p>
    <w:p w:rsidR="00367AA6" w:rsidRPr="00201EF3" w:rsidRDefault="00E91F39">
      <w:pPr>
        <w:numPr>
          <w:ilvl w:val="0"/>
          <w:numId w:val="26"/>
        </w:numPr>
        <w:spacing w:line="360" w:lineRule="auto"/>
        <w:jc w:val="left"/>
      </w:pPr>
      <w:r w:rsidRPr="00201EF3">
        <w:rPr>
          <w:rFonts w:hint="eastAsia"/>
        </w:rPr>
        <w:t>缺少供市民休闲活动的特色道路</w:t>
      </w:r>
    </w:p>
    <w:p w:rsidR="00367AA6" w:rsidRPr="00201EF3" w:rsidRDefault="00E91F39">
      <w:pPr>
        <w:spacing w:line="360" w:lineRule="auto"/>
        <w:ind w:firstLineChars="150" w:firstLine="360"/>
        <w:jc w:val="left"/>
      </w:pPr>
      <w:r w:rsidRPr="00201EF3">
        <w:rPr>
          <w:rFonts w:hint="eastAsia"/>
        </w:rPr>
        <w:t>城市道路在满足市民出行需求的同时，也起到供市民欣赏城市、休闲活动等功能。建宁县城不仅有濉溪穿城而过，城内还有荷塘、东山公园、龙宝山等优越的自然景观资源，却缺少与之配套的连续的特色休闲道路，从而使城市品质与城市特色大打折扣。</w:t>
      </w:r>
    </w:p>
    <w:p w:rsidR="00367AA6" w:rsidRPr="00201EF3" w:rsidRDefault="00E91F39">
      <w:pPr>
        <w:pStyle w:val="2"/>
        <w:numPr>
          <w:ilvl w:val="0"/>
          <w:numId w:val="24"/>
        </w:numPr>
        <w:spacing w:line="500" w:lineRule="exact"/>
      </w:pPr>
      <w:bookmarkStart w:id="138" w:name="_Toc463520352"/>
      <w:r w:rsidRPr="00201EF3">
        <w:rPr>
          <w:rFonts w:hint="eastAsia"/>
        </w:rPr>
        <w:t>交通发展目标与策略</w:t>
      </w:r>
      <w:bookmarkEnd w:id="138"/>
    </w:p>
    <w:p w:rsidR="00367AA6" w:rsidRPr="00201EF3" w:rsidRDefault="00E91F39">
      <w:pPr>
        <w:numPr>
          <w:ilvl w:val="0"/>
          <w:numId w:val="27"/>
        </w:numPr>
        <w:spacing w:line="360" w:lineRule="auto"/>
        <w:jc w:val="left"/>
      </w:pPr>
      <w:r w:rsidRPr="00201EF3">
        <w:rPr>
          <w:rFonts w:hint="eastAsia"/>
        </w:rPr>
        <w:t>总体目标</w:t>
      </w:r>
    </w:p>
    <w:p w:rsidR="00367AA6" w:rsidRPr="00201EF3" w:rsidRDefault="00E91F39">
      <w:pPr>
        <w:spacing w:line="360" w:lineRule="auto"/>
        <w:ind w:firstLineChars="200" w:firstLine="480"/>
        <w:jc w:val="left"/>
      </w:pPr>
      <w:r w:rsidRPr="00201EF3">
        <w:rPr>
          <w:rFonts w:hint="eastAsia"/>
        </w:rPr>
        <w:t>建成与濉溪城市职能相适应的城市综合交通系统。建立联系便捷、高效的对外区</w:t>
      </w:r>
      <w:r w:rsidRPr="00201EF3">
        <w:rPr>
          <w:rFonts w:hint="eastAsia"/>
        </w:rPr>
        <w:lastRenderedPageBreak/>
        <w:t>域交通，功能明确、等级分明的城区道路网络，</w:t>
      </w:r>
      <w:r w:rsidRPr="00201EF3">
        <w:rPr>
          <w:rFonts w:hint="eastAsia"/>
        </w:rPr>
        <w:t xml:space="preserve"> </w:t>
      </w:r>
      <w:r w:rsidRPr="00201EF3">
        <w:rPr>
          <w:rFonts w:hint="eastAsia"/>
        </w:rPr>
        <w:t>完善公共交通网络，改善老城区交通环境，充分衔接多层次交通需求，打造体现建宁山水城特色的绿色交通系统。</w:t>
      </w:r>
    </w:p>
    <w:p w:rsidR="00367AA6" w:rsidRPr="00201EF3" w:rsidRDefault="00E91F39">
      <w:pPr>
        <w:numPr>
          <w:ilvl w:val="0"/>
          <w:numId w:val="27"/>
        </w:numPr>
        <w:spacing w:line="360" w:lineRule="auto"/>
        <w:jc w:val="left"/>
      </w:pPr>
      <w:r w:rsidRPr="00201EF3">
        <w:rPr>
          <w:rFonts w:hint="eastAsia"/>
        </w:rPr>
        <w:t>交通发展策略</w:t>
      </w:r>
    </w:p>
    <w:p w:rsidR="00367AA6" w:rsidRPr="00201EF3" w:rsidRDefault="00E91F39">
      <w:pPr>
        <w:spacing w:line="360" w:lineRule="auto"/>
        <w:ind w:left="480"/>
        <w:jc w:val="left"/>
      </w:pPr>
      <w:r w:rsidRPr="00201EF3">
        <w:rPr>
          <w:rFonts w:hint="eastAsia"/>
        </w:rPr>
        <w:t>围绕交通发展的战略目标，濉溪镇未来的交通发展策略主要包括以下四个方面：</w:t>
      </w:r>
    </w:p>
    <w:p w:rsidR="00367AA6" w:rsidRPr="00201EF3" w:rsidRDefault="00E91F39">
      <w:pPr>
        <w:spacing w:line="360" w:lineRule="auto"/>
        <w:ind w:firstLineChars="200" w:firstLine="480"/>
        <w:jc w:val="left"/>
      </w:pPr>
      <w:r w:rsidRPr="00201EF3">
        <w:rPr>
          <w:rFonts w:hint="eastAsia"/>
        </w:rPr>
        <w:t>1</w:t>
      </w:r>
      <w:r w:rsidRPr="00201EF3">
        <w:rPr>
          <w:rFonts w:hint="eastAsia"/>
        </w:rPr>
        <w:t>、加强区域交通基础设施的衔接与合作，特别是与对外高速公路的对接，确立以建设高效便捷的对外交通联系推动城市快速发展的交通策略。</w:t>
      </w:r>
    </w:p>
    <w:p w:rsidR="00367AA6" w:rsidRPr="00201EF3" w:rsidRDefault="00E91F39">
      <w:pPr>
        <w:spacing w:line="360" w:lineRule="auto"/>
        <w:ind w:firstLineChars="200" w:firstLine="480"/>
        <w:jc w:val="left"/>
      </w:pPr>
      <w:r w:rsidRPr="00201EF3">
        <w:rPr>
          <w:rFonts w:hint="eastAsia"/>
        </w:rPr>
        <w:t>2</w:t>
      </w:r>
      <w:r w:rsidRPr="00201EF3">
        <w:rPr>
          <w:rFonts w:hint="eastAsia"/>
        </w:rPr>
        <w:t>、优化</w:t>
      </w:r>
      <w:r w:rsidR="00AB6069" w:rsidRPr="00201EF3">
        <w:rPr>
          <w:rFonts w:hint="eastAsia"/>
        </w:rPr>
        <w:t>镇区</w:t>
      </w:r>
      <w:r w:rsidRPr="00201EF3">
        <w:rPr>
          <w:rFonts w:hint="eastAsia"/>
        </w:rPr>
        <w:t>交通结构，优先发展公共交通，有效引导摩托车以及非机动车交通，加强停车设施配置，创造良好的步行交通环境，建立以公共交通为主导、多种交通方式并存的城市交通发展模式。</w:t>
      </w:r>
    </w:p>
    <w:p w:rsidR="00367AA6" w:rsidRPr="00201EF3" w:rsidRDefault="00E91F39">
      <w:pPr>
        <w:spacing w:line="360" w:lineRule="auto"/>
        <w:ind w:firstLineChars="200" w:firstLine="480"/>
        <w:jc w:val="left"/>
      </w:pPr>
      <w:r w:rsidRPr="00201EF3">
        <w:t>3</w:t>
      </w:r>
      <w:r w:rsidRPr="00201EF3">
        <w:rPr>
          <w:rFonts w:hint="eastAsia"/>
        </w:rPr>
        <w:t>、结合城市发展、构建功能合理、等级分明的道路，重点强化纵向干道建设，加强各个功能区之间的顺畅联系。并时注重交通与土地利用的互动合作，促进土地利用与交通发展的进一步融合，适时引导城市良性发展。</w:t>
      </w:r>
      <w:r w:rsidRPr="00201EF3">
        <w:rPr>
          <w:rFonts w:hint="eastAsia"/>
        </w:rPr>
        <w:t xml:space="preserve"> </w:t>
      </w:r>
    </w:p>
    <w:p w:rsidR="00367AA6" w:rsidRPr="00201EF3" w:rsidRDefault="00E91F39">
      <w:pPr>
        <w:spacing w:line="360" w:lineRule="auto"/>
        <w:ind w:firstLineChars="200" w:firstLine="480"/>
        <w:jc w:val="left"/>
      </w:pPr>
      <w:r w:rsidRPr="00201EF3">
        <w:rPr>
          <w:rFonts w:hint="eastAsia"/>
        </w:rPr>
        <w:t>4</w:t>
      </w:r>
      <w:r w:rsidRPr="00201EF3">
        <w:rPr>
          <w:rFonts w:hint="eastAsia"/>
        </w:rPr>
        <w:t>、</w:t>
      </w:r>
      <w:r w:rsidRPr="00201EF3">
        <w:rPr>
          <w:rFonts w:hint="eastAsia"/>
        </w:rPr>
        <w:t xml:space="preserve"> </w:t>
      </w:r>
      <w:r w:rsidRPr="00201EF3">
        <w:rPr>
          <w:rFonts w:hint="eastAsia"/>
        </w:rPr>
        <w:t>围绕特色的城市景观资源，规划供市民休闲活动的城市道路系统。</w:t>
      </w:r>
    </w:p>
    <w:p w:rsidR="00367AA6" w:rsidRPr="00201EF3" w:rsidRDefault="00E91F39">
      <w:pPr>
        <w:pStyle w:val="2"/>
        <w:numPr>
          <w:ilvl w:val="0"/>
          <w:numId w:val="24"/>
        </w:numPr>
        <w:spacing w:line="500" w:lineRule="exact"/>
      </w:pPr>
      <w:bookmarkStart w:id="139" w:name="_Toc463520353"/>
      <w:r w:rsidRPr="00201EF3">
        <w:rPr>
          <w:rFonts w:hint="eastAsia"/>
        </w:rPr>
        <w:t>对外交通规划</w:t>
      </w:r>
      <w:bookmarkEnd w:id="139"/>
    </w:p>
    <w:p w:rsidR="00367AA6" w:rsidRPr="00201EF3" w:rsidRDefault="00E91F39">
      <w:pPr>
        <w:numPr>
          <w:ilvl w:val="0"/>
          <w:numId w:val="28"/>
        </w:numPr>
        <w:spacing w:line="360" w:lineRule="auto"/>
        <w:jc w:val="left"/>
      </w:pPr>
      <w:r w:rsidRPr="00201EF3">
        <w:rPr>
          <w:rFonts w:hint="eastAsia"/>
        </w:rPr>
        <w:t>铁路</w:t>
      </w:r>
    </w:p>
    <w:p w:rsidR="00367AA6" w:rsidRPr="00201EF3" w:rsidRDefault="00E91F39">
      <w:pPr>
        <w:spacing w:line="360" w:lineRule="auto"/>
        <w:ind w:firstLineChars="200" w:firstLine="480"/>
        <w:jc w:val="left"/>
      </w:pPr>
      <w:r w:rsidRPr="00201EF3">
        <w:rPr>
          <w:rFonts w:hint="eastAsia"/>
        </w:rPr>
        <w:t>规划预留浦建龙梅铁路用地。浦建龙梅为客货兼顾的快速铁路，设计时速</w:t>
      </w:r>
      <w:r w:rsidRPr="00201EF3">
        <w:rPr>
          <w:rFonts w:hint="eastAsia"/>
        </w:rPr>
        <w:t xml:space="preserve"> 160</w:t>
      </w:r>
      <w:r w:rsidRPr="00201EF3">
        <w:rPr>
          <w:rFonts w:hint="eastAsia"/>
        </w:rPr>
        <w:t>公里（预留</w:t>
      </w:r>
      <w:r w:rsidRPr="00201EF3">
        <w:rPr>
          <w:rFonts w:hint="eastAsia"/>
        </w:rPr>
        <w:t xml:space="preserve"> 200 </w:t>
      </w:r>
      <w:r w:rsidRPr="00201EF3">
        <w:rPr>
          <w:rFonts w:hint="eastAsia"/>
        </w:rPr>
        <w:t>公里）</w:t>
      </w:r>
      <w:r w:rsidRPr="00201EF3">
        <w:rPr>
          <w:rFonts w:hint="eastAsia"/>
        </w:rPr>
        <w:t xml:space="preserve"> </w:t>
      </w:r>
      <w:r w:rsidRPr="00201EF3">
        <w:rPr>
          <w:rFonts w:hint="eastAsia"/>
        </w:rPr>
        <w:t>，预留铁路走向从县城东侧南北向纵穿而过。</w:t>
      </w:r>
    </w:p>
    <w:p w:rsidR="00367AA6" w:rsidRPr="00201EF3" w:rsidRDefault="00E91F39">
      <w:pPr>
        <w:spacing w:line="360" w:lineRule="auto"/>
        <w:ind w:firstLineChars="200" w:firstLine="480"/>
        <w:jc w:val="left"/>
      </w:pPr>
      <w:r w:rsidRPr="00201EF3">
        <w:rPr>
          <w:rFonts w:hint="eastAsia"/>
        </w:rPr>
        <w:t>向莆铁路是以客运为主兼顾货运的快速铁路干线，设计时速</w:t>
      </w:r>
      <w:r w:rsidRPr="00201EF3">
        <w:rPr>
          <w:rFonts w:hint="eastAsia"/>
        </w:rPr>
        <w:t xml:space="preserve"> 200 </w:t>
      </w:r>
      <w:r w:rsidRPr="00201EF3">
        <w:rPr>
          <w:rFonts w:hint="eastAsia"/>
        </w:rPr>
        <w:t>公里，从县城北部、城市边缘的武调村一带经过。</w:t>
      </w:r>
    </w:p>
    <w:p w:rsidR="00367AA6" w:rsidRPr="00201EF3" w:rsidRDefault="00E91F39">
      <w:pPr>
        <w:numPr>
          <w:ilvl w:val="0"/>
          <w:numId w:val="28"/>
        </w:numPr>
        <w:spacing w:line="360" w:lineRule="auto"/>
        <w:jc w:val="left"/>
      </w:pPr>
      <w:r w:rsidRPr="00201EF3">
        <w:rPr>
          <w:rFonts w:hint="eastAsia"/>
        </w:rPr>
        <w:t>公路</w:t>
      </w:r>
    </w:p>
    <w:p w:rsidR="00367AA6" w:rsidRPr="00201EF3" w:rsidRDefault="00E91F39">
      <w:pPr>
        <w:spacing w:line="360" w:lineRule="auto"/>
        <w:ind w:firstLineChars="200" w:firstLine="480"/>
        <w:jc w:val="left"/>
      </w:pPr>
      <w:r w:rsidRPr="00201EF3">
        <w:rPr>
          <w:rFonts w:hint="eastAsia"/>
        </w:rPr>
        <w:t>由建泰高速公路、国省干线横五线、纵八线以及规划建宁至长汀高速公路构成建宁</w:t>
      </w:r>
      <w:r w:rsidR="00AB6069" w:rsidRPr="00201EF3">
        <w:rPr>
          <w:rFonts w:hint="eastAsia"/>
        </w:rPr>
        <w:t>镇区</w:t>
      </w:r>
      <w:r w:rsidRPr="00201EF3">
        <w:rPr>
          <w:rFonts w:hint="eastAsia"/>
        </w:rPr>
        <w:t>对外公路交通骨架。区内道路依托闽江源路、建泰高速公路连接线、县城至武调联络线、规划铙山路、东山南路等，充分与过境高速公路、国省道、高速铁路等对外交通线实现高效对接。</w:t>
      </w:r>
      <w:r w:rsidRPr="00201EF3">
        <w:rPr>
          <w:rFonts w:hint="eastAsia"/>
        </w:rPr>
        <w:br/>
        <w:t xml:space="preserve">    </w:t>
      </w:r>
      <w:r w:rsidRPr="00201EF3">
        <w:rPr>
          <w:rFonts w:hint="eastAsia"/>
        </w:rPr>
        <w:t>现国省干线横五线、纵八线城区段近期进行改造、拓宽，远期逐步过渡为城市道路（分别为工业路、黄舟坊路、闽江源路、荷花路等），并设置城市外环路，避免过</w:t>
      </w:r>
      <w:r w:rsidRPr="00201EF3">
        <w:rPr>
          <w:rFonts w:hint="eastAsia"/>
        </w:rPr>
        <w:lastRenderedPageBreak/>
        <w:t>境车辆对中心城区的干扰。</w:t>
      </w:r>
    </w:p>
    <w:p w:rsidR="00367AA6" w:rsidRPr="00201EF3" w:rsidRDefault="00E91F39">
      <w:pPr>
        <w:numPr>
          <w:ilvl w:val="0"/>
          <w:numId w:val="28"/>
        </w:numPr>
        <w:spacing w:line="360" w:lineRule="auto"/>
        <w:jc w:val="left"/>
      </w:pPr>
      <w:r w:rsidRPr="00201EF3">
        <w:rPr>
          <w:rFonts w:hint="eastAsia"/>
        </w:rPr>
        <w:t>对外交通设施</w:t>
      </w:r>
    </w:p>
    <w:p w:rsidR="00AB6069" w:rsidRPr="00201EF3" w:rsidRDefault="00E91F39">
      <w:pPr>
        <w:spacing w:line="360" w:lineRule="auto"/>
        <w:ind w:firstLineChars="200" w:firstLine="480"/>
        <w:jc w:val="left"/>
      </w:pPr>
      <w:r w:rsidRPr="00201EF3">
        <w:rPr>
          <w:rFonts w:hint="eastAsia"/>
        </w:rPr>
        <w:t>铁路交通设施：规划浦建龙梅铁路在水南以东地势较为平整的地段修建火车站一座。</w:t>
      </w:r>
    </w:p>
    <w:p w:rsidR="00367AA6" w:rsidRPr="00201EF3" w:rsidRDefault="00E91F39">
      <w:pPr>
        <w:spacing w:line="360" w:lineRule="auto"/>
        <w:ind w:firstLineChars="200" w:firstLine="480"/>
        <w:jc w:val="left"/>
      </w:pPr>
      <w:r w:rsidRPr="00201EF3">
        <w:rPr>
          <w:rFonts w:hint="eastAsia"/>
        </w:rPr>
        <w:t>长途汽车站：</w:t>
      </w:r>
      <w:r w:rsidRPr="00201EF3">
        <w:rPr>
          <w:rFonts w:hint="eastAsia"/>
        </w:rPr>
        <w:t xml:space="preserve"> </w:t>
      </w:r>
      <w:r w:rsidRPr="00201EF3">
        <w:rPr>
          <w:rFonts w:hint="eastAsia"/>
        </w:rPr>
        <w:t>保留黄舟坊长途汽车站，适时改造提升，完善交通组织。</w:t>
      </w:r>
    </w:p>
    <w:p w:rsidR="00367AA6" w:rsidRPr="00201EF3" w:rsidRDefault="00E91F39">
      <w:pPr>
        <w:spacing w:line="360" w:lineRule="auto"/>
        <w:ind w:firstLineChars="200" w:firstLine="480"/>
        <w:jc w:val="left"/>
        <w:rPr>
          <w:b/>
          <w:sz w:val="28"/>
          <w:szCs w:val="28"/>
        </w:rPr>
      </w:pPr>
      <w:r w:rsidRPr="00201EF3">
        <w:rPr>
          <w:rFonts w:hint="eastAsia"/>
        </w:rPr>
        <w:t>物流中心：依托建泰高速公路连接线与闽江源路，在闽江源路规划闽赣物流园区，为城市商贸流通与工业区生产进行配套服务。</w:t>
      </w:r>
    </w:p>
    <w:p w:rsidR="00367AA6" w:rsidRPr="00201EF3" w:rsidRDefault="00E91F39">
      <w:pPr>
        <w:pStyle w:val="2"/>
        <w:numPr>
          <w:ilvl w:val="0"/>
          <w:numId w:val="24"/>
        </w:numPr>
        <w:spacing w:line="500" w:lineRule="exact"/>
      </w:pPr>
      <w:bookmarkStart w:id="140" w:name="_Toc463520354"/>
      <w:r w:rsidRPr="00201EF3">
        <w:rPr>
          <w:rFonts w:hint="eastAsia"/>
        </w:rPr>
        <w:t>城区道路系统规划</w:t>
      </w:r>
      <w:bookmarkEnd w:id="140"/>
    </w:p>
    <w:p w:rsidR="00367AA6" w:rsidRPr="00201EF3" w:rsidRDefault="00E91F39">
      <w:pPr>
        <w:spacing w:line="360" w:lineRule="auto"/>
        <w:ind w:firstLineChars="200" w:firstLine="480"/>
        <w:jc w:val="left"/>
      </w:pPr>
      <w:r w:rsidRPr="00201EF3">
        <w:rPr>
          <w:rFonts w:hint="eastAsia"/>
        </w:rPr>
        <w:t>依据濉溪镇用地特征，规划濉溪镇道路格局以组团间联络干线</w:t>
      </w:r>
      <w:r w:rsidRPr="00201EF3">
        <w:rPr>
          <w:rFonts w:hint="eastAsia"/>
        </w:rPr>
        <w:t>+</w:t>
      </w:r>
      <w:r w:rsidRPr="00201EF3">
        <w:rPr>
          <w:rFonts w:hint="eastAsia"/>
        </w:rPr>
        <w:t>“组团”路网的串珠状布局形式。</w:t>
      </w:r>
      <w:r w:rsidR="00201EF3" w:rsidRPr="00201EF3">
        <w:rPr>
          <w:rFonts w:hint="eastAsia"/>
        </w:rPr>
        <w:t>同溪口组团形成</w:t>
      </w:r>
      <w:r w:rsidR="00201EF3" w:rsidRPr="00201EF3">
        <w:rPr>
          <w:rFonts w:hint="eastAsia"/>
        </w:rPr>
        <w:t xml:space="preserve"> </w:t>
      </w:r>
      <w:r w:rsidRPr="00201EF3">
        <w:rPr>
          <w:rFonts w:hint="eastAsia"/>
        </w:rPr>
        <w:t>“一环二纵二横”主干路网</w:t>
      </w:r>
      <w:r w:rsidR="00201EF3" w:rsidRPr="00201EF3">
        <w:rPr>
          <w:rFonts w:hint="eastAsia"/>
        </w:rPr>
        <w:t>格局</w:t>
      </w:r>
      <w:r w:rsidRPr="00201EF3">
        <w:rPr>
          <w:rFonts w:hint="eastAsia"/>
        </w:rPr>
        <w:t>，建设承担对外交通衔接与中心城区各组团之间的中长距离交通联系的整体道路骨架。在此骨架的基础上，各组团内部依据建设标准和实际需要对组团内部的主、次干道及支路系统进行相应的规划建设，并适当增加跨河道路，增进相邻组团之间的联系。从而形成由主干路、次干路、支路共同构成的层次分明、结构清晰的路网系统。</w:t>
      </w:r>
    </w:p>
    <w:p w:rsidR="00367AA6" w:rsidRPr="00201EF3" w:rsidRDefault="00E91F39">
      <w:pPr>
        <w:numPr>
          <w:ilvl w:val="0"/>
          <w:numId w:val="29"/>
        </w:numPr>
        <w:spacing w:line="360" w:lineRule="auto"/>
        <w:jc w:val="left"/>
      </w:pPr>
      <w:r w:rsidRPr="00201EF3">
        <w:rPr>
          <w:rFonts w:hint="eastAsia"/>
        </w:rPr>
        <w:t xml:space="preserve"> </w:t>
      </w:r>
      <w:r w:rsidRPr="00201EF3">
        <w:rPr>
          <w:rFonts w:hint="eastAsia"/>
        </w:rPr>
        <w:t>路网整体结构</w:t>
      </w:r>
    </w:p>
    <w:p w:rsidR="00367AA6" w:rsidRPr="00201EF3" w:rsidRDefault="00E91F39">
      <w:pPr>
        <w:spacing w:line="360" w:lineRule="auto"/>
        <w:ind w:firstLineChars="200" w:firstLine="480"/>
        <w:jc w:val="left"/>
      </w:pPr>
      <w:r w:rsidRPr="00201EF3">
        <w:rPr>
          <w:rFonts w:hint="eastAsia"/>
        </w:rPr>
        <w:t>1</w:t>
      </w:r>
      <w:r w:rsidRPr="00201EF3">
        <w:rPr>
          <w:rFonts w:hint="eastAsia"/>
        </w:rPr>
        <w:t>、主干道</w:t>
      </w:r>
    </w:p>
    <w:p w:rsidR="00367AA6" w:rsidRPr="00201EF3" w:rsidRDefault="00E91F39">
      <w:pPr>
        <w:spacing w:line="360" w:lineRule="auto"/>
        <w:ind w:firstLineChars="200" w:firstLine="480"/>
        <w:jc w:val="left"/>
      </w:pPr>
      <w:r w:rsidRPr="00201EF3">
        <w:rPr>
          <w:rFonts w:hint="eastAsia"/>
        </w:rPr>
        <w:t>主干路作为功能组团之间的重要联系通道，集散快速通道交通，承担主要用地</w:t>
      </w:r>
      <w:r w:rsidRPr="00201EF3">
        <w:rPr>
          <w:rFonts w:hint="eastAsia"/>
        </w:rPr>
        <w:br/>
      </w:r>
      <w:r w:rsidRPr="00201EF3">
        <w:rPr>
          <w:rFonts w:hint="eastAsia"/>
        </w:rPr>
        <w:t>功能组团间的中长距离交通联系。</w:t>
      </w:r>
      <w:r w:rsidRPr="00201EF3">
        <w:rPr>
          <w:rFonts w:hint="eastAsia"/>
        </w:rPr>
        <w:br/>
        <w:t xml:space="preserve">   </w:t>
      </w:r>
      <w:r w:rsidRPr="00201EF3">
        <w:rPr>
          <w:rFonts w:hint="eastAsia"/>
        </w:rPr>
        <w:t>一环是前述城市外环线，在分流过境交通车流的同时，承担城市货运交通流和</w:t>
      </w:r>
      <w:r w:rsidRPr="00201EF3">
        <w:rPr>
          <w:rFonts w:hint="eastAsia"/>
        </w:rPr>
        <w:br/>
      </w:r>
      <w:r w:rsidRPr="00201EF3">
        <w:rPr>
          <w:rFonts w:hint="eastAsia"/>
        </w:rPr>
        <w:t>工业区与各城市生活组团之间的快速联系。</w:t>
      </w:r>
      <w:r w:rsidRPr="00201EF3">
        <w:rPr>
          <w:rFonts w:hint="eastAsia"/>
        </w:rPr>
        <w:br/>
        <w:t xml:space="preserve">    </w:t>
      </w:r>
      <w:r w:rsidRPr="00201EF3">
        <w:rPr>
          <w:rFonts w:hint="eastAsia"/>
        </w:rPr>
        <w:t>两纵线线形分别为建泰高速公路连接线—闽江源路和斗塔路—黄舟坊路—水南</w:t>
      </w:r>
      <w:r w:rsidRPr="00201EF3">
        <w:rPr>
          <w:rFonts w:hint="eastAsia"/>
        </w:rPr>
        <w:br/>
      </w:r>
      <w:r w:rsidRPr="00201EF3">
        <w:rPr>
          <w:rFonts w:hint="eastAsia"/>
        </w:rPr>
        <w:t>街—接国省干线纵八线。</w:t>
      </w:r>
    </w:p>
    <w:p w:rsidR="00367AA6" w:rsidRPr="00201EF3" w:rsidRDefault="00E91F39">
      <w:pPr>
        <w:spacing w:line="360" w:lineRule="auto"/>
        <w:ind w:firstLineChars="200" w:firstLine="480"/>
        <w:jc w:val="left"/>
      </w:pPr>
      <w:r w:rsidRPr="00201EF3">
        <w:rPr>
          <w:rFonts w:hint="eastAsia"/>
        </w:rPr>
        <w:t>两横分别为荷花路和工业路</w:t>
      </w:r>
      <w:r w:rsidRPr="00201EF3">
        <w:rPr>
          <w:rFonts w:hint="eastAsia"/>
        </w:rPr>
        <w:t>-</w:t>
      </w:r>
      <w:r w:rsidRPr="00201EF3">
        <w:rPr>
          <w:rFonts w:hint="eastAsia"/>
        </w:rPr>
        <w:t>黄舟坊中路。</w:t>
      </w:r>
    </w:p>
    <w:p w:rsidR="00367AA6" w:rsidRPr="00201EF3" w:rsidRDefault="00E91F39">
      <w:pPr>
        <w:numPr>
          <w:ilvl w:val="0"/>
          <w:numId w:val="30"/>
        </w:numPr>
        <w:spacing w:line="360" w:lineRule="auto"/>
        <w:jc w:val="left"/>
      </w:pPr>
      <w:r w:rsidRPr="00201EF3">
        <w:rPr>
          <w:rFonts w:hint="eastAsia"/>
        </w:rPr>
        <w:t>次干道</w:t>
      </w:r>
    </w:p>
    <w:p w:rsidR="00367AA6" w:rsidRPr="00201EF3" w:rsidRDefault="00E91F39">
      <w:pPr>
        <w:spacing w:line="360" w:lineRule="auto"/>
        <w:ind w:firstLineChars="200" w:firstLine="480"/>
        <w:jc w:val="left"/>
      </w:pPr>
      <w:r w:rsidRPr="00201EF3">
        <w:rPr>
          <w:rFonts w:hint="eastAsia"/>
        </w:rPr>
        <w:t>次干路主要为城市居民生活服务兼有交通性功能。完善、优化、补充主干路线</w:t>
      </w:r>
      <w:r w:rsidRPr="00201EF3">
        <w:rPr>
          <w:rFonts w:hint="eastAsia"/>
        </w:rPr>
        <w:br/>
      </w:r>
      <w:r w:rsidRPr="00201EF3">
        <w:rPr>
          <w:rFonts w:hint="eastAsia"/>
        </w:rPr>
        <w:t>网，形成方格网状次干路网。</w:t>
      </w:r>
    </w:p>
    <w:p w:rsidR="00367AA6" w:rsidRPr="00201EF3" w:rsidRDefault="00E91F39">
      <w:pPr>
        <w:numPr>
          <w:ilvl w:val="0"/>
          <w:numId w:val="30"/>
        </w:numPr>
        <w:spacing w:line="360" w:lineRule="auto"/>
        <w:jc w:val="left"/>
      </w:pPr>
      <w:r w:rsidRPr="00201EF3">
        <w:rPr>
          <w:rFonts w:hint="eastAsia"/>
        </w:rPr>
        <w:lastRenderedPageBreak/>
        <w:t>支路</w:t>
      </w:r>
    </w:p>
    <w:p w:rsidR="00367AA6" w:rsidRDefault="00E91F39">
      <w:pPr>
        <w:spacing w:line="360" w:lineRule="auto"/>
        <w:ind w:firstLineChars="200" w:firstLine="480"/>
        <w:jc w:val="left"/>
      </w:pPr>
      <w:r w:rsidRPr="00201EF3">
        <w:rPr>
          <w:rFonts w:hint="eastAsia"/>
        </w:rPr>
        <w:t>支路是主、次干路的分流道路，主要承担组团内部局部的交通联系和短距离交</w:t>
      </w:r>
      <w:r w:rsidRPr="00201EF3">
        <w:rPr>
          <w:rFonts w:hint="eastAsia"/>
        </w:rPr>
        <w:br/>
      </w:r>
      <w:r w:rsidRPr="00201EF3">
        <w:rPr>
          <w:rFonts w:hint="eastAsia"/>
        </w:rPr>
        <w:t>通出行。应保留合理的道路绿化、良好的街道尺度和步行空间，可以机非混行。</w:t>
      </w:r>
      <w:r w:rsidRPr="00201EF3">
        <w:rPr>
          <w:rFonts w:hint="eastAsia"/>
        </w:rPr>
        <w:br/>
        <w:t xml:space="preserve">    </w:t>
      </w:r>
      <w:r w:rsidRPr="00201EF3">
        <w:rPr>
          <w:rFonts w:hint="eastAsia"/>
        </w:rPr>
        <w:t>规划支路应与次干路和居住区、工业区、中心区、市政公用设施用地、交通设施用地等内部道路相连接。间距一般为</w:t>
      </w:r>
      <w:r w:rsidRPr="00201EF3">
        <w:rPr>
          <w:rFonts w:hint="eastAsia"/>
        </w:rPr>
        <w:t xml:space="preserve"> 150-200 </w:t>
      </w:r>
      <w:r w:rsidRPr="00201EF3">
        <w:rPr>
          <w:rFonts w:hint="eastAsia"/>
        </w:rPr>
        <w:t>米，</w:t>
      </w:r>
      <w:r w:rsidRPr="00201EF3">
        <w:rPr>
          <w:rFonts w:hint="eastAsia"/>
        </w:rPr>
        <w:t xml:space="preserve"> </w:t>
      </w:r>
      <w:r w:rsidRPr="00201EF3">
        <w:rPr>
          <w:rFonts w:hint="eastAsia"/>
        </w:rPr>
        <w:t>设计车速为</w:t>
      </w:r>
      <w:r w:rsidRPr="00201EF3">
        <w:rPr>
          <w:rFonts w:hint="eastAsia"/>
        </w:rPr>
        <w:t xml:space="preserve"> 30 </w:t>
      </w:r>
      <w:r w:rsidRPr="00201EF3">
        <w:rPr>
          <w:rFonts w:hint="eastAsia"/>
        </w:rPr>
        <w:t>公里</w:t>
      </w:r>
      <w:r w:rsidRPr="00201EF3">
        <w:rPr>
          <w:rFonts w:hint="eastAsia"/>
        </w:rPr>
        <w:t>/</w:t>
      </w:r>
      <w:r w:rsidRPr="00201EF3">
        <w:rPr>
          <w:rFonts w:hint="eastAsia"/>
        </w:rPr>
        <w:t>小时，</w:t>
      </w:r>
      <w:r w:rsidRPr="00201EF3">
        <w:rPr>
          <w:rFonts w:hint="eastAsia"/>
        </w:rPr>
        <w:t xml:space="preserve"> </w:t>
      </w:r>
      <w:r w:rsidRPr="00201EF3">
        <w:rPr>
          <w:rFonts w:hint="eastAsia"/>
        </w:rPr>
        <w:t>路</w:t>
      </w:r>
      <w:r w:rsidRPr="00201EF3">
        <w:rPr>
          <w:rFonts w:hint="eastAsia"/>
        </w:rPr>
        <w:br/>
      </w:r>
      <w:r w:rsidRPr="00201EF3">
        <w:rPr>
          <w:rFonts w:hint="eastAsia"/>
        </w:rPr>
        <w:t>网密度控制在</w:t>
      </w:r>
      <w:r w:rsidRPr="00201EF3">
        <w:rPr>
          <w:rFonts w:hint="eastAsia"/>
        </w:rPr>
        <w:t xml:space="preserve"> 3.0-4.0 </w:t>
      </w:r>
      <w:r w:rsidRPr="00201EF3">
        <w:rPr>
          <w:rFonts w:hint="eastAsia"/>
        </w:rPr>
        <w:t>公里</w:t>
      </w:r>
      <w:r w:rsidRPr="00201EF3">
        <w:rPr>
          <w:rFonts w:hint="eastAsia"/>
        </w:rPr>
        <w:t>/</w:t>
      </w:r>
      <w:r w:rsidRPr="00201EF3">
        <w:rPr>
          <w:rFonts w:hint="eastAsia"/>
        </w:rPr>
        <w:t>平方公里之间。</w:t>
      </w:r>
    </w:p>
    <w:p w:rsidR="00A52D92" w:rsidRDefault="00A52D92" w:rsidP="00A52D92">
      <w:pPr>
        <w:spacing w:line="360" w:lineRule="auto"/>
        <w:ind w:firstLineChars="200" w:firstLine="480"/>
        <w:jc w:val="center"/>
      </w:pPr>
      <w:r>
        <w:rPr>
          <w:rFonts w:hint="eastAsia"/>
        </w:rPr>
        <w:t>镇区主要道路一览表</w:t>
      </w:r>
    </w:p>
    <w:tbl>
      <w:tblPr>
        <w:tblW w:w="8060" w:type="dxa"/>
        <w:tblInd w:w="90" w:type="dxa"/>
        <w:tblLook w:val="04A0"/>
      </w:tblPr>
      <w:tblGrid>
        <w:gridCol w:w="1080"/>
        <w:gridCol w:w="1300"/>
        <w:gridCol w:w="1320"/>
        <w:gridCol w:w="2500"/>
        <w:gridCol w:w="1860"/>
      </w:tblGrid>
      <w:tr w:rsidR="00A52D92" w:rsidRPr="00A52D92" w:rsidTr="00A52D92">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道路等级</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道路名称</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宽度（米）</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道路断面</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道路长度（米）</w:t>
            </w:r>
          </w:p>
        </w:tc>
      </w:tr>
      <w:tr w:rsidR="00A52D92" w:rsidRPr="00A52D92" w:rsidTr="00A52D92">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主干道</w:t>
            </w:r>
          </w:p>
        </w:tc>
        <w:tc>
          <w:tcPr>
            <w:tcW w:w="13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荷花西路</w:t>
            </w:r>
          </w:p>
        </w:tc>
        <w:tc>
          <w:tcPr>
            <w:tcW w:w="132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40</w:t>
            </w:r>
          </w:p>
        </w:tc>
        <w:tc>
          <w:tcPr>
            <w:tcW w:w="25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4+15+2+15+4</w:t>
            </w:r>
          </w:p>
        </w:tc>
        <w:tc>
          <w:tcPr>
            <w:tcW w:w="186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560</w:t>
            </w:r>
          </w:p>
        </w:tc>
      </w:tr>
      <w:tr w:rsidR="00A52D92" w:rsidRPr="00A52D92" w:rsidTr="00A52D92">
        <w:trPr>
          <w:trHeight w:val="270"/>
        </w:trPr>
        <w:tc>
          <w:tcPr>
            <w:tcW w:w="1080" w:type="dxa"/>
            <w:vMerge/>
            <w:tcBorders>
              <w:top w:val="nil"/>
              <w:left w:val="single" w:sz="4" w:space="0" w:color="auto"/>
              <w:bottom w:val="single" w:sz="4" w:space="0" w:color="auto"/>
              <w:right w:val="single" w:sz="4" w:space="0" w:color="auto"/>
            </w:tcBorders>
            <w:vAlign w:val="center"/>
            <w:hideMark/>
          </w:tcPr>
          <w:p w:rsidR="00A52D92" w:rsidRPr="00A52D92" w:rsidRDefault="00A52D92" w:rsidP="00A52D92">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荷花东路</w:t>
            </w:r>
          </w:p>
        </w:tc>
        <w:tc>
          <w:tcPr>
            <w:tcW w:w="132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40</w:t>
            </w:r>
          </w:p>
        </w:tc>
        <w:tc>
          <w:tcPr>
            <w:tcW w:w="25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4+15+2+15+4</w:t>
            </w:r>
          </w:p>
        </w:tc>
        <w:tc>
          <w:tcPr>
            <w:tcW w:w="186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1050</w:t>
            </w:r>
          </w:p>
        </w:tc>
      </w:tr>
      <w:tr w:rsidR="00A52D92" w:rsidRPr="00A52D92" w:rsidTr="00A52D92">
        <w:trPr>
          <w:trHeight w:val="270"/>
        </w:trPr>
        <w:tc>
          <w:tcPr>
            <w:tcW w:w="1080" w:type="dxa"/>
            <w:vMerge/>
            <w:tcBorders>
              <w:top w:val="nil"/>
              <w:left w:val="single" w:sz="4" w:space="0" w:color="auto"/>
              <w:bottom w:val="single" w:sz="4" w:space="0" w:color="auto"/>
              <w:right w:val="single" w:sz="4" w:space="0" w:color="auto"/>
            </w:tcBorders>
            <w:vAlign w:val="center"/>
            <w:hideMark/>
          </w:tcPr>
          <w:p w:rsidR="00A52D92" w:rsidRPr="00A52D92" w:rsidRDefault="00A52D92" w:rsidP="00A52D92">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闽江源路</w:t>
            </w:r>
          </w:p>
        </w:tc>
        <w:tc>
          <w:tcPr>
            <w:tcW w:w="132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40</w:t>
            </w:r>
          </w:p>
        </w:tc>
        <w:tc>
          <w:tcPr>
            <w:tcW w:w="25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4+15+2+15+4</w:t>
            </w:r>
          </w:p>
        </w:tc>
        <w:tc>
          <w:tcPr>
            <w:tcW w:w="186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5727</w:t>
            </w:r>
          </w:p>
        </w:tc>
      </w:tr>
      <w:tr w:rsidR="00A52D92" w:rsidRPr="00A52D92" w:rsidTr="00A52D92">
        <w:trPr>
          <w:trHeight w:val="270"/>
        </w:trPr>
        <w:tc>
          <w:tcPr>
            <w:tcW w:w="1080" w:type="dxa"/>
            <w:vMerge/>
            <w:tcBorders>
              <w:top w:val="nil"/>
              <w:left w:val="single" w:sz="4" w:space="0" w:color="auto"/>
              <w:bottom w:val="single" w:sz="4" w:space="0" w:color="auto"/>
              <w:right w:val="single" w:sz="4" w:space="0" w:color="auto"/>
            </w:tcBorders>
            <w:vAlign w:val="center"/>
            <w:hideMark/>
          </w:tcPr>
          <w:p w:rsidR="00A52D92" w:rsidRPr="00A52D92" w:rsidRDefault="00A52D92" w:rsidP="00A52D92">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水南街</w:t>
            </w:r>
          </w:p>
        </w:tc>
        <w:tc>
          <w:tcPr>
            <w:tcW w:w="132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35</w:t>
            </w:r>
          </w:p>
        </w:tc>
        <w:tc>
          <w:tcPr>
            <w:tcW w:w="25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5+3.5+3+6+6+3+3.5+5</w:t>
            </w:r>
          </w:p>
        </w:tc>
        <w:tc>
          <w:tcPr>
            <w:tcW w:w="186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1824</w:t>
            </w:r>
          </w:p>
        </w:tc>
      </w:tr>
      <w:tr w:rsidR="00A52D92" w:rsidRPr="00A52D92" w:rsidTr="00A52D92">
        <w:trPr>
          <w:trHeight w:val="270"/>
        </w:trPr>
        <w:tc>
          <w:tcPr>
            <w:tcW w:w="1080" w:type="dxa"/>
            <w:vMerge/>
            <w:tcBorders>
              <w:top w:val="nil"/>
              <w:left w:val="single" w:sz="4" w:space="0" w:color="auto"/>
              <w:bottom w:val="single" w:sz="4" w:space="0" w:color="auto"/>
              <w:right w:val="single" w:sz="4" w:space="0" w:color="auto"/>
            </w:tcBorders>
            <w:vAlign w:val="center"/>
            <w:hideMark/>
          </w:tcPr>
          <w:p w:rsidR="00A52D92" w:rsidRPr="00A52D92" w:rsidRDefault="00A52D92" w:rsidP="00A52D92">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水沙路</w:t>
            </w:r>
          </w:p>
        </w:tc>
        <w:tc>
          <w:tcPr>
            <w:tcW w:w="132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35</w:t>
            </w:r>
          </w:p>
        </w:tc>
        <w:tc>
          <w:tcPr>
            <w:tcW w:w="25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5+3.5+3+6+6+3+3.5+5</w:t>
            </w:r>
          </w:p>
        </w:tc>
        <w:tc>
          <w:tcPr>
            <w:tcW w:w="186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2182</w:t>
            </w:r>
          </w:p>
        </w:tc>
      </w:tr>
      <w:tr w:rsidR="00A52D92" w:rsidRPr="00A52D92" w:rsidTr="00A52D92">
        <w:trPr>
          <w:trHeight w:val="270"/>
        </w:trPr>
        <w:tc>
          <w:tcPr>
            <w:tcW w:w="1080" w:type="dxa"/>
            <w:vMerge/>
            <w:tcBorders>
              <w:top w:val="nil"/>
              <w:left w:val="single" w:sz="4" w:space="0" w:color="auto"/>
              <w:bottom w:val="single" w:sz="4" w:space="0" w:color="auto"/>
              <w:right w:val="single" w:sz="4" w:space="0" w:color="auto"/>
            </w:tcBorders>
            <w:vAlign w:val="center"/>
            <w:hideMark/>
          </w:tcPr>
          <w:p w:rsidR="00A52D92" w:rsidRPr="00A52D92" w:rsidRDefault="00A52D92" w:rsidP="00A52D92">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黄花路</w:t>
            </w:r>
          </w:p>
        </w:tc>
        <w:tc>
          <w:tcPr>
            <w:tcW w:w="132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30</w:t>
            </w:r>
          </w:p>
        </w:tc>
        <w:tc>
          <w:tcPr>
            <w:tcW w:w="25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4+10+2+10+4</w:t>
            </w:r>
          </w:p>
        </w:tc>
        <w:tc>
          <w:tcPr>
            <w:tcW w:w="186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3871</w:t>
            </w:r>
          </w:p>
        </w:tc>
      </w:tr>
      <w:tr w:rsidR="00A52D92" w:rsidRPr="00A52D92" w:rsidTr="00A52D92">
        <w:trPr>
          <w:trHeight w:val="270"/>
        </w:trPr>
        <w:tc>
          <w:tcPr>
            <w:tcW w:w="1080" w:type="dxa"/>
            <w:vMerge/>
            <w:tcBorders>
              <w:top w:val="nil"/>
              <w:left w:val="single" w:sz="4" w:space="0" w:color="auto"/>
              <w:bottom w:val="single" w:sz="4" w:space="0" w:color="auto"/>
              <w:right w:val="single" w:sz="4" w:space="0" w:color="auto"/>
            </w:tcBorders>
            <w:vAlign w:val="center"/>
            <w:hideMark/>
          </w:tcPr>
          <w:p w:rsidR="00A52D92" w:rsidRPr="00A52D92" w:rsidRDefault="00A52D92" w:rsidP="00A52D92">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黄舟坊中路</w:t>
            </w:r>
          </w:p>
        </w:tc>
        <w:tc>
          <w:tcPr>
            <w:tcW w:w="132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30</w:t>
            </w:r>
          </w:p>
        </w:tc>
        <w:tc>
          <w:tcPr>
            <w:tcW w:w="25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4+10+2+10+4</w:t>
            </w:r>
          </w:p>
        </w:tc>
        <w:tc>
          <w:tcPr>
            <w:tcW w:w="186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1799</w:t>
            </w:r>
          </w:p>
        </w:tc>
      </w:tr>
      <w:tr w:rsidR="00A52D92" w:rsidRPr="00A52D92" w:rsidTr="00A52D92">
        <w:trPr>
          <w:trHeight w:val="270"/>
        </w:trPr>
        <w:tc>
          <w:tcPr>
            <w:tcW w:w="1080" w:type="dxa"/>
            <w:vMerge/>
            <w:tcBorders>
              <w:top w:val="nil"/>
              <w:left w:val="single" w:sz="4" w:space="0" w:color="auto"/>
              <w:bottom w:val="single" w:sz="4" w:space="0" w:color="auto"/>
              <w:right w:val="single" w:sz="4" w:space="0" w:color="auto"/>
            </w:tcBorders>
            <w:vAlign w:val="center"/>
            <w:hideMark/>
          </w:tcPr>
          <w:p w:rsidR="00A52D92" w:rsidRPr="00A52D92" w:rsidRDefault="00A52D92" w:rsidP="00A52D92">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斗塔路</w:t>
            </w:r>
          </w:p>
        </w:tc>
        <w:tc>
          <w:tcPr>
            <w:tcW w:w="132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25</w:t>
            </w:r>
          </w:p>
        </w:tc>
        <w:tc>
          <w:tcPr>
            <w:tcW w:w="25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2.5+9+2+9+2.5</w:t>
            </w:r>
          </w:p>
        </w:tc>
        <w:tc>
          <w:tcPr>
            <w:tcW w:w="186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2128</w:t>
            </w:r>
          </w:p>
        </w:tc>
      </w:tr>
      <w:tr w:rsidR="00A52D92" w:rsidRPr="00A52D92" w:rsidTr="00A52D92">
        <w:trPr>
          <w:trHeight w:val="270"/>
        </w:trPr>
        <w:tc>
          <w:tcPr>
            <w:tcW w:w="1080" w:type="dxa"/>
            <w:vMerge/>
            <w:tcBorders>
              <w:top w:val="nil"/>
              <w:left w:val="single" w:sz="4" w:space="0" w:color="auto"/>
              <w:bottom w:val="single" w:sz="4" w:space="0" w:color="auto"/>
              <w:right w:val="single" w:sz="4" w:space="0" w:color="auto"/>
            </w:tcBorders>
            <w:vAlign w:val="center"/>
            <w:hideMark/>
          </w:tcPr>
          <w:p w:rsidR="00A52D92" w:rsidRPr="00A52D92" w:rsidRDefault="00A52D92" w:rsidP="00A52D92">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工业路</w:t>
            </w:r>
          </w:p>
        </w:tc>
        <w:tc>
          <w:tcPr>
            <w:tcW w:w="132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25</w:t>
            </w:r>
          </w:p>
        </w:tc>
        <w:tc>
          <w:tcPr>
            <w:tcW w:w="25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2.5+9+2+9+2.5</w:t>
            </w:r>
          </w:p>
        </w:tc>
        <w:tc>
          <w:tcPr>
            <w:tcW w:w="186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3450</w:t>
            </w:r>
          </w:p>
        </w:tc>
      </w:tr>
      <w:tr w:rsidR="00A52D92" w:rsidRPr="00A52D92" w:rsidTr="00A52D92">
        <w:trPr>
          <w:trHeight w:val="270"/>
        </w:trPr>
        <w:tc>
          <w:tcPr>
            <w:tcW w:w="1080" w:type="dxa"/>
            <w:vMerge/>
            <w:tcBorders>
              <w:top w:val="nil"/>
              <w:left w:val="single" w:sz="4" w:space="0" w:color="auto"/>
              <w:bottom w:val="single" w:sz="4" w:space="0" w:color="auto"/>
              <w:right w:val="single" w:sz="4" w:space="0" w:color="auto"/>
            </w:tcBorders>
            <w:vAlign w:val="center"/>
            <w:hideMark/>
          </w:tcPr>
          <w:p w:rsidR="00A52D92" w:rsidRPr="00A52D92" w:rsidRDefault="00A52D92" w:rsidP="00A52D92">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斗埕路</w:t>
            </w:r>
          </w:p>
        </w:tc>
        <w:tc>
          <w:tcPr>
            <w:tcW w:w="132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25</w:t>
            </w:r>
          </w:p>
        </w:tc>
        <w:tc>
          <w:tcPr>
            <w:tcW w:w="25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2.5+9+2+9+2.5</w:t>
            </w:r>
          </w:p>
        </w:tc>
        <w:tc>
          <w:tcPr>
            <w:tcW w:w="186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1404</w:t>
            </w:r>
          </w:p>
        </w:tc>
      </w:tr>
      <w:tr w:rsidR="00A52D92" w:rsidRPr="00A52D92" w:rsidTr="00A52D92">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次干道</w:t>
            </w:r>
          </w:p>
        </w:tc>
        <w:tc>
          <w:tcPr>
            <w:tcW w:w="13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斗园路</w:t>
            </w:r>
          </w:p>
        </w:tc>
        <w:tc>
          <w:tcPr>
            <w:tcW w:w="132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25</w:t>
            </w:r>
          </w:p>
        </w:tc>
        <w:tc>
          <w:tcPr>
            <w:tcW w:w="25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2.5+9+2+9+2.5</w:t>
            </w:r>
          </w:p>
        </w:tc>
        <w:tc>
          <w:tcPr>
            <w:tcW w:w="186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1600</w:t>
            </w:r>
          </w:p>
        </w:tc>
      </w:tr>
      <w:tr w:rsidR="00A52D92" w:rsidRPr="00A52D92" w:rsidTr="00A52D92">
        <w:trPr>
          <w:trHeight w:val="270"/>
        </w:trPr>
        <w:tc>
          <w:tcPr>
            <w:tcW w:w="1080" w:type="dxa"/>
            <w:vMerge/>
            <w:tcBorders>
              <w:top w:val="nil"/>
              <w:left w:val="single" w:sz="4" w:space="0" w:color="auto"/>
              <w:bottom w:val="single" w:sz="4" w:space="0" w:color="auto"/>
              <w:right w:val="single" w:sz="4" w:space="0" w:color="auto"/>
            </w:tcBorders>
            <w:vAlign w:val="center"/>
            <w:hideMark/>
          </w:tcPr>
          <w:p w:rsidR="00A52D92" w:rsidRPr="00A52D92" w:rsidRDefault="00A52D92" w:rsidP="00A52D92">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黄舟坊北路</w:t>
            </w:r>
          </w:p>
        </w:tc>
        <w:tc>
          <w:tcPr>
            <w:tcW w:w="132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25</w:t>
            </w:r>
          </w:p>
        </w:tc>
        <w:tc>
          <w:tcPr>
            <w:tcW w:w="25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2.5+9+2+9+2.5</w:t>
            </w:r>
          </w:p>
        </w:tc>
        <w:tc>
          <w:tcPr>
            <w:tcW w:w="186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1580</w:t>
            </w:r>
          </w:p>
        </w:tc>
      </w:tr>
      <w:tr w:rsidR="00A52D92" w:rsidRPr="00A52D92" w:rsidTr="00A52D92">
        <w:trPr>
          <w:trHeight w:val="270"/>
        </w:trPr>
        <w:tc>
          <w:tcPr>
            <w:tcW w:w="1080" w:type="dxa"/>
            <w:vMerge/>
            <w:tcBorders>
              <w:top w:val="nil"/>
              <w:left w:val="single" w:sz="4" w:space="0" w:color="auto"/>
              <w:bottom w:val="single" w:sz="4" w:space="0" w:color="auto"/>
              <w:right w:val="single" w:sz="4" w:space="0" w:color="auto"/>
            </w:tcBorders>
            <w:vAlign w:val="center"/>
            <w:hideMark/>
          </w:tcPr>
          <w:p w:rsidR="00A52D92" w:rsidRPr="00A52D92" w:rsidRDefault="00A52D92" w:rsidP="00A52D92">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黄舟坊南路</w:t>
            </w:r>
          </w:p>
        </w:tc>
        <w:tc>
          <w:tcPr>
            <w:tcW w:w="132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25</w:t>
            </w:r>
          </w:p>
        </w:tc>
        <w:tc>
          <w:tcPr>
            <w:tcW w:w="25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2.5+9+2+9+2.5</w:t>
            </w:r>
          </w:p>
        </w:tc>
        <w:tc>
          <w:tcPr>
            <w:tcW w:w="186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2558</w:t>
            </w:r>
          </w:p>
        </w:tc>
      </w:tr>
      <w:tr w:rsidR="00A52D92" w:rsidRPr="00A52D92" w:rsidTr="00A52D92">
        <w:trPr>
          <w:trHeight w:val="270"/>
        </w:trPr>
        <w:tc>
          <w:tcPr>
            <w:tcW w:w="1080" w:type="dxa"/>
            <w:vMerge/>
            <w:tcBorders>
              <w:top w:val="nil"/>
              <w:left w:val="single" w:sz="4" w:space="0" w:color="auto"/>
              <w:bottom w:val="single" w:sz="4" w:space="0" w:color="auto"/>
              <w:right w:val="single" w:sz="4" w:space="0" w:color="auto"/>
            </w:tcBorders>
            <w:vAlign w:val="center"/>
            <w:hideMark/>
          </w:tcPr>
          <w:p w:rsidR="00A52D92" w:rsidRPr="00A52D92" w:rsidRDefault="00A52D92" w:rsidP="00A52D92">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东山北路</w:t>
            </w:r>
          </w:p>
        </w:tc>
        <w:tc>
          <w:tcPr>
            <w:tcW w:w="132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25</w:t>
            </w:r>
          </w:p>
        </w:tc>
        <w:tc>
          <w:tcPr>
            <w:tcW w:w="25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2.5+9+2+9+2.5</w:t>
            </w:r>
          </w:p>
        </w:tc>
        <w:tc>
          <w:tcPr>
            <w:tcW w:w="186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980</w:t>
            </w:r>
          </w:p>
        </w:tc>
      </w:tr>
      <w:tr w:rsidR="00A52D92" w:rsidRPr="00A52D92" w:rsidTr="00A52D92">
        <w:trPr>
          <w:trHeight w:val="270"/>
        </w:trPr>
        <w:tc>
          <w:tcPr>
            <w:tcW w:w="1080" w:type="dxa"/>
            <w:vMerge/>
            <w:tcBorders>
              <w:top w:val="nil"/>
              <w:left w:val="single" w:sz="4" w:space="0" w:color="auto"/>
              <w:bottom w:val="single" w:sz="4" w:space="0" w:color="auto"/>
              <w:right w:val="single" w:sz="4" w:space="0" w:color="auto"/>
            </w:tcBorders>
            <w:vAlign w:val="center"/>
            <w:hideMark/>
          </w:tcPr>
          <w:p w:rsidR="00A52D92" w:rsidRPr="00A52D92" w:rsidRDefault="00A52D92" w:rsidP="00A52D92">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东山南路</w:t>
            </w:r>
          </w:p>
        </w:tc>
        <w:tc>
          <w:tcPr>
            <w:tcW w:w="132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25</w:t>
            </w:r>
          </w:p>
        </w:tc>
        <w:tc>
          <w:tcPr>
            <w:tcW w:w="25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2.5+9+2+9+2.5</w:t>
            </w:r>
          </w:p>
        </w:tc>
        <w:tc>
          <w:tcPr>
            <w:tcW w:w="186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1100</w:t>
            </w:r>
          </w:p>
        </w:tc>
      </w:tr>
      <w:tr w:rsidR="00A52D92" w:rsidRPr="00A52D92" w:rsidTr="00A52D92">
        <w:trPr>
          <w:trHeight w:val="270"/>
        </w:trPr>
        <w:tc>
          <w:tcPr>
            <w:tcW w:w="1080" w:type="dxa"/>
            <w:vMerge/>
            <w:tcBorders>
              <w:top w:val="nil"/>
              <w:left w:val="single" w:sz="4" w:space="0" w:color="auto"/>
              <w:bottom w:val="single" w:sz="4" w:space="0" w:color="auto"/>
              <w:right w:val="single" w:sz="4" w:space="0" w:color="auto"/>
            </w:tcBorders>
            <w:vAlign w:val="center"/>
            <w:hideMark/>
          </w:tcPr>
          <w:p w:rsidR="00A52D92" w:rsidRPr="00A52D92" w:rsidRDefault="00A52D92" w:rsidP="00A52D92">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荷塘南路</w:t>
            </w:r>
          </w:p>
        </w:tc>
        <w:tc>
          <w:tcPr>
            <w:tcW w:w="132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25</w:t>
            </w:r>
          </w:p>
        </w:tc>
        <w:tc>
          <w:tcPr>
            <w:tcW w:w="25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2.5+9+2+9+2.5</w:t>
            </w:r>
          </w:p>
        </w:tc>
        <w:tc>
          <w:tcPr>
            <w:tcW w:w="186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885</w:t>
            </w:r>
          </w:p>
        </w:tc>
      </w:tr>
      <w:tr w:rsidR="00A52D92" w:rsidRPr="00A52D92" w:rsidTr="00A52D92">
        <w:trPr>
          <w:trHeight w:val="270"/>
        </w:trPr>
        <w:tc>
          <w:tcPr>
            <w:tcW w:w="1080" w:type="dxa"/>
            <w:vMerge/>
            <w:tcBorders>
              <w:top w:val="nil"/>
              <w:left w:val="single" w:sz="4" w:space="0" w:color="auto"/>
              <w:bottom w:val="single" w:sz="4" w:space="0" w:color="auto"/>
              <w:right w:val="single" w:sz="4" w:space="0" w:color="auto"/>
            </w:tcBorders>
            <w:vAlign w:val="center"/>
            <w:hideMark/>
          </w:tcPr>
          <w:p w:rsidR="00A52D92" w:rsidRPr="00A52D92" w:rsidRDefault="00A52D92" w:rsidP="00A52D92">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荷塘北路</w:t>
            </w:r>
          </w:p>
        </w:tc>
        <w:tc>
          <w:tcPr>
            <w:tcW w:w="132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25</w:t>
            </w:r>
          </w:p>
        </w:tc>
        <w:tc>
          <w:tcPr>
            <w:tcW w:w="25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2.5+9+2+9+2.5</w:t>
            </w:r>
          </w:p>
        </w:tc>
        <w:tc>
          <w:tcPr>
            <w:tcW w:w="186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730</w:t>
            </w:r>
          </w:p>
        </w:tc>
      </w:tr>
      <w:tr w:rsidR="00A52D92" w:rsidRPr="00A52D92" w:rsidTr="00A52D92">
        <w:trPr>
          <w:trHeight w:val="270"/>
        </w:trPr>
        <w:tc>
          <w:tcPr>
            <w:tcW w:w="1080" w:type="dxa"/>
            <w:vMerge/>
            <w:tcBorders>
              <w:top w:val="nil"/>
              <w:left w:val="single" w:sz="4" w:space="0" w:color="auto"/>
              <w:bottom w:val="single" w:sz="4" w:space="0" w:color="auto"/>
              <w:right w:val="single" w:sz="4" w:space="0" w:color="auto"/>
            </w:tcBorders>
            <w:vAlign w:val="center"/>
            <w:hideMark/>
          </w:tcPr>
          <w:p w:rsidR="00A52D92" w:rsidRPr="00A52D92" w:rsidRDefault="00A52D92" w:rsidP="00A52D92">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沙滨路</w:t>
            </w:r>
          </w:p>
        </w:tc>
        <w:tc>
          <w:tcPr>
            <w:tcW w:w="132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25</w:t>
            </w:r>
          </w:p>
        </w:tc>
        <w:tc>
          <w:tcPr>
            <w:tcW w:w="25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2.5+9+2+9+2.5</w:t>
            </w:r>
          </w:p>
        </w:tc>
        <w:tc>
          <w:tcPr>
            <w:tcW w:w="186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1177</w:t>
            </w:r>
          </w:p>
        </w:tc>
      </w:tr>
      <w:tr w:rsidR="00A52D92" w:rsidRPr="00A52D92" w:rsidTr="00A52D92">
        <w:trPr>
          <w:trHeight w:val="270"/>
        </w:trPr>
        <w:tc>
          <w:tcPr>
            <w:tcW w:w="1080" w:type="dxa"/>
            <w:vMerge/>
            <w:tcBorders>
              <w:top w:val="nil"/>
              <w:left w:val="single" w:sz="4" w:space="0" w:color="auto"/>
              <w:bottom w:val="single" w:sz="4" w:space="0" w:color="auto"/>
              <w:right w:val="single" w:sz="4" w:space="0" w:color="auto"/>
            </w:tcBorders>
            <w:vAlign w:val="center"/>
            <w:hideMark/>
          </w:tcPr>
          <w:p w:rsidR="00A52D92" w:rsidRPr="00A52D92" w:rsidRDefault="00A52D92" w:rsidP="00A52D92">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民主街</w:t>
            </w:r>
          </w:p>
        </w:tc>
        <w:tc>
          <w:tcPr>
            <w:tcW w:w="132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21</w:t>
            </w:r>
          </w:p>
        </w:tc>
        <w:tc>
          <w:tcPr>
            <w:tcW w:w="25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1.5+9+9+1.5</w:t>
            </w:r>
          </w:p>
        </w:tc>
        <w:tc>
          <w:tcPr>
            <w:tcW w:w="186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608</w:t>
            </w:r>
          </w:p>
        </w:tc>
      </w:tr>
      <w:tr w:rsidR="00A52D92" w:rsidRPr="00A52D92" w:rsidTr="00A52D92">
        <w:trPr>
          <w:trHeight w:val="270"/>
        </w:trPr>
        <w:tc>
          <w:tcPr>
            <w:tcW w:w="1080" w:type="dxa"/>
            <w:vMerge/>
            <w:tcBorders>
              <w:top w:val="nil"/>
              <w:left w:val="single" w:sz="4" w:space="0" w:color="auto"/>
              <w:bottom w:val="single" w:sz="4" w:space="0" w:color="auto"/>
              <w:right w:val="single" w:sz="4" w:space="0" w:color="auto"/>
            </w:tcBorders>
            <w:vAlign w:val="center"/>
            <w:hideMark/>
          </w:tcPr>
          <w:p w:rsidR="00A52D92" w:rsidRPr="00A52D92" w:rsidRDefault="00A52D92" w:rsidP="00A52D92">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中山南路</w:t>
            </w:r>
          </w:p>
        </w:tc>
        <w:tc>
          <w:tcPr>
            <w:tcW w:w="132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21</w:t>
            </w:r>
          </w:p>
        </w:tc>
        <w:tc>
          <w:tcPr>
            <w:tcW w:w="25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1.5+9+9+1.5</w:t>
            </w:r>
          </w:p>
        </w:tc>
        <w:tc>
          <w:tcPr>
            <w:tcW w:w="186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2200</w:t>
            </w:r>
          </w:p>
        </w:tc>
      </w:tr>
      <w:tr w:rsidR="00A52D92" w:rsidRPr="00A52D92" w:rsidTr="00A52D92">
        <w:trPr>
          <w:trHeight w:val="270"/>
        </w:trPr>
        <w:tc>
          <w:tcPr>
            <w:tcW w:w="1080" w:type="dxa"/>
            <w:vMerge/>
            <w:tcBorders>
              <w:top w:val="nil"/>
              <w:left w:val="single" w:sz="4" w:space="0" w:color="auto"/>
              <w:bottom w:val="single" w:sz="4" w:space="0" w:color="auto"/>
              <w:right w:val="single" w:sz="4" w:space="0" w:color="auto"/>
            </w:tcBorders>
            <w:vAlign w:val="center"/>
            <w:hideMark/>
          </w:tcPr>
          <w:p w:rsidR="00A52D92" w:rsidRPr="00A52D92" w:rsidRDefault="00A52D92" w:rsidP="00A52D92">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中山北路</w:t>
            </w:r>
          </w:p>
        </w:tc>
        <w:tc>
          <w:tcPr>
            <w:tcW w:w="132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21</w:t>
            </w:r>
          </w:p>
        </w:tc>
        <w:tc>
          <w:tcPr>
            <w:tcW w:w="25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1.5+9+9+1.5</w:t>
            </w:r>
          </w:p>
        </w:tc>
        <w:tc>
          <w:tcPr>
            <w:tcW w:w="186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1340</w:t>
            </w:r>
          </w:p>
        </w:tc>
      </w:tr>
      <w:tr w:rsidR="00A52D92" w:rsidRPr="00A52D92" w:rsidTr="00A52D92">
        <w:trPr>
          <w:trHeight w:val="270"/>
        </w:trPr>
        <w:tc>
          <w:tcPr>
            <w:tcW w:w="1080" w:type="dxa"/>
            <w:vMerge/>
            <w:tcBorders>
              <w:top w:val="nil"/>
              <w:left w:val="single" w:sz="4" w:space="0" w:color="auto"/>
              <w:bottom w:val="single" w:sz="4" w:space="0" w:color="auto"/>
              <w:right w:val="single" w:sz="4" w:space="0" w:color="auto"/>
            </w:tcBorders>
            <w:vAlign w:val="center"/>
            <w:hideMark/>
          </w:tcPr>
          <w:p w:rsidR="00A52D92" w:rsidRPr="00A52D92" w:rsidRDefault="00A52D92" w:rsidP="00A52D92">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江滨西路</w:t>
            </w:r>
          </w:p>
        </w:tc>
        <w:tc>
          <w:tcPr>
            <w:tcW w:w="132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18</w:t>
            </w:r>
          </w:p>
        </w:tc>
        <w:tc>
          <w:tcPr>
            <w:tcW w:w="25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3+6+6+3</w:t>
            </w:r>
          </w:p>
        </w:tc>
        <w:tc>
          <w:tcPr>
            <w:tcW w:w="186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2200</w:t>
            </w:r>
          </w:p>
        </w:tc>
      </w:tr>
      <w:tr w:rsidR="00A52D92" w:rsidRPr="00A52D92" w:rsidTr="00A52D92">
        <w:trPr>
          <w:trHeight w:val="270"/>
        </w:trPr>
        <w:tc>
          <w:tcPr>
            <w:tcW w:w="1080" w:type="dxa"/>
            <w:vMerge/>
            <w:tcBorders>
              <w:top w:val="nil"/>
              <w:left w:val="single" w:sz="4" w:space="0" w:color="auto"/>
              <w:bottom w:val="single" w:sz="4" w:space="0" w:color="auto"/>
              <w:right w:val="single" w:sz="4" w:space="0" w:color="auto"/>
            </w:tcBorders>
            <w:vAlign w:val="center"/>
            <w:hideMark/>
          </w:tcPr>
          <w:p w:rsidR="00A52D92" w:rsidRPr="00A52D92" w:rsidRDefault="00A52D92" w:rsidP="00A52D92">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江滨东路</w:t>
            </w:r>
          </w:p>
        </w:tc>
        <w:tc>
          <w:tcPr>
            <w:tcW w:w="132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18</w:t>
            </w:r>
          </w:p>
        </w:tc>
        <w:tc>
          <w:tcPr>
            <w:tcW w:w="250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3+6+6+3</w:t>
            </w:r>
          </w:p>
        </w:tc>
        <w:tc>
          <w:tcPr>
            <w:tcW w:w="1860" w:type="dxa"/>
            <w:tcBorders>
              <w:top w:val="nil"/>
              <w:left w:val="nil"/>
              <w:bottom w:val="single" w:sz="4" w:space="0" w:color="auto"/>
              <w:right w:val="single" w:sz="4" w:space="0" w:color="auto"/>
            </w:tcBorders>
            <w:shd w:val="clear" w:color="auto" w:fill="auto"/>
            <w:noWrap/>
            <w:vAlign w:val="center"/>
            <w:hideMark/>
          </w:tcPr>
          <w:p w:rsidR="00A52D92" w:rsidRPr="00A52D92" w:rsidRDefault="00A52D92" w:rsidP="00A52D92">
            <w:pPr>
              <w:widowControl/>
              <w:jc w:val="center"/>
              <w:rPr>
                <w:rFonts w:ascii="宋体" w:hAnsi="宋体" w:cs="宋体"/>
                <w:color w:val="000000"/>
                <w:kern w:val="0"/>
                <w:sz w:val="22"/>
                <w:szCs w:val="22"/>
              </w:rPr>
            </w:pPr>
            <w:r w:rsidRPr="00A52D92">
              <w:rPr>
                <w:rFonts w:ascii="宋体" w:hAnsi="宋体" w:cs="宋体" w:hint="eastAsia"/>
                <w:color w:val="000000"/>
                <w:kern w:val="0"/>
                <w:sz w:val="22"/>
                <w:szCs w:val="22"/>
              </w:rPr>
              <w:t>670</w:t>
            </w:r>
          </w:p>
        </w:tc>
      </w:tr>
    </w:tbl>
    <w:p w:rsidR="00A52D92" w:rsidRDefault="00A52D92">
      <w:pPr>
        <w:spacing w:line="360" w:lineRule="auto"/>
        <w:ind w:firstLineChars="200" w:firstLine="480"/>
        <w:jc w:val="left"/>
      </w:pPr>
    </w:p>
    <w:p w:rsidR="00367AA6" w:rsidRPr="00201EF3" w:rsidRDefault="00E91F39">
      <w:pPr>
        <w:spacing w:line="360" w:lineRule="auto"/>
        <w:ind w:left="420"/>
        <w:jc w:val="left"/>
      </w:pPr>
      <w:r w:rsidRPr="00201EF3">
        <w:rPr>
          <w:rFonts w:hint="eastAsia"/>
        </w:rPr>
        <w:lastRenderedPageBreak/>
        <w:t>（二）规划道路等级划分及建设要求</w:t>
      </w:r>
    </w:p>
    <w:p w:rsidR="00367AA6" w:rsidRPr="00201EF3" w:rsidRDefault="00E91F39">
      <w:pPr>
        <w:spacing w:line="360" w:lineRule="auto"/>
        <w:ind w:firstLineChars="200" w:firstLine="480"/>
        <w:jc w:val="left"/>
      </w:pPr>
      <w:r w:rsidRPr="00201EF3">
        <w:rPr>
          <w:rFonts w:hint="eastAsia"/>
        </w:rPr>
        <w:t>濉溪镇区道路系统红线规划基本按照常规取值，同时也考虑到濉溪镇对城市环境建设方面的要求，留出了一定绿化空间。</w:t>
      </w:r>
      <w:r w:rsidRPr="00201EF3">
        <w:rPr>
          <w:rFonts w:hint="eastAsia"/>
        </w:rPr>
        <w:br/>
        <w:t xml:space="preserve">    </w:t>
      </w:r>
      <w:r w:rsidRPr="00201EF3">
        <w:rPr>
          <w:rFonts w:hint="eastAsia"/>
        </w:rPr>
        <w:t>规划主干道红线宽</w:t>
      </w:r>
      <w:r w:rsidRPr="00201EF3">
        <w:rPr>
          <w:rFonts w:hint="eastAsia"/>
        </w:rPr>
        <w:t xml:space="preserve"> 25</w:t>
      </w:r>
      <w:r w:rsidRPr="00201EF3">
        <w:rPr>
          <w:rFonts w:hint="eastAsia"/>
        </w:rPr>
        <w:t>～</w:t>
      </w:r>
      <w:r w:rsidRPr="00201EF3">
        <w:rPr>
          <w:rFonts w:hint="eastAsia"/>
        </w:rPr>
        <w:t xml:space="preserve">40 </w:t>
      </w:r>
      <w:r w:rsidRPr="00201EF3">
        <w:rPr>
          <w:rFonts w:hint="eastAsia"/>
        </w:rPr>
        <w:t>米；次干道红线宽</w:t>
      </w:r>
      <w:r w:rsidRPr="00201EF3">
        <w:rPr>
          <w:rFonts w:hint="eastAsia"/>
        </w:rPr>
        <w:t xml:space="preserve"> 21</w:t>
      </w:r>
      <w:r w:rsidRPr="00201EF3">
        <w:rPr>
          <w:rFonts w:hint="eastAsia"/>
        </w:rPr>
        <w:t>～</w:t>
      </w:r>
      <w:r w:rsidRPr="00201EF3">
        <w:rPr>
          <w:rFonts w:hint="eastAsia"/>
        </w:rPr>
        <w:t xml:space="preserve">25 </w:t>
      </w:r>
      <w:r w:rsidRPr="00201EF3">
        <w:rPr>
          <w:rFonts w:hint="eastAsia"/>
        </w:rPr>
        <w:t>米；支路红线宽</w:t>
      </w:r>
      <w:r w:rsidRPr="00201EF3">
        <w:rPr>
          <w:rFonts w:hint="eastAsia"/>
        </w:rPr>
        <w:t xml:space="preserve"> 12</w:t>
      </w:r>
      <w:r w:rsidRPr="00201EF3">
        <w:rPr>
          <w:rFonts w:hint="eastAsia"/>
        </w:rPr>
        <w:t>～</w:t>
      </w:r>
      <w:r w:rsidRPr="00201EF3">
        <w:rPr>
          <w:rFonts w:hint="eastAsia"/>
        </w:rPr>
        <w:t>1</w:t>
      </w:r>
      <w:r w:rsidRPr="00201EF3">
        <w:rPr>
          <w:rFonts w:hint="eastAsia"/>
        </w:rPr>
        <w:t>米。</w:t>
      </w:r>
      <w:r w:rsidRPr="00201EF3">
        <w:rPr>
          <w:rFonts w:hint="eastAsia"/>
        </w:rPr>
        <w:br/>
        <w:t xml:space="preserve">    </w:t>
      </w:r>
      <w:r w:rsidRPr="00201EF3">
        <w:rPr>
          <w:rFonts w:hint="eastAsia"/>
        </w:rPr>
        <w:t>主干道：濉溪镇主干道红线控制在</w:t>
      </w:r>
      <w:r w:rsidRPr="00201EF3">
        <w:rPr>
          <w:rFonts w:hint="eastAsia"/>
        </w:rPr>
        <w:t xml:space="preserve"> 25</w:t>
      </w:r>
      <w:r w:rsidRPr="00201EF3">
        <w:rPr>
          <w:rFonts w:hint="eastAsia"/>
        </w:rPr>
        <w:t>～</w:t>
      </w:r>
      <w:r w:rsidRPr="00201EF3">
        <w:rPr>
          <w:rFonts w:hint="eastAsia"/>
        </w:rPr>
        <w:t xml:space="preserve">40 </w:t>
      </w:r>
      <w:r w:rsidRPr="00201EF3">
        <w:rPr>
          <w:rFonts w:hint="eastAsia"/>
        </w:rPr>
        <w:t>米，横断面采用三块板形式，机非分行，而对于旧城区商业繁华、道路拓宽难度较大的路段，红线可按原宽度控制。</w:t>
      </w:r>
      <w:r w:rsidRPr="00201EF3">
        <w:rPr>
          <w:rFonts w:hint="eastAsia"/>
        </w:rPr>
        <w:br/>
        <w:t xml:space="preserve">    </w:t>
      </w:r>
      <w:r w:rsidRPr="00201EF3">
        <w:rPr>
          <w:rFonts w:hint="eastAsia"/>
        </w:rPr>
        <w:t>次干道：次干道红线宽度控制在</w:t>
      </w:r>
      <w:r w:rsidRPr="00201EF3">
        <w:rPr>
          <w:rFonts w:hint="eastAsia"/>
        </w:rPr>
        <w:t xml:space="preserve"> 21</w:t>
      </w:r>
      <w:r w:rsidRPr="00201EF3">
        <w:rPr>
          <w:rFonts w:hint="eastAsia"/>
        </w:rPr>
        <w:t>～</w:t>
      </w:r>
      <w:r w:rsidRPr="00201EF3">
        <w:rPr>
          <w:rFonts w:hint="eastAsia"/>
        </w:rPr>
        <w:t xml:space="preserve">25 </w:t>
      </w:r>
      <w:r w:rsidRPr="00201EF3">
        <w:rPr>
          <w:rFonts w:hint="eastAsia"/>
        </w:rPr>
        <w:t>米，次干道可采用一块板形式，但应尽量保证非机动车有固定的行驶空间。</w:t>
      </w:r>
      <w:r w:rsidRPr="00201EF3">
        <w:rPr>
          <w:rFonts w:hint="eastAsia"/>
        </w:rPr>
        <w:br/>
        <w:t xml:space="preserve">    </w:t>
      </w:r>
      <w:r w:rsidRPr="00201EF3">
        <w:rPr>
          <w:rFonts w:hint="eastAsia"/>
        </w:rPr>
        <w:t>支路红线宽</w:t>
      </w:r>
      <w:r w:rsidRPr="00201EF3">
        <w:rPr>
          <w:rFonts w:hint="eastAsia"/>
        </w:rPr>
        <w:t xml:space="preserve"> 12</w:t>
      </w:r>
      <w:r w:rsidRPr="00201EF3">
        <w:rPr>
          <w:rFonts w:hint="eastAsia"/>
        </w:rPr>
        <w:t>～</w:t>
      </w:r>
      <w:r w:rsidRPr="00201EF3">
        <w:rPr>
          <w:rFonts w:hint="eastAsia"/>
        </w:rPr>
        <w:t xml:space="preserve">18 </w:t>
      </w:r>
      <w:r w:rsidRPr="00201EF3">
        <w:rPr>
          <w:rFonts w:hint="eastAsia"/>
        </w:rPr>
        <w:t>米，断面形式采用一块板，机非混行方式。</w:t>
      </w:r>
    </w:p>
    <w:p w:rsidR="00367AA6" w:rsidRPr="00201EF3" w:rsidRDefault="00E91F39">
      <w:pPr>
        <w:spacing w:line="360" w:lineRule="auto"/>
        <w:ind w:left="420"/>
        <w:jc w:val="left"/>
      </w:pPr>
      <w:r w:rsidRPr="00201EF3">
        <w:rPr>
          <w:rFonts w:hint="eastAsia"/>
        </w:rPr>
        <w:t>（三）货运交通组织</w:t>
      </w:r>
    </w:p>
    <w:p w:rsidR="00367AA6" w:rsidRPr="00201EF3" w:rsidRDefault="00E91F39">
      <w:pPr>
        <w:spacing w:line="360" w:lineRule="auto"/>
        <w:ind w:firstLineChars="200" w:firstLine="480"/>
        <w:jc w:val="left"/>
      </w:pPr>
      <w:r w:rsidRPr="00201EF3">
        <w:rPr>
          <w:rFonts w:hint="eastAsia"/>
        </w:rPr>
        <w:t>建宁建泰高速公路的互通口设在在中心城区北端，浦建龙梅铁路火车站在城东，工业组团分布在中心城区北部，规划通过“一环两纵”和工业组团主要干道系统组织货运交通系统，使其尽可能地与中心城区分离。</w:t>
      </w:r>
      <w:r w:rsidRPr="00201EF3">
        <w:rPr>
          <w:rFonts w:hint="eastAsia"/>
        </w:rPr>
        <w:br/>
        <w:t xml:space="preserve">    </w:t>
      </w:r>
      <w:r w:rsidRPr="00201EF3">
        <w:rPr>
          <w:rFonts w:hint="eastAsia"/>
        </w:rPr>
        <w:t>规划对外货运通道主要有外环路，利用这些道路可以使工业组团与对外交通枢纽纽和物流中心形成便捷的衔接。</w:t>
      </w:r>
    </w:p>
    <w:p w:rsidR="00367AA6" w:rsidRPr="00201EF3" w:rsidRDefault="00E91F39">
      <w:pPr>
        <w:numPr>
          <w:ilvl w:val="0"/>
          <w:numId w:val="28"/>
        </w:numPr>
        <w:spacing w:line="360" w:lineRule="auto"/>
        <w:jc w:val="left"/>
      </w:pPr>
      <w:r w:rsidRPr="00201EF3">
        <w:rPr>
          <w:rFonts w:hint="eastAsia"/>
        </w:rPr>
        <w:t>交叉口控制规划</w:t>
      </w:r>
    </w:p>
    <w:p w:rsidR="00367AA6" w:rsidRPr="00201EF3" w:rsidRDefault="00E91F39">
      <w:pPr>
        <w:spacing w:line="360" w:lineRule="auto"/>
        <w:ind w:firstLineChars="200" w:firstLine="480"/>
        <w:jc w:val="left"/>
      </w:pPr>
      <w:r w:rsidRPr="00201EF3">
        <w:rPr>
          <w:rFonts w:hint="eastAsia"/>
        </w:rPr>
        <w:t>根据相交道路的等级、公共交通站点的设置情况、交叉口周围用地的性质与用</w:t>
      </w:r>
      <w:r w:rsidRPr="00201EF3">
        <w:rPr>
          <w:rFonts w:hint="eastAsia"/>
        </w:rPr>
        <w:br/>
      </w:r>
      <w:r w:rsidRPr="00201EF3">
        <w:rPr>
          <w:rFonts w:hint="eastAsia"/>
        </w:rPr>
        <w:t>地布局来确定交叉口的形式及其用地规模。</w:t>
      </w:r>
      <w:r w:rsidRPr="00201EF3">
        <w:rPr>
          <w:rFonts w:hint="eastAsia"/>
        </w:rPr>
        <w:br/>
        <w:t xml:space="preserve">    </w:t>
      </w:r>
      <w:r w:rsidRPr="00201EF3">
        <w:rPr>
          <w:rFonts w:hint="eastAsia"/>
        </w:rPr>
        <w:t>濉溪镇道路交叉口形式按相交道路等级进行控制，见下表：</w:t>
      </w:r>
    </w:p>
    <w:p w:rsidR="00367AA6" w:rsidRPr="00201EF3" w:rsidRDefault="00E91F39">
      <w:pPr>
        <w:spacing w:line="360" w:lineRule="auto"/>
        <w:ind w:firstLineChars="1400" w:firstLine="2800"/>
        <w:jc w:val="left"/>
      </w:pPr>
      <w:r w:rsidRPr="00201EF3">
        <w:rPr>
          <w:rFonts w:hint="eastAsia"/>
          <w:sz w:val="20"/>
          <w:szCs w:val="20"/>
        </w:rPr>
        <w:t>道路交叉口形式控制一览表</w:t>
      </w:r>
    </w:p>
    <w:tbl>
      <w:tblPr>
        <w:tblW w:w="7967" w:type="dxa"/>
        <w:tblInd w:w="534" w:type="dxa"/>
        <w:tblLayout w:type="fixed"/>
        <w:tblCellMar>
          <w:top w:w="15" w:type="dxa"/>
          <w:bottom w:w="15" w:type="dxa"/>
        </w:tblCellMar>
        <w:tblLook w:val="04A0"/>
      </w:tblPr>
      <w:tblGrid>
        <w:gridCol w:w="1661"/>
        <w:gridCol w:w="2102"/>
        <w:gridCol w:w="2102"/>
        <w:gridCol w:w="2102"/>
      </w:tblGrid>
      <w:tr w:rsidR="00367AA6" w:rsidRPr="00201EF3">
        <w:trPr>
          <w:trHeight w:val="423"/>
        </w:trPr>
        <w:tc>
          <w:tcPr>
            <w:tcW w:w="1661" w:type="dxa"/>
            <w:tcBorders>
              <w:top w:val="single" w:sz="4" w:space="0" w:color="000000"/>
              <w:left w:val="single" w:sz="4" w:space="0" w:color="000000"/>
              <w:bottom w:val="single" w:sz="4" w:space="0" w:color="000000"/>
              <w:right w:val="single" w:sz="4" w:space="0" w:color="000000"/>
            </w:tcBorders>
            <w:vAlign w:val="center"/>
          </w:tcPr>
          <w:p w:rsidR="00367AA6" w:rsidRPr="00201EF3" w:rsidRDefault="00367AA6">
            <w:pPr>
              <w:widowControl/>
              <w:jc w:val="center"/>
              <w:rPr>
                <w:rFonts w:ascii="宋体" w:hAnsi="宋体" w:cs="宋体"/>
                <w:kern w:val="0"/>
                <w:sz w:val="22"/>
                <w:szCs w:val="22"/>
              </w:rPr>
            </w:pPr>
          </w:p>
        </w:tc>
        <w:tc>
          <w:tcPr>
            <w:tcW w:w="2102" w:type="dxa"/>
            <w:tcBorders>
              <w:top w:val="single" w:sz="4" w:space="0" w:color="000000"/>
              <w:left w:val="single" w:sz="4" w:space="0" w:color="000000"/>
              <w:bottom w:val="single" w:sz="4" w:space="0" w:color="000000"/>
              <w:right w:val="single" w:sz="4" w:space="0" w:color="000000"/>
            </w:tcBorders>
            <w:vAlign w:val="center"/>
          </w:tcPr>
          <w:p w:rsidR="00367AA6" w:rsidRPr="00201EF3" w:rsidRDefault="00E91F39">
            <w:pPr>
              <w:widowControl/>
              <w:jc w:val="center"/>
              <w:rPr>
                <w:rFonts w:ascii="宋体" w:hAnsi="宋体" w:cs="宋体"/>
                <w:kern w:val="0"/>
                <w:sz w:val="22"/>
                <w:szCs w:val="22"/>
              </w:rPr>
            </w:pPr>
            <w:r w:rsidRPr="00201EF3">
              <w:rPr>
                <w:rFonts w:ascii="宋体" w:hAnsi="宋体" w:cs="宋体" w:hint="eastAsia"/>
                <w:kern w:val="0"/>
                <w:sz w:val="22"/>
                <w:szCs w:val="22"/>
              </w:rPr>
              <w:t>主干路</w:t>
            </w:r>
          </w:p>
        </w:tc>
        <w:tc>
          <w:tcPr>
            <w:tcW w:w="2102" w:type="dxa"/>
            <w:tcBorders>
              <w:top w:val="single" w:sz="4" w:space="0" w:color="000000"/>
              <w:left w:val="single" w:sz="4" w:space="0" w:color="000000"/>
              <w:bottom w:val="single" w:sz="4" w:space="0" w:color="000000"/>
              <w:right w:val="single" w:sz="4" w:space="0" w:color="000000"/>
            </w:tcBorders>
            <w:vAlign w:val="center"/>
          </w:tcPr>
          <w:p w:rsidR="00367AA6" w:rsidRPr="00201EF3" w:rsidRDefault="00E91F39">
            <w:pPr>
              <w:widowControl/>
              <w:jc w:val="center"/>
              <w:rPr>
                <w:rFonts w:ascii="宋体" w:hAnsi="宋体" w:cs="宋体"/>
                <w:kern w:val="0"/>
                <w:sz w:val="22"/>
                <w:szCs w:val="22"/>
              </w:rPr>
            </w:pPr>
            <w:r w:rsidRPr="00201EF3">
              <w:rPr>
                <w:rFonts w:ascii="宋体" w:hAnsi="宋体" w:cs="宋体" w:hint="eastAsia"/>
                <w:kern w:val="0"/>
                <w:sz w:val="22"/>
                <w:szCs w:val="22"/>
              </w:rPr>
              <w:t>次干路</w:t>
            </w:r>
          </w:p>
        </w:tc>
        <w:tc>
          <w:tcPr>
            <w:tcW w:w="2102" w:type="dxa"/>
            <w:tcBorders>
              <w:top w:val="single" w:sz="4" w:space="0" w:color="000000"/>
              <w:left w:val="single" w:sz="4" w:space="0" w:color="000000"/>
              <w:bottom w:val="single" w:sz="4" w:space="0" w:color="000000"/>
              <w:right w:val="single" w:sz="4" w:space="0" w:color="000000"/>
            </w:tcBorders>
            <w:vAlign w:val="center"/>
          </w:tcPr>
          <w:p w:rsidR="00367AA6" w:rsidRPr="00201EF3" w:rsidRDefault="00E91F39">
            <w:pPr>
              <w:widowControl/>
              <w:jc w:val="center"/>
              <w:rPr>
                <w:rFonts w:ascii="宋体" w:hAnsi="宋体" w:cs="宋体"/>
                <w:kern w:val="0"/>
                <w:sz w:val="22"/>
                <w:szCs w:val="22"/>
              </w:rPr>
            </w:pPr>
            <w:r w:rsidRPr="00201EF3">
              <w:rPr>
                <w:rFonts w:ascii="宋体" w:hAnsi="宋体" w:cs="宋体" w:hint="eastAsia"/>
                <w:kern w:val="0"/>
                <w:sz w:val="22"/>
                <w:szCs w:val="22"/>
              </w:rPr>
              <w:t>支路</w:t>
            </w:r>
          </w:p>
        </w:tc>
      </w:tr>
      <w:tr w:rsidR="00367AA6" w:rsidRPr="00201EF3">
        <w:trPr>
          <w:trHeight w:val="423"/>
        </w:trPr>
        <w:tc>
          <w:tcPr>
            <w:tcW w:w="1661" w:type="dxa"/>
            <w:tcBorders>
              <w:top w:val="single" w:sz="4" w:space="0" w:color="000000"/>
              <w:left w:val="single" w:sz="4" w:space="0" w:color="000000"/>
              <w:bottom w:val="single" w:sz="4" w:space="0" w:color="000000"/>
              <w:right w:val="single" w:sz="4" w:space="0" w:color="000000"/>
            </w:tcBorders>
            <w:vAlign w:val="center"/>
          </w:tcPr>
          <w:p w:rsidR="00367AA6" w:rsidRPr="00201EF3" w:rsidRDefault="00E91F39">
            <w:pPr>
              <w:widowControl/>
              <w:jc w:val="center"/>
              <w:rPr>
                <w:rFonts w:ascii="宋体" w:hAnsi="宋体" w:cs="宋体"/>
                <w:kern w:val="0"/>
                <w:sz w:val="22"/>
                <w:szCs w:val="22"/>
              </w:rPr>
            </w:pPr>
            <w:r w:rsidRPr="00201EF3">
              <w:rPr>
                <w:rFonts w:ascii="宋体" w:hAnsi="宋体" w:cs="宋体" w:hint="eastAsia"/>
                <w:kern w:val="0"/>
                <w:sz w:val="22"/>
                <w:szCs w:val="22"/>
              </w:rPr>
              <w:t>主干路</w:t>
            </w:r>
          </w:p>
        </w:tc>
        <w:tc>
          <w:tcPr>
            <w:tcW w:w="2102" w:type="dxa"/>
            <w:tcBorders>
              <w:top w:val="single" w:sz="4" w:space="0" w:color="000000"/>
              <w:left w:val="single" w:sz="4" w:space="0" w:color="000000"/>
              <w:bottom w:val="single" w:sz="4" w:space="0" w:color="000000"/>
              <w:right w:val="single" w:sz="4" w:space="0" w:color="000000"/>
            </w:tcBorders>
            <w:vAlign w:val="center"/>
          </w:tcPr>
          <w:p w:rsidR="00367AA6" w:rsidRPr="00201EF3" w:rsidRDefault="00E91F39">
            <w:pPr>
              <w:widowControl/>
              <w:jc w:val="center"/>
              <w:rPr>
                <w:rFonts w:ascii="宋体" w:hAnsi="宋体" w:cs="宋体"/>
                <w:kern w:val="0"/>
                <w:sz w:val="22"/>
                <w:szCs w:val="22"/>
              </w:rPr>
            </w:pPr>
            <w:r w:rsidRPr="00201EF3">
              <w:rPr>
                <w:rFonts w:ascii="宋体" w:hAnsi="宋体" w:cs="宋体" w:hint="eastAsia"/>
                <w:kern w:val="0"/>
                <w:sz w:val="22"/>
                <w:szCs w:val="22"/>
              </w:rPr>
              <w:t>A</w:t>
            </w:r>
          </w:p>
        </w:tc>
        <w:tc>
          <w:tcPr>
            <w:tcW w:w="2102" w:type="dxa"/>
            <w:tcBorders>
              <w:top w:val="single" w:sz="4" w:space="0" w:color="000000"/>
              <w:left w:val="single" w:sz="4" w:space="0" w:color="000000"/>
              <w:bottom w:val="single" w:sz="4" w:space="0" w:color="000000"/>
              <w:right w:val="single" w:sz="4" w:space="0" w:color="000000"/>
            </w:tcBorders>
            <w:vAlign w:val="center"/>
          </w:tcPr>
          <w:p w:rsidR="00367AA6" w:rsidRPr="00201EF3" w:rsidRDefault="00E91F39">
            <w:pPr>
              <w:widowControl/>
              <w:jc w:val="center"/>
              <w:rPr>
                <w:rFonts w:ascii="宋体" w:hAnsi="宋体" w:cs="宋体"/>
                <w:kern w:val="0"/>
                <w:sz w:val="22"/>
                <w:szCs w:val="22"/>
              </w:rPr>
            </w:pPr>
            <w:r w:rsidRPr="00201EF3">
              <w:rPr>
                <w:rFonts w:ascii="宋体" w:hAnsi="宋体" w:cs="宋体" w:hint="eastAsia"/>
                <w:kern w:val="0"/>
                <w:sz w:val="22"/>
                <w:szCs w:val="22"/>
              </w:rPr>
              <w:t>A或B</w:t>
            </w:r>
          </w:p>
        </w:tc>
        <w:tc>
          <w:tcPr>
            <w:tcW w:w="2102" w:type="dxa"/>
            <w:tcBorders>
              <w:top w:val="single" w:sz="4" w:space="0" w:color="000000"/>
              <w:left w:val="single" w:sz="4" w:space="0" w:color="000000"/>
              <w:bottom w:val="single" w:sz="4" w:space="0" w:color="000000"/>
              <w:right w:val="single" w:sz="4" w:space="0" w:color="000000"/>
            </w:tcBorders>
            <w:vAlign w:val="center"/>
          </w:tcPr>
          <w:p w:rsidR="00367AA6" w:rsidRPr="00201EF3" w:rsidRDefault="00E91F39">
            <w:pPr>
              <w:widowControl/>
              <w:jc w:val="center"/>
              <w:rPr>
                <w:rFonts w:ascii="宋体" w:hAnsi="宋体" w:cs="宋体"/>
                <w:kern w:val="0"/>
                <w:sz w:val="22"/>
                <w:szCs w:val="22"/>
              </w:rPr>
            </w:pPr>
            <w:r w:rsidRPr="00201EF3">
              <w:rPr>
                <w:rFonts w:ascii="宋体" w:hAnsi="宋体" w:cs="宋体" w:hint="eastAsia"/>
                <w:kern w:val="0"/>
                <w:sz w:val="22"/>
                <w:szCs w:val="22"/>
              </w:rPr>
              <w:t>A或C</w:t>
            </w:r>
          </w:p>
        </w:tc>
      </w:tr>
      <w:tr w:rsidR="00367AA6" w:rsidRPr="00201EF3">
        <w:trPr>
          <w:trHeight w:val="423"/>
        </w:trPr>
        <w:tc>
          <w:tcPr>
            <w:tcW w:w="1661" w:type="dxa"/>
            <w:tcBorders>
              <w:top w:val="single" w:sz="4" w:space="0" w:color="000000"/>
              <w:left w:val="single" w:sz="4" w:space="0" w:color="000000"/>
              <w:bottom w:val="single" w:sz="4" w:space="0" w:color="000000"/>
              <w:right w:val="single" w:sz="4" w:space="0" w:color="000000"/>
            </w:tcBorders>
            <w:vAlign w:val="center"/>
          </w:tcPr>
          <w:p w:rsidR="00367AA6" w:rsidRPr="00201EF3" w:rsidRDefault="00E91F39">
            <w:pPr>
              <w:widowControl/>
              <w:jc w:val="center"/>
              <w:rPr>
                <w:rFonts w:ascii="宋体" w:hAnsi="宋体" w:cs="宋体"/>
                <w:kern w:val="0"/>
                <w:sz w:val="22"/>
                <w:szCs w:val="22"/>
              </w:rPr>
            </w:pPr>
            <w:r w:rsidRPr="00201EF3">
              <w:rPr>
                <w:rFonts w:ascii="宋体" w:hAnsi="宋体" w:cs="宋体" w:hint="eastAsia"/>
                <w:kern w:val="0"/>
                <w:sz w:val="22"/>
                <w:szCs w:val="22"/>
              </w:rPr>
              <w:t>次干路</w:t>
            </w:r>
          </w:p>
        </w:tc>
        <w:tc>
          <w:tcPr>
            <w:tcW w:w="2102" w:type="dxa"/>
            <w:tcBorders>
              <w:top w:val="single" w:sz="4" w:space="0" w:color="000000"/>
              <w:left w:val="single" w:sz="4" w:space="0" w:color="000000"/>
              <w:bottom w:val="single" w:sz="4" w:space="0" w:color="000000"/>
              <w:right w:val="single" w:sz="4" w:space="0" w:color="000000"/>
            </w:tcBorders>
            <w:vAlign w:val="center"/>
          </w:tcPr>
          <w:p w:rsidR="00367AA6" w:rsidRPr="00201EF3" w:rsidRDefault="00E91F39">
            <w:pPr>
              <w:widowControl/>
              <w:jc w:val="center"/>
              <w:rPr>
                <w:rFonts w:ascii="宋体" w:hAnsi="宋体" w:cs="宋体"/>
                <w:kern w:val="0"/>
                <w:sz w:val="22"/>
                <w:szCs w:val="22"/>
              </w:rPr>
            </w:pPr>
            <w:r w:rsidRPr="00201EF3">
              <w:rPr>
                <w:rFonts w:ascii="宋体" w:hAnsi="宋体" w:cs="宋体" w:hint="eastAsia"/>
                <w:kern w:val="0"/>
                <w:sz w:val="22"/>
                <w:szCs w:val="22"/>
              </w:rPr>
              <w:t>-</w:t>
            </w:r>
          </w:p>
        </w:tc>
        <w:tc>
          <w:tcPr>
            <w:tcW w:w="2102" w:type="dxa"/>
            <w:tcBorders>
              <w:top w:val="single" w:sz="4" w:space="0" w:color="000000"/>
              <w:left w:val="single" w:sz="4" w:space="0" w:color="000000"/>
              <w:bottom w:val="single" w:sz="4" w:space="0" w:color="000000"/>
              <w:right w:val="single" w:sz="4" w:space="0" w:color="000000"/>
            </w:tcBorders>
            <w:vAlign w:val="center"/>
          </w:tcPr>
          <w:p w:rsidR="00367AA6" w:rsidRPr="00201EF3" w:rsidRDefault="00E91F39">
            <w:pPr>
              <w:widowControl/>
              <w:jc w:val="center"/>
              <w:rPr>
                <w:rFonts w:ascii="宋体" w:hAnsi="宋体" w:cs="宋体"/>
                <w:kern w:val="0"/>
                <w:sz w:val="22"/>
                <w:szCs w:val="22"/>
              </w:rPr>
            </w:pPr>
            <w:r w:rsidRPr="00201EF3">
              <w:rPr>
                <w:rFonts w:ascii="宋体" w:hAnsi="宋体" w:cs="宋体" w:hint="eastAsia"/>
                <w:kern w:val="0"/>
                <w:sz w:val="22"/>
                <w:szCs w:val="22"/>
              </w:rPr>
              <w:t>B或C</w:t>
            </w:r>
          </w:p>
        </w:tc>
        <w:tc>
          <w:tcPr>
            <w:tcW w:w="2102" w:type="dxa"/>
            <w:tcBorders>
              <w:top w:val="single" w:sz="4" w:space="0" w:color="000000"/>
              <w:left w:val="single" w:sz="4" w:space="0" w:color="000000"/>
              <w:bottom w:val="single" w:sz="4" w:space="0" w:color="000000"/>
              <w:right w:val="single" w:sz="4" w:space="0" w:color="000000"/>
            </w:tcBorders>
            <w:vAlign w:val="center"/>
          </w:tcPr>
          <w:p w:rsidR="00367AA6" w:rsidRPr="00201EF3" w:rsidRDefault="00E91F39">
            <w:pPr>
              <w:widowControl/>
              <w:jc w:val="center"/>
              <w:rPr>
                <w:rFonts w:ascii="宋体" w:hAnsi="宋体" w:cs="宋体"/>
                <w:kern w:val="0"/>
                <w:sz w:val="22"/>
                <w:szCs w:val="22"/>
              </w:rPr>
            </w:pPr>
            <w:r w:rsidRPr="00201EF3">
              <w:rPr>
                <w:rFonts w:ascii="宋体" w:hAnsi="宋体" w:cs="宋体" w:hint="eastAsia"/>
                <w:kern w:val="0"/>
                <w:sz w:val="22"/>
                <w:szCs w:val="22"/>
              </w:rPr>
              <w:t>B或C</w:t>
            </w:r>
          </w:p>
        </w:tc>
      </w:tr>
      <w:tr w:rsidR="00367AA6" w:rsidRPr="00201EF3">
        <w:trPr>
          <w:trHeight w:val="423"/>
        </w:trPr>
        <w:tc>
          <w:tcPr>
            <w:tcW w:w="1661" w:type="dxa"/>
            <w:tcBorders>
              <w:top w:val="single" w:sz="4" w:space="0" w:color="000000"/>
              <w:left w:val="single" w:sz="4" w:space="0" w:color="000000"/>
              <w:bottom w:val="single" w:sz="4" w:space="0" w:color="000000"/>
              <w:right w:val="single" w:sz="4" w:space="0" w:color="000000"/>
            </w:tcBorders>
            <w:vAlign w:val="center"/>
          </w:tcPr>
          <w:p w:rsidR="00367AA6" w:rsidRPr="00201EF3" w:rsidRDefault="00E91F39">
            <w:pPr>
              <w:widowControl/>
              <w:jc w:val="center"/>
              <w:rPr>
                <w:rFonts w:ascii="宋体" w:hAnsi="宋体" w:cs="宋体"/>
                <w:kern w:val="0"/>
                <w:sz w:val="22"/>
                <w:szCs w:val="22"/>
              </w:rPr>
            </w:pPr>
            <w:r w:rsidRPr="00201EF3">
              <w:rPr>
                <w:rFonts w:ascii="宋体" w:hAnsi="宋体" w:cs="宋体" w:hint="eastAsia"/>
                <w:kern w:val="0"/>
                <w:sz w:val="22"/>
                <w:szCs w:val="22"/>
              </w:rPr>
              <w:t>支路</w:t>
            </w:r>
          </w:p>
        </w:tc>
        <w:tc>
          <w:tcPr>
            <w:tcW w:w="2102" w:type="dxa"/>
            <w:tcBorders>
              <w:top w:val="single" w:sz="4" w:space="0" w:color="000000"/>
              <w:left w:val="single" w:sz="4" w:space="0" w:color="000000"/>
              <w:bottom w:val="single" w:sz="4" w:space="0" w:color="000000"/>
              <w:right w:val="single" w:sz="4" w:space="0" w:color="000000"/>
            </w:tcBorders>
            <w:vAlign w:val="center"/>
          </w:tcPr>
          <w:p w:rsidR="00367AA6" w:rsidRPr="00201EF3" w:rsidRDefault="00E91F39">
            <w:pPr>
              <w:widowControl/>
              <w:jc w:val="center"/>
              <w:rPr>
                <w:rFonts w:ascii="宋体" w:hAnsi="宋体" w:cs="宋体"/>
                <w:kern w:val="0"/>
                <w:sz w:val="22"/>
                <w:szCs w:val="22"/>
              </w:rPr>
            </w:pPr>
            <w:r w:rsidRPr="00201EF3">
              <w:rPr>
                <w:rFonts w:ascii="宋体" w:hAnsi="宋体" w:cs="宋体" w:hint="eastAsia"/>
                <w:kern w:val="0"/>
                <w:sz w:val="22"/>
                <w:szCs w:val="22"/>
              </w:rPr>
              <w:t>-</w:t>
            </w:r>
          </w:p>
        </w:tc>
        <w:tc>
          <w:tcPr>
            <w:tcW w:w="2102" w:type="dxa"/>
            <w:tcBorders>
              <w:top w:val="single" w:sz="4" w:space="0" w:color="000000"/>
              <w:left w:val="single" w:sz="4" w:space="0" w:color="000000"/>
              <w:bottom w:val="single" w:sz="4" w:space="0" w:color="000000"/>
              <w:right w:val="single" w:sz="4" w:space="0" w:color="000000"/>
            </w:tcBorders>
            <w:vAlign w:val="center"/>
          </w:tcPr>
          <w:p w:rsidR="00367AA6" w:rsidRPr="00201EF3" w:rsidRDefault="00E91F39">
            <w:pPr>
              <w:widowControl/>
              <w:jc w:val="center"/>
              <w:rPr>
                <w:rFonts w:ascii="宋体" w:hAnsi="宋体" w:cs="宋体"/>
                <w:kern w:val="0"/>
                <w:sz w:val="22"/>
                <w:szCs w:val="22"/>
              </w:rPr>
            </w:pPr>
            <w:r w:rsidRPr="00201EF3">
              <w:rPr>
                <w:rFonts w:ascii="宋体" w:hAnsi="宋体" w:cs="宋体" w:hint="eastAsia"/>
                <w:kern w:val="0"/>
                <w:sz w:val="22"/>
                <w:szCs w:val="22"/>
              </w:rPr>
              <w:t>-</w:t>
            </w:r>
          </w:p>
        </w:tc>
        <w:tc>
          <w:tcPr>
            <w:tcW w:w="2102" w:type="dxa"/>
            <w:tcBorders>
              <w:top w:val="single" w:sz="4" w:space="0" w:color="000000"/>
              <w:left w:val="single" w:sz="4" w:space="0" w:color="000000"/>
              <w:bottom w:val="single" w:sz="4" w:space="0" w:color="000000"/>
              <w:right w:val="single" w:sz="4" w:space="0" w:color="000000"/>
            </w:tcBorders>
            <w:vAlign w:val="center"/>
          </w:tcPr>
          <w:p w:rsidR="00367AA6" w:rsidRPr="00201EF3" w:rsidRDefault="00E91F39">
            <w:pPr>
              <w:widowControl/>
              <w:jc w:val="center"/>
              <w:rPr>
                <w:rFonts w:ascii="宋体" w:hAnsi="宋体" w:cs="宋体"/>
                <w:kern w:val="0"/>
                <w:sz w:val="22"/>
                <w:szCs w:val="22"/>
              </w:rPr>
            </w:pPr>
            <w:r w:rsidRPr="00201EF3">
              <w:rPr>
                <w:rFonts w:ascii="宋体" w:hAnsi="宋体" w:cs="宋体" w:hint="eastAsia"/>
                <w:kern w:val="0"/>
                <w:sz w:val="22"/>
                <w:szCs w:val="22"/>
              </w:rPr>
              <w:t>C或D</w:t>
            </w:r>
          </w:p>
        </w:tc>
      </w:tr>
    </w:tbl>
    <w:p w:rsidR="00367AA6" w:rsidRPr="00201EF3" w:rsidRDefault="00E91F39">
      <w:pPr>
        <w:spacing w:line="360" w:lineRule="auto"/>
        <w:ind w:firstLineChars="200" w:firstLine="400"/>
        <w:jc w:val="left"/>
        <w:rPr>
          <w:sz w:val="20"/>
          <w:szCs w:val="20"/>
        </w:rPr>
      </w:pPr>
      <w:r w:rsidRPr="00201EF3">
        <w:rPr>
          <w:rFonts w:hint="eastAsia"/>
          <w:sz w:val="20"/>
          <w:szCs w:val="20"/>
        </w:rPr>
        <w:t>注：</w:t>
      </w:r>
      <w:r w:rsidRPr="00201EF3">
        <w:rPr>
          <w:rFonts w:hint="eastAsia"/>
          <w:sz w:val="20"/>
          <w:szCs w:val="20"/>
        </w:rPr>
        <w:t xml:space="preserve"> A </w:t>
      </w:r>
      <w:r w:rsidRPr="00201EF3">
        <w:rPr>
          <w:rFonts w:hint="eastAsia"/>
          <w:sz w:val="20"/>
          <w:szCs w:val="20"/>
        </w:rPr>
        <w:t>为展宽式信号灯管理平面交叉口；</w:t>
      </w:r>
      <w:r w:rsidRPr="00201EF3">
        <w:rPr>
          <w:rFonts w:hint="eastAsia"/>
          <w:sz w:val="20"/>
          <w:szCs w:val="20"/>
        </w:rPr>
        <w:t xml:space="preserve"> B </w:t>
      </w:r>
      <w:r w:rsidRPr="00201EF3">
        <w:rPr>
          <w:rFonts w:hint="eastAsia"/>
          <w:sz w:val="20"/>
          <w:szCs w:val="20"/>
        </w:rPr>
        <w:t>平面环形交叉口；</w:t>
      </w:r>
      <w:r w:rsidRPr="00201EF3">
        <w:rPr>
          <w:rFonts w:hint="eastAsia"/>
          <w:sz w:val="20"/>
          <w:szCs w:val="20"/>
        </w:rPr>
        <w:t xml:space="preserve"> C </w:t>
      </w:r>
      <w:r w:rsidRPr="00201EF3">
        <w:rPr>
          <w:rFonts w:hint="eastAsia"/>
          <w:sz w:val="20"/>
          <w:szCs w:val="20"/>
        </w:rPr>
        <w:t>信号灯管理平面交叉口；</w:t>
      </w:r>
      <w:r w:rsidRPr="00201EF3">
        <w:rPr>
          <w:rFonts w:hint="eastAsia"/>
          <w:sz w:val="20"/>
          <w:szCs w:val="20"/>
        </w:rPr>
        <w:t xml:space="preserve"> D</w:t>
      </w:r>
      <w:r w:rsidRPr="00201EF3">
        <w:rPr>
          <w:rFonts w:hint="eastAsia"/>
          <w:sz w:val="20"/>
          <w:szCs w:val="20"/>
        </w:rPr>
        <w:br/>
      </w:r>
      <w:r w:rsidRPr="00201EF3">
        <w:rPr>
          <w:rFonts w:hint="eastAsia"/>
          <w:sz w:val="20"/>
          <w:szCs w:val="20"/>
        </w:rPr>
        <w:t>为不设信号灯的平面交叉口。</w:t>
      </w:r>
    </w:p>
    <w:p w:rsidR="00367AA6" w:rsidRPr="00201EF3" w:rsidRDefault="00E91F39">
      <w:pPr>
        <w:pStyle w:val="2"/>
        <w:numPr>
          <w:ilvl w:val="0"/>
          <w:numId w:val="24"/>
        </w:numPr>
        <w:spacing w:line="500" w:lineRule="exact"/>
      </w:pPr>
      <w:bookmarkStart w:id="141" w:name="_Toc463520355"/>
      <w:r w:rsidRPr="00201EF3">
        <w:rPr>
          <w:rFonts w:hint="eastAsia"/>
        </w:rPr>
        <w:lastRenderedPageBreak/>
        <w:t>公共交通规划</w:t>
      </w:r>
      <w:bookmarkEnd w:id="141"/>
    </w:p>
    <w:p w:rsidR="00367AA6" w:rsidRPr="00201EF3" w:rsidRDefault="00E91F39">
      <w:pPr>
        <w:spacing w:line="360" w:lineRule="auto"/>
        <w:ind w:firstLineChars="200" w:firstLine="480"/>
        <w:jc w:val="left"/>
      </w:pPr>
      <w:r w:rsidRPr="00201EF3">
        <w:rPr>
          <w:rFonts w:hint="eastAsia"/>
        </w:rPr>
        <w:t>在规划期内，建立方便、快捷、布局合理、设施配套、管理良好、环保舒适的现代化公交运营体系，突出公共交通在城市交通中的优先发展地位，提高服务水平，改善居民出行结构与环境。</w:t>
      </w:r>
    </w:p>
    <w:p w:rsidR="00367AA6" w:rsidRPr="00201EF3" w:rsidRDefault="00E91F39">
      <w:pPr>
        <w:spacing w:line="360" w:lineRule="auto"/>
        <w:ind w:firstLineChars="200" w:firstLine="480"/>
        <w:jc w:val="left"/>
      </w:pPr>
      <w:r w:rsidRPr="00201EF3">
        <w:rPr>
          <w:rFonts w:hint="eastAsia"/>
        </w:rPr>
        <w:t>（一）公共交通发展目标</w:t>
      </w:r>
    </w:p>
    <w:p w:rsidR="00367AA6" w:rsidRPr="00201EF3" w:rsidRDefault="00E91F39">
      <w:pPr>
        <w:spacing w:line="360" w:lineRule="auto"/>
        <w:ind w:firstLineChars="200" w:firstLine="480"/>
        <w:jc w:val="left"/>
      </w:pPr>
      <w:r w:rsidRPr="00201EF3">
        <w:rPr>
          <w:rFonts w:hint="eastAsia"/>
        </w:rPr>
        <w:t>构建合理的城市客运交通系统，为濉溪镇居民提供换乘便利、乘坐舒适、安全迅速、经济方便，满足不同层次居民乘车出行需求的现代化公共交通系统，促进城市的可持续发展。</w:t>
      </w:r>
      <w:r w:rsidRPr="00201EF3">
        <w:rPr>
          <w:rFonts w:hint="eastAsia"/>
        </w:rPr>
        <w:br/>
        <w:t xml:space="preserve">    </w:t>
      </w:r>
      <w:r w:rsidRPr="00201EF3">
        <w:rPr>
          <w:rFonts w:hint="eastAsia"/>
        </w:rPr>
        <w:t>优化公交线网布局，加强场站建设，提高公共交通的吸引力和服务水平，争取至规划期末，居民公交出行比例不低于</w:t>
      </w:r>
      <w:r w:rsidRPr="00201EF3">
        <w:rPr>
          <w:rFonts w:hint="eastAsia"/>
        </w:rPr>
        <w:t xml:space="preserve"> 30%</w:t>
      </w:r>
      <w:r w:rsidRPr="00201EF3">
        <w:rPr>
          <w:rFonts w:hint="eastAsia"/>
        </w:rPr>
        <w:t>。</w:t>
      </w:r>
    </w:p>
    <w:p w:rsidR="00367AA6" w:rsidRPr="00201EF3" w:rsidRDefault="00E91F39">
      <w:pPr>
        <w:spacing w:line="360" w:lineRule="auto"/>
        <w:ind w:firstLineChars="200" w:firstLine="480"/>
        <w:jc w:val="left"/>
      </w:pPr>
      <w:r w:rsidRPr="00201EF3">
        <w:rPr>
          <w:rFonts w:hint="eastAsia"/>
        </w:rPr>
        <w:t>依据国家现有标准，公交车万人拥有量达到</w:t>
      </w:r>
      <w:r w:rsidRPr="00201EF3">
        <w:rPr>
          <w:rFonts w:hint="eastAsia"/>
        </w:rPr>
        <w:t xml:space="preserve"> 7</w:t>
      </w:r>
      <w:r w:rsidRPr="00201EF3">
        <w:rPr>
          <w:rFonts w:hint="eastAsia"/>
        </w:rPr>
        <w:t>～</w:t>
      </w:r>
      <w:r w:rsidRPr="00201EF3">
        <w:rPr>
          <w:rFonts w:hint="eastAsia"/>
        </w:rPr>
        <w:t xml:space="preserve">8 </w:t>
      </w:r>
      <w:r w:rsidRPr="00201EF3">
        <w:rPr>
          <w:rFonts w:hint="eastAsia"/>
        </w:rPr>
        <w:t>标台</w:t>
      </w:r>
      <w:r w:rsidRPr="00201EF3">
        <w:rPr>
          <w:rFonts w:hint="eastAsia"/>
        </w:rPr>
        <w:t>/</w:t>
      </w:r>
      <w:r w:rsidRPr="00201EF3">
        <w:rPr>
          <w:rFonts w:hint="eastAsia"/>
        </w:rPr>
        <w:t>万人，按照濉溪</w:t>
      </w:r>
      <w:r w:rsidRPr="00201EF3">
        <w:rPr>
          <w:rFonts w:hint="eastAsia"/>
        </w:rPr>
        <w:t xml:space="preserve"> </w:t>
      </w:r>
      <w:r w:rsidRPr="00201EF3">
        <w:rPr>
          <w:rFonts w:hint="eastAsia"/>
        </w:rPr>
        <w:t>镇区人口规模，至规划期末公交车保有量应达到</w:t>
      </w:r>
      <w:r w:rsidRPr="00201EF3">
        <w:rPr>
          <w:rFonts w:hint="eastAsia"/>
        </w:rPr>
        <w:t xml:space="preserve"> 63</w:t>
      </w:r>
      <w:r w:rsidRPr="00201EF3">
        <w:rPr>
          <w:rFonts w:hint="eastAsia"/>
        </w:rPr>
        <w:t>～</w:t>
      </w:r>
      <w:r w:rsidRPr="00201EF3">
        <w:rPr>
          <w:rFonts w:hint="eastAsia"/>
        </w:rPr>
        <w:t xml:space="preserve">72 </w:t>
      </w:r>
      <w:r w:rsidRPr="00201EF3">
        <w:rPr>
          <w:rFonts w:hint="eastAsia"/>
        </w:rPr>
        <w:t>标台。</w:t>
      </w:r>
    </w:p>
    <w:p w:rsidR="00367AA6" w:rsidRPr="00201EF3" w:rsidRDefault="00E91F39">
      <w:pPr>
        <w:spacing w:line="360" w:lineRule="auto"/>
        <w:ind w:firstLineChars="200" w:firstLine="480"/>
        <w:jc w:val="left"/>
      </w:pPr>
      <w:r w:rsidRPr="00201EF3">
        <w:rPr>
          <w:rFonts w:hint="eastAsia"/>
        </w:rPr>
        <w:t>在政策、资金、规划建设、道路资源等方面对公交发展采取一定优先措施，在主要的客流走廊上预留公交专用道、港湾停靠站的相应空间。</w:t>
      </w:r>
    </w:p>
    <w:p w:rsidR="00367AA6" w:rsidRPr="00201EF3" w:rsidRDefault="00E91F39">
      <w:pPr>
        <w:spacing w:line="360" w:lineRule="auto"/>
        <w:ind w:firstLineChars="200" w:firstLine="480"/>
        <w:jc w:val="left"/>
      </w:pPr>
      <w:r w:rsidRPr="00201EF3">
        <w:rPr>
          <w:rFonts w:hint="eastAsia"/>
        </w:rPr>
        <w:t>（二）公共交通场站规划</w:t>
      </w:r>
    </w:p>
    <w:p w:rsidR="00367AA6" w:rsidRPr="00201EF3" w:rsidRDefault="00E91F39">
      <w:pPr>
        <w:spacing w:line="360" w:lineRule="auto"/>
        <w:ind w:firstLineChars="200" w:firstLine="480"/>
        <w:jc w:val="left"/>
      </w:pPr>
      <w:r w:rsidRPr="00201EF3">
        <w:rPr>
          <w:rFonts w:hint="eastAsia"/>
        </w:rPr>
        <w:t>首末站的设置应根据组团人口规模、就业分布特征，每</w:t>
      </w:r>
      <w:r w:rsidRPr="00201EF3">
        <w:rPr>
          <w:rFonts w:hint="eastAsia"/>
        </w:rPr>
        <w:t xml:space="preserve"> 2 </w:t>
      </w:r>
      <w:r w:rsidRPr="00201EF3">
        <w:rPr>
          <w:rFonts w:hint="eastAsia"/>
        </w:rPr>
        <w:t>万人左右，应设置小型首末站，占地应控制在</w:t>
      </w:r>
      <w:r w:rsidRPr="00201EF3">
        <w:rPr>
          <w:rFonts w:hint="eastAsia"/>
        </w:rPr>
        <w:t xml:space="preserve"> 1500 </w:t>
      </w:r>
      <w:r w:rsidRPr="00201EF3">
        <w:rPr>
          <w:rFonts w:hint="eastAsia"/>
        </w:rPr>
        <w:t>平方米。</w:t>
      </w:r>
    </w:p>
    <w:p w:rsidR="00367AA6" w:rsidRPr="00201EF3" w:rsidRDefault="00E91F39">
      <w:pPr>
        <w:pStyle w:val="2"/>
        <w:numPr>
          <w:ilvl w:val="0"/>
          <w:numId w:val="24"/>
        </w:numPr>
        <w:spacing w:line="500" w:lineRule="exact"/>
      </w:pPr>
      <w:bookmarkStart w:id="142" w:name="_Toc463520356"/>
      <w:r w:rsidRPr="00201EF3">
        <w:rPr>
          <w:rFonts w:hint="eastAsia"/>
        </w:rPr>
        <w:t>交通设施规划</w:t>
      </w:r>
      <w:bookmarkEnd w:id="142"/>
    </w:p>
    <w:p w:rsidR="00367AA6" w:rsidRPr="00201EF3" w:rsidRDefault="00E91F39">
      <w:pPr>
        <w:spacing w:line="360" w:lineRule="auto"/>
        <w:ind w:firstLineChars="200" w:firstLine="480"/>
        <w:jc w:val="left"/>
      </w:pPr>
      <w:r w:rsidRPr="00201EF3">
        <w:t>1</w:t>
      </w:r>
      <w:r w:rsidRPr="00201EF3">
        <w:rPr>
          <w:rFonts w:hint="eastAsia"/>
        </w:rPr>
        <w:t>、停车设施分布原则</w:t>
      </w:r>
    </w:p>
    <w:p w:rsidR="00367AA6" w:rsidRPr="00201EF3" w:rsidRDefault="00E91F39">
      <w:pPr>
        <w:spacing w:line="360" w:lineRule="auto"/>
        <w:jc w:val="left"/>
      </w:pPr>
      <w:r w:rsidRPr="00201EF3">
        <w:rPr>
          <w:rFonts w:hint="eastAsia"/>
          <w:b/>
          <w:sz w:val="28"/>
          <w:szCs w:val="28"/>
        </w:rPr>
        <w:t xml:space="preserve">   </w:t>
      </w:r>
      <w:r w:rsidRPr="00201EF3">
        <w:rPr>
          <w:rFonts w:hint="eastAsia"/>
          <w:b/>
          <w:sz w:val="28"/>
          <w:szCs w:val="28"/>
        </w:rPr>
        <w:t>①</w:t>
      </w:r>
      <w:r w:rsidRPr="00201EF3">
        <w:rPr>
          <w:rFonts w:hint="eastAsia"/>
        </w:rPr>
        <w:t>机动车停车设施</w:t>
      </w:r>
    </w:p>
    <w:p w:rsidR="00367AA6" w:rsidRPr="00201EF3" w:rsidRDefault="00E91F39">
      <w:pPr>
        <w:spacing w:line="360" w:lineRule="auto"/>
        <w:ind w:firstLine="465"/>
        <w:jc w:val="left"/>
      </w:pPr>
      <w:r w:rsidRPr="00201EF3">
        <w:rPr>
          <w:rFonts w:hint="eastAsia"/>
        </w:rPr>
        <w:t>停车设施规划布局宜采用“就近、分散、方便”的原则，作为城市停车基本泊位的主要构成，建筑物配建停车泊位应成为城市停车供应的主体，应满足建筑物自身停车和外来车辆的双重需求，制定适合城市停车需求和停车设施建设发展需要的配建指标并严格执行。</w:t>
      </w:r>
    </w:p>
    <w:p w:rsidR="00367AA6" w:rsidRPr="00201EF3" w:rsidRDefault="00E91F39">
      <w:pPr>
        <w:spacing w:line="360" w:lineRule="auto"/>
        <w:ind w:firstLine="465"/>
        <w:jc w:val="left"/>
      </w:pPr>
      <w:r w:rsidRPr="00201EF3">
        <w:rPr>
          <w:rFonts w:hint="eastAsia"/>
        </w:rPr>
        <w:t>公共停车场设施布局应兼顾空间分布均衡性，重点布置在城市商业区、行政中心、</w:t>
      </w:r>
      <w:r w:rsidRPr="00201EF3">
        <w:rPr>
          <w:rFonts w:hint="eastAsia"/>
        </w:rPr>
        <w:lastRenderedPageBreak/>
        <w:t>各级交通枢纽及城市出入口干道过境车辆停车需求集中的地段。公共机动车停车场的服务半径，一般不应大于</w:t>
      </w:r>
      <w:r w:rsidRPr="00201EF3">
        <w:rPr>
          <w:rFonts w:hint="eastAsia"/>
        </w:rPr>
        <w:t xml:space="preserve"> 300 </w:t>
      </w:r>
      <w:r w:rsidRPr="00201EF3">
        <w:rPr>
          <w:rFonts w:hint="eastAsia"/>
        </w:rPr>
        <w:t>米。</w:t>
      </w:r>
    </w:p>
    <w:p w:rsidR="00367AA6" w:rsidRPr="00201EF3" w:rsidRDefault="00E91F39">
      <w:pPr>
        <w:spacing w:line="360" w:lineRule="auto"/>
        <w:ind w:firstLine="465"/>
        <w:jc w:val="left"/>
      </w:pPr>
      <w:r w:rsidRPr="00201EF3">
        <w:rPr>
          <w:rFonts w:hint="eastAsia"/>
        </w:rPr>
        <w:t>对于具体的停车场的规模和位置，应考虑周边路网的通行能力，高峰期车辆到达和离开停车设施不应堵塞交通，出入口原则上不应直接设在主干道上，尽量通过次要道路出入，并与主要交叉口保持适当距离。</w:t>
      </w:r>
    </w:p>
    <w:p w:rsidR="00367AA6" w:rsidRPr="00201EF3" w:rsidRDefault="00E91F39">
      <w:pPr>
        <w:spacing w:line="360" w:lineRule="auto"/>
        <w:ind w:firstLine="465"/>
        <w:jc w:val="left"/>
      </w:pPr>
      <w:r w:rsidRPr="00201EF3">
        <w:rPr>
          <w:rFonts w:hint="eastAsia"/>
        </w:rPr>
        <w:t>②非机动车停放设施</w:t>
      </w:r>
    </w:p>
    <w:p w:rsidR="00367AA6" w:rsidRPr="00201EF3" w:rsidRDefault="00E91F39">
      <w:pPr>
        <w:spacing w:line="360" w:lineRule="auto"/>
        <w:ind w:firstLine="465"/>
        <w:jc w:val="left"/>
      </w:pPr>
      <w:r w:rsidRPr="00201EF3">
        <w:rPr>
          <w:rFonts w:hint="eastAsia"/>
        </w:rPr>
        <w:t>对于新区的非机动车停车设施建设，不应再利用规划主干道的人行道作为停放自行车的场地；对于次要道路，在人行道预留足够宽度（</w:t>
      </w:r>
      <w:r w:rsidRPr="00201EF3">
        <w:rPr>
          <w:rFonts w:hint="eastAsia"/>
        </w:rPr>
        <w:t xml:space="preserve"> 5 </w:t>
      </w:r>
      <w:r w:rsidRPr="00201EF3">
        <w:rPr>
          <w:rFonts w:hint="eastAsia"/>
        </w:rPr>
        <w:t>米以上）的情况下，允许临时停放，次干道以下交通量小的支路、街巷，可开辟路边临时存放点。</w:t>
      </w:r>
    </w:p>
    <w:p w:rsidR="00367AA6" w:rsidRPr="00201EF3" w:rsidRDefault="00E91F39">
      <w:pPr>
        <w:spacing w:line="360" w:lineRule="auto"/>
        <w:ind w:firstLine="465"/>
        <w:jc w:val="left"/>
      </w:pPr>
      <w:r w:rsidRPr="00201EF3">
        <w:rPr>
          <w:rFonts w:hint="eastAsia"/>
        </w:rPr>
        <w:t>现状已存在的繁华地带的自行车临时停放点，应结合城市改造逐步建设路外停放点；自行车停放设施的服务半径不应大于</w:t>
      </w:r>
      <w:r w:rsidRPr="00201EF3">
        <w:rPr>
          <w:rFonts w:hint="eastAsia"/>
        </w:rPr>
        <w:t xml:space="preserve"> 100 </w:t>
      </w:r>
      <w:r w:rsidRPr="00201EF3">
        <w:rPr>
          <w:rFonts w:hint="eastAsia"/>
        </w:rPr>
        <w:t>米；公交枢纽站应考虑配套自行车存放点的用地；生活区及办公用地集中区，应按标准配足自行车停放空间。</w:t>
      </w:r>
    </w:p>
    <w:p w:rsidR="00367AA6" w:rsidRPr="00201EF3" w:rsidRDefault="00E91F39">
      <w:pPr>
        <w:numPr>
          <w:ilvl w:val="0"/>
          <w:numId w:val="31"/>
        </w:numPr>
        <w:spacing w:line="360" w:lineRule="auto"/>
        <w:jc w:val="left"/>
      </w:pPr>
      <w:r w:rsidRPr="00201EF3">
        <w:rPr>
          <w:rFonts w:hint="eastAsia"/>
        </w:rPr>
        <w:t>停车设施供应结构</w:t>
      </w:r>
    </w:p>
    <w:p w:rsidR="00367AA6" w:rsidRPr="00201EF3" w:rsidRDefault="00E91F39">
      <w:pPr>
        <w:spacing w:line="360" w:lineRule="auto"/>
        <w:ind w:firstLineChars="200" w:firstLine="480"/>
        <w:jc w:val="left"/>
      </w:pPr>
      <w:r w:rsidRPr="00201EF3">
        <w:rPr>
          <w:rFonts w:hint="eastAsia"/>
        </w:rPr>
        <w:t>停车设施分为路边停车和路外停车两大形式，国外先进城市的停车设施以路外停车为主，路外停车泊位比例约占到公共停车泊位数的</w:t>
      </w:r>
      <w:r w:rsidRPr="00201EF3">
        <w:rPr>
          <w:rFonts w:hint="eastAsia"/>
        </w:rPr>
        <w:t xml:space="preserve"> 69%</w:t>
      </w:r>
      <w:r w:rsidRPr="00201EF3">
        <w:rPr>
          <w:rFonts w:hint="eastAsia"/>
        </w:rPr>
        <w:t>～</w:t>
      </w:r>
      <w:r w:rsidRPr="00201EF3">
        <w:rPr>
          <w:rFonts w:hint="eastAsia"/>
        </w:rPr>
        <w:t>94%</w:t>
      </w:r>
      <w:r w:rsidRPr="00201EF3">
        <w:rPr>
          <w:rFonts w:hint="eastAsia"/>
        </w:rPr>
        <w:t>。结合我国实际发展水平和建宁经济发展实际需要，建议采用路外泊位</w:t>
      </w:r>
      <w:r w:rsidRPr="00201EF3">
        <w:rPr>
          <w:rFonts w:hint="eastAsia"/>
        </w:rPr>
        <w:t xml:space="preserve"> 65</w:t>
      </w:r>
      <w:r w:rsidRPr="00201EF3">
        <w:rPr>
          <w:rFonts w:hint="eastAsia"/>
        </w:rPr>
        <w:t>～</w:t>
      </w:r>
      <w:r w:rsidRPr="00201EF3">
        <w:rPr>
          <w:rFonts w:hint="eastAsia"/>
        </w:rPr>
        <w:t>70%</w:t>
      </w:r>
      <w:r w:rsidRPr="00201EF3">
        <w:rPr>
          <w:rFonts w:hint="eastAsia"/>
        </w:rPr>
        <w:t>、路边</w:t>
      </w:r>
      <w:r w:rsidRPr="00201EF3">
        <w:rPr>
          <w:rFonts w:hint="eastAsia"/>
        </w:rPr>
        <w:t xml:space="preserve"> 30</w:t>
      </w:r>
      <w:r w:rsidRPr="00201EF3">
        <w:rPr>
          <w:rFonts w:hint="eastAsia"/>
        </w:rPr>
        <w:t>～</w:t>
      </w:r>
      <w:r w:rsidRPr="00201EF3">
        <w:rPr>
          <w:rFonts w:hint="eastAsia"/>
        </w:rPr>
        <w:t>35%</w:t>
      </w:r>
      <w:r w:rsidRPr="00201EF3">
        <w:rPr>
          <w:rFonts w:hint="eastAsia"/>
        </w:rPr>
        <w:t>的比例进行考虑。对于大型商业、文化、娱乐、公共人流集散地及对外交通枢纽用地附近，应设置路外公共停车场。</w:t>
      </w:r>
    </w:p>
    <w:p w:rsidR="00367AA6" w:rsidRPr="00201EF3" w:rsidRDefault="00E91F39">
      <w:pPr>
        <w:numPr>
          <w:ilvl w:val="0"/>
          <w:numId w:val="31"/>
        </w:numPr>
        <w:spacing w:line="360" w:lineRule="auto"/>
        <w:jc w:val="left"/>
      </w:pPr>
      <w:r w:rsidRPr="00201EF3">
        <w:rPr>
          <w:rFonts w:hint="eastAsia"/>
        </w:rPr>
        <w:t>社会停车场总体控制规模</w:t>
      </w:r>
    </w:p>
    <w:p w:rsidR="00367AA6" w:rsidRPr="00201EF3" w:rsidRDefault="00E91F39">
      <w:pPr>
        <w:spacing w:line="360" w:lineRule="auto"/>
        <w:ind w:firstLineChars="200" w:firstLine="480"/>
        <w:jc w:val="left"/>
      </w:pPr>
      <w:r w:rsidRPr="00201EF3">
        <w:rPr>
          <w:rFonts w:hint="eastAsia"/>
        </w:rPr>
        <w:t>至规划期末，随你镇区人口为</w:t>
      </w:r>
      <w:r w:rsidRPr="00201EF3">
        <w:rPr>
          <w:rFonts w:hint="eastAsia"/>
        </w:rPr>
        <w:t>8.8</w:t>
      </w:r>
      <w:r w:rsidRPr="00201EF3">
        <w:rPr>
          <w:rFonts w:hint="eastAsia"/>
        </w:rPr>
        <w:t>万，根据《城市道路交通规划设计规范》的要求，城市公共停车场用地总面积可按城市规划人口</w:t>
      </w:r>
      <w:r w:rsidRPr="00201EF3">
        <w:rPr>
          <w:rFonts w:hint="eastAsia"/>
        </w:rPr>
        <w:t xml:space="preserve"> 0.8</w:t>
      </w:r>
      <w:r w:rsidRPr="00201EF3">
        <w:rPr>
          <w:rFonts w:hint="eastAsia"/>
        </w:rPr>
        <w:t>～</w:t>
      </w:r>
      <w:r w:rsidRPr="00201EF3">
        <w:rPr>
          <w:rFonts w:hint="eastAsia"/>
        </w:rPr>
        <w:t xml:space="preserve">1.0 </w:t>
      </w:r>
      <w:r w:rsidRPr="00201EF3">
        <w:rPr>
          <w:rFonts w:hint="eastAsia"/>
        </w:rPr>
        <w:t>平方米</w:t>
      </w:r>
      <w:r w:rsidRPr="00201EF3">
        <w:rPr>
          <w:rFonts w:hint="eastAsia"/>
        </w:rPr>
        <w:t>/</w:t>
      </w:r>
      <w:r w:rsidRPr="00201EF3">
        <w:rPr>
          <w:rFonts w:hint="eastAsia"/>
        </w:rPr>
        <w:t>人计算，其中机动车停车用地宜为</w:t>
      </w:r>
      <w:r w:rsidRPr="00201EF3">
        <w:rPr>
          <w:rFonts w:hint="eastAsia"/>
        </w:rPr>
        <w:t xml:space="preserve"> 80</w:t>
      </w:r>
      <w:r w:rsidRPr="00201EF3">
        <w:rPr>
          <w:rFonts w:hint="eastAsia"/>
        </w:rPr>
        <w:t>％～</w:t>
      </w:r>
      <w:r w:rsidRPr="00201EF3">
        <w:rPr>
          <w:rFonts w:hint="eastAsia"/>
        </w:rPr>
        <w:t>90</w:t>
      </w:r>
      <w:r w:rsidRPr="00201EF3">
        <w:rPr>
          <w:rFonts w:hint="eastAsia"/>
        </w:rPr>
        <w:t>％，自行车停车用地宜为</w:t>
      </w:r>
      <w:r w:rsidRPr="00201EF3">
        <w:rPr>
          <w:rFonts w:hint="eastAsia"/>
        </w:rPr>
        <w:t xml:space="preserve"> 10</w:t>
      </w:r>
      <w:r w:rsidRPr="00201EF3">
        <w:rPr>
          <w:rFonts w:hint="eastAsia"/>
        </w:rPr>
        <w:t>％～</w:t>
      </w:r>
      <w:r w:rsidRPr="00201EF3">
        <w:rPr>
          <w:rFonts w:hint="eastAsia"/>
        </w:rPr>
        <w:t>20</w:t>
      </w:r>
      <w:r w:rsidRPr="00201EF3">
        <w:rPr>
          <w:rFonts w:hint="eastAsia"/>
        </w:rPr>
        <w:t>％。</w:t>
      </w:r>
    </w:p>
    <w:p w:rsidR="00367AA6" w:rsidRPr="00201EF3" w:rsidRDefault="00E91F39">
      <w:pPr>
        <w:spacing w:line="360" w:lineRule="auto"/>
        <w:ind w:firstLineChars="200" w:firstLine="480"/>
        <w:jc w:val="left"/>
        <w:rPr>
          <w:b/>
          <w:sz w:val="28"/>
          <w:szCs w:val="28"/>
        </w:rPr>
      </w:pPr>
      <w:r w:rsidRPr="00201EF3">
        <w:rPr>
          <w:rFonts w:hint="eastAsia"/>
        </w:rPr>
        <w:t>按照该标准，濉溪镇区需要停车场总面积为：</w:t>
      </w:r>
      <w:r w:rsidRPr="00201EF3">
        <w:rPr>
          <w:rFonts w:hint="eastAsia"/>
        </w:rPr>
        <w:t>7.04</w:t>
      </w:r>
      <w:r w:rsidRPr="00201EF3">
        <w:rPr>
          <w:rFonts w:hint="eastAsia"/>
        </w:rPr>
        <w:t>～</w:t>
      </w:r>
      <w:r w:rsidRPr="00201EF3">
        <w:rPr>
          <w:rFonts w:hint="eastAsia"/>
        </w:rPr>
        <w:t>8.8</w:t>
      </w:r>
      <w:r w:rsidRPr="00201EF3">
        <w:rPr>
          <w:rFonts w:hint="eastAsia"/>
        </w:rPr>
        <w:t>公顷。</w:t>
      </w:r>
    </w:p>
    <w:p w:rsidR="00367AA6" w:rsidRPr="00201EF3" w:rsidRDefault="00E91F39">
      <w:pPr>
        <w:pStyle w:val="2"/>
        <w:numPr>
          <w:ilvl w:val="0"/>
          <w:numId w:val="24"/>
        </w:numPr>
        <w:spacing w:line="500" w:lineRule="exact"/>
      </w:pPr>
      <w:bookmarkStart w:id="143" w:name="_Toc463520357"/>
      <w:r w:rsidRPr="00201EF3">
        <w:rPr>
          <w:rFonts w:hint="eastAsia"/>
        </w:rPr>
        <w:t>慢行交通设施规划</w:t>
      </w:r>
      <w:bookmarkEnd w:id="143"/>
    </w:p>
    <w:p w:rsidR="00367AA6" w:rsidRPr="00201EF3" w:rsidRDefault="00E91F39" w:rsidP="00201EF3">
      <w:pPr>
        <w:pStyle w:val="15"/>
        <w:spacing w:line="500" w:lineRule="exact"/>
        <w:ind w:firstLine="480"/>
      </w:pPr>
      <w:r w:rsidRPr="00201EF3">
        <w:rPr>
          <w:rFonts w:hint="eastAsia"/>
        </w:rPr>
        <w:t>慢行交通设施建设与环境保障是城市交通环境营造和现代化建设水平的重要体现，更是城市交通正常运行的重要保障。</w:t>
      </w:r>
      <w:r w:rsidRPr="00201EF3">
        <w:rPr>
          <w:rFonts w:hint="eastAsia"/>
        </w:rPr>
        <w:br/>
      </w:r>
      <w:r w:rsidRPr="00201EF3">
        <w:rPr>
          <w:rFonts w:hint="eastAsia"/>
        </w:rPr>
        <w:lastRenderedPageBreak/>
        <w:t xml:space="preserve">    </w:t>
      </w:r>
      <w:r w:rsidRPr="00201EF3">
        <w:rPr>
          <w:rFonts w:hint="eastAsia"/>
        </w:rPr>
        <w:t>规划提出在未来中心城区建设中应逐步重视城市慢行交通发展，特别是步行交通及相应的景观建设，营造和谐、绿色的城市交通环境。</w:t>
      </w:r>
    </w:p>
    <w:p w:rsidR="00367AA6" w:rsidRPr="00201EF3" w:rsidRDefault="00E91F39">
      <w:pPr>
        <w:spacing w:line="360" w:lineRule="auto"/>
        <w:ind w:firstLineChars="200" w:firstLine="480"/>
        <w:jc w:val="left"/>
      </w:pPr>
      <w:r w:rsidRPr="00201EF3">
        <w:rPr>
          <w:rFonts w:hint="eastAsia"/>
        </w:rPr>
        <w:t>建议在水南、高沙洲等新开发地区中，充分考虑慢行交通需求，</w:t>
      </w:r>
      <w:r w:rsidRPr="00201EF3">
        <w:rPr>
          <w:rFonts w:hint="eastAsia"/>
        </w:rPr>
        <w:t xml:space="preserve"> </w:t>
      </w:r>
      <w:r w:rsidRPr="00201EF3">
        <w:rPr>
          <w:rFonts w:hint="eastAsia"/>
        </w:rPr>
        <w:t>建设商业中心慢行交通系统和沿溪、通山的慢行交通绿色廊道（非纯步行街）；在青山街等现有建成区的主要人流密集地区，通过交通需求管理措施的加强，适度压缩机动车出行，腾出部分空间用于慢行交通环境的改善。同时，结合建宁山水人文特色，重点打造连接反围剿纪念园、百口荷塘、东山公园、闽江源商务中心、火车站站前区的红色山水慢行线，以及沿江休闲慢行线。</w:t>
      </w:r>
    </w:p>
    <w:p w:rsidR="00367AA6" w:rsidRPr="00201EF3" w:rsidRDefault="00E91F39">
      <w:pPr>
        <w:spacing w:line="360" w:lineRule="auto"/>
        <w:ind w:firstLineChars="200" w:firstLine="480"/>
        <w:jc w:val="left"/>
        <w:rPr>
          <w:b/>
          <w:sz w:val="28"/>
          <w:szCs w:val="28"/>
        </w:rPr>
      </w:pPr>
      <w:r w:rsidRPr="00201EF3">
        <w:rPr>
          <w:rFonts w:hint="eastAsia"/>
        </w:rPr>
        <w:t>对于主要街道的行人安全及管制设施的建设，应给予充分重视，</w:t>
      </w:r>
      <w:r w:rsidRPr="00201EF3">
        <w:rPr>
          <w:rFonts w:hint="eastAsia"/>
        </w:rPr>
        <w:t xml:space="preserve"> </w:t>
      </w:r>
      <w:r w:rsidRPr="00201EF3">
        <w:rPr>
          <w:rFonts w:hint="eastAsia"/>
        </w:rPr>
        <w:t>包括行人过街</w:t>
      </w:r>
      <w:r w:rsidRPr="00201EF3">
        <w:rPr>
          <w:rFonts w:hint="eastAsia"/>
        </w:rPr>
        <w:br/>
      </w:r>
      <w:r w:rsidRPr="00201EF3">
        <w:rPr>
          <w:rFonts w:hint="eastAsia"/>
        </w:rPr>
        <w:t>天桥、行人过街信号控制设备等。</w:t>
      </w:r>
    </w:p>
    <w:p w:rsidR="009D436E" w:rsidRDefault="009D436E">
      <w:pPr>
        <w:spacing w:line="360" w:lineRule="auto"/>
        <w:ind w:firstLineChars="200" w:firstLine="480"/>
        <w:rPr>
          <w:rFonts w:ascii="宋体" w:hAnsi="宋体"/>
          <w:color w:val="FF0000"/>
        </w:rPr>
      </w:pPr>
    </w:p>
    <w:p w:rsidR="00201EF3" w:rsidRPr="00201EF3" w:rsidRDefault="00201EF3" w:rsidP="00201EF3">
      <w:pPr>
        <w:pStyle w:val="1"/>
        <w:numPr>
          <w:ilvl w:val="0"/>
          <w:numId w:val="3"/>
        </w:numPr>
        <w:spacing w:line="500" w:lineRule="exact"/>
        <w:jc w:val="center"/>
      </w:pPr>
      <w:bookmarkStart w:id="144" w:name="_Toc463520358"/>
      <w:r w:rsidRPr="00201EF3">
        <w:rPr>
          <w:rFonts w:hint="eastAsia"/>
        </w:rPr>
        <w:t>绿地系统及空间景观规划</w:t>
      </w:r>
      <w:bookmarkEnd w:id="144"/>
    </w:p>
    <w:p w:rsidR="00367AA6" w:rsidRPr="00A52D92" w:rsidRDefault="00367AA6">
      <w:pPr>
        <w:spacing w:line="360" w:lineRule="auto"/>
        <w:ind w:firstLineChars="200" w:firstLine="480"/>
        <w:rPr>
          <w:rFonts w:ascii="宋体" w:hAnsi="宋体"/>
          <w:color w:val="FF0000"/>
        </w:rPr>
      </w:pPr>
    </w:p>
    <w:p w:rsidR="00201EF3" w:rsidRPr="00201EF3" w:rsidRDefault="00201EF3" w:rsidP="00E52163">
      <w:pPr>
        <w:pStyle w:val="2"/>
        <w:numPr>
          <w:ilvl w:val="0"/>
          <w:numId w:val="36"/>
        </w:numPr>
        <w:spacing w:line="500" w:lineRule="exact"/>
      </w:pPr>
      <w:bookmarkStart w:id="145" w:name="_Toc463520359"/>
      <w:r w:rsidRPr="00201EF3">
        <w:rPr>
          <w:rFonts w:hint="eastAsia"/>
        </w:rPr>
        <w:t>规划目标</w:t>
      </w:r>
      <w:bookmarkEnd w:id="145"/>
      <w:r w:rsidRPr="00201EF3">
        <w:t xml:space="preserve"> </w:t>
      </w:r>
    </w:p>
    <w:p w:rsidR="00201EF3" w:rsidRPr="00201EF3" w:rsidRDefault="00201EF3" w:rsidP="00E52163">
      <w:pPr>
        <w:spacing w:line="360" w:lineRule="auto"/>
        <w:ind w:firstLineChars="200" w:firstLine="480"/>
        <w:jc w:val="left"/>
      </w:pPr>
      <w:r w:rsidRPr="00201EF3">
        <w:rPr>
          <w:rFonts w:hint="eastAsia"/>
        </w:rPr>
        <w:t>科学合理地规划各类绿地，营造好绿色环境，充分发挥建宁山水自然特色和历史人文特色，形成个人与自然和谐相处、城市建设与绿化相协调发展的山水宜居城市。</w:t>
      </w:r>
      <w:r w:rsidRPr="00201EF3">
        <w:t xml:space="preserve"> </w:t>
      </w:r>
    </w:p>
    <w:p w:rsidR="00201EF3" w:rsidRPr="00E52163" w:rsidRDefault="00201EF3" w:rsidP="00E52163">
      <w:pPr>
        <w:spacing w:line="360" w:lineRule="auto"/>
        <w:ind w:firstLineChars="200" w:firstLine="480"/>
        <w:jc w:val="left"/>
      </w:pPr>
      <w:r w:rsidRPr="00E52163">
        <w:rPr>
          <w:rFonts w:hint="eastAsia"/>
        </w:rPr>
        <w:t>规划期末形成绿量适中、分布合理、功能齐全、特色突出的</w:t>
      </w:r>
      <w:r w:rsidR="00E52163">
        <w:rPr>
          <w:rFonts w:hint="eastAsia"/>
        </w:rPr>
        <w:t>镇区</w:t>
      </w:r>
      <w:r w:rsidRPr="00E52163">
        <w:rPr>
          <w:rFonts w:hint="eastAsia"/>
        </w:rPr>
        <w:t>绿化体系，绿化覆盖率达到</w:t>
      </w:r>
      <w:r w:rsidRPr="00E52163">
        <w:t>40%</w:t>
      </w:r>
      <w:r w:rsidRPr="00E52163">
        <w:rPr>
          <w:rFonts w:hint="eastAsia"/>
        </w:rPr>
        <w:t>，绿地率达到</w:t>
      </w:r>
      <w:r w:rsidRPr="00E52163">
        <w:t>35%</w:t>
      </w:r>
      <w:r w:rsidRPr="00E52163">
        <w:rPr>
          <w:rFonts w:hint="eastAsia"/>
        </w:rPr>
        <w:t>。</w:t>
      </w:r>
    </w:p>
    <w:p w:rsidR="00201EF3" w:rsidRPr="00201EF3" w:rsidRDefault="00201EF3" w:rsidP="00E52163">
      <w:pPr>
        <w:pStyle w:val="2"/>
        <w:numPr>
          <w:ilvl w:val="0"/>
          <w:numId w:val="36"/>
        </w:numPr>
        <w:spacing w:line="500" w:lineRule="exact"/>
      </w:pPr>
      <w:bookmarkStart w:id="146" w:name="_Toc463520360"/>
      <w:r w:rsidRPr="00201EF3">
        <w:rPr>
          <w:rFonts w:hint="eastAsia"/>
        </w:rPr>
        <w:t>规划原则</w:t>
      </w:r>
      <w:bookmarkEnd w:id="146"/>
      <w:r w:rsidRPr="00201EF3">
        <w:t xml:space="preserve"> </w:t>
      </w:r>
    </w:p>
    <w:p w:rsidR="00201EF3" w:rsidRPr="00E52163" w:rsidRDefault="00201EF3" w:rsidP="00E52163">
      <w:pPr>
        <w:spacing w:line="360" w:lineRule="auto"/>
        <w:ind w:firstLineChars="200" w:firstLine="480"/>
        <w:jc w:val="left"/>
      </w:pPr>
      <w:r w:rsidRPr="00E52163">
        <w:rPr>
          <w:rFonts w:hint="eastAsia"/>
        </w:rPr>
        <w:t>（</w:t>
      </w:r>
      <w:r w:rsidRPr="00E52163">
        <w:t>1</w:t>
      </w:r>
      <w:r w:rsidRPr="00E52163">
        <w:rPr>
          <w:rFonts w:hint="eastAsia"/>
        </w:rPr>
        <w:t>）总体覆盖。保证中心城区内的公共绿地总指标，增强公共绿地覆盖率，实现中心城区城市建设用地范围内大、小各类绿地</w:t>
      </w:r>
      <w:r w:rsidRPr="00E52163">
        <w:t>500</w:t>
      </w:r>
      <w:r w:rsidRPr="00E52163">
        <w:rPr>
          <w:rFonts w:hint="eastAsia"/>
        </w:rPr>
        <w:t>米半径覆盖率达到</w:t>
      </w:r>
      <w:r w:rsidRPr="00E52163">
        <w:t>100%</w:t>
      </w:r>
      <w:r w:rsidRPr="00E52163">
        <w:rPr>
          <w:rFonts w:hint="eastAsia"/>
        </w:rPr>
        <w:t>。</w:t>
      </w:r>
    </w:p>
    <w:p w:rsidR="00E52163" w:rsidRPr="00E52163" w:rsidRDefault="00E52163" w:rsidP="00E52163">
      <w:pPr>
        <w:spacing w:line="360" w:lineRule="auto"/>
        <w:ind w:firstLineChars="200" w:firstLine="480"/>
        <w:jc w:val="left"/>
      </w:pPr>
      <w:r w:rsidRPr="00E52163">
        <w:rPr>
          <w:rFonts w:hint="eastAsia"/>
        </w:rPr>
        <w:t>（</w:t>
      </w:r>
      <w:r w:rsidRPr="00E52163">
        <w:t>2</w:t>
      </w:r>
      <w:r w:rsidRPr="00E52163">
        <w:rPr>
          <w:rFonts w:hint="eastAsia"/>
        </w:rPr>
        <w:t>）均衡分布。考虑各类绿地合理的服务半径，均匀布局城市公共绿地，方便居民使用，加强公共绿地、防护绿地与城郊生态绿地资源之间的联系，形成有机的绿地</w:t>
      </w:r>
      <w:r w:rsidRPr="00E52163">
        <w:rPr>
          <w:rFonts w:hint="eastAsia"/>
        </w:rPr>
        <w:lastRenderedPageBreak/>
        <w:t>系统。</w:t>
      </w:r>
      <w:r w:rsidRPr="00E52163">
        <w:t xml:space="preserve"> </w:t>
      </w:r>
    </w:p>
    <w:p w:rsidR="00E52163" w:rsidRPr="00E52163" w:rsidRDefault="00E52163" w:rsidP="00E52163">
      <w:pPr>
        <w:pStyle w:val="15"/>
        <w:spacing w:line="500" w:lineRule="exact"/>
        <w:ind w:firstLine="480"/>
      </w:pPr>
      <w:r w:rsidRPr="00E52163">
        <w:rPr>
          <w:rFonts w:cs="Times New Roman" w:hint="eastAsia"/>
          <w:szCs w:val="24"/>
        </w:rPr>
        <w:t>（</w:t>
      </w:r>
      <w:r w:rsidRPr="00E52163">
        <w:rPr>
          <w:szCs w:val="24"/>
        </w:rPr>
        <w:t>3</w:t>
      </w:r>
      <w:r w:rsidRPr="00E52163">
        <w:rPr>
          <w:rFonts w:cs="Times New Roman" w:hint="eastAsia"/>
          <w:szCs w:val="24"/>
        </w:rPr>
        <w:t>）可达开放。把握公共绿地的主导功能，赋予不同主题并配置相应设施，满足市民多</w:t>
      </w:r>
      <w:r w:rsidRPr="00E52163">
        <w:rPr>
          <w:rFonts w:hint="eastAsia"/>
        </w:rPr>
        <w:t>层次、均好、易达的游憩需求。</w:t>
      </w:r>
      <w:r w:rsidRPr="00E52163">
        <w:t xml:space="preserve"> </w:t>
      </w:r>
    </w:p>
    <w:p w:rsidR="00E52163" w:rsidRPr="00E52163" w:rsidRDefault="00E52163" w:rsidP="00E52163">
      <w:pPr>
        <w:pStyle w:val="15"/>
        <w:spacing w:line="500" w:lineRule="exact"/>
        <w:ind w:firstLine="480"/>
      </w:pPr>
      <w:r w:rsidRPr="00E52163">
        <w:rPr>
          <w:rFonts w:hint="eastAsia"/>
        </w:rPr>
        <w:t>（</w:t>
      </w:r>
      <w:r w:rsidRPr="00E52163">
        <w:t>4</w:t>
      </w:r>
      <w:r w:rsidRPr="00E52163">
        <w:rPr>
          <w:rFonts w:hint="eastAsia"/>
        </w:rPr>
        <w:t>）安全防护。充分应对工业生产可能给城市环境带来的各种问题，结合环境保护规划，合理布置各类防护绿地，保护居民的居住环境质量，强化主要交通干道与景观绿化建设。</w:t>
      </w:r>
    </w:p>
    <w:p w:rsidR="00E52163" w:rsidRPr="00E52163" w:rsidRDefault="00E52163" w:rsidP="00E52163">
      <w:pPr>
        <w:pStyle w:val="2"/>
        <w:numPr>
          <w:ilvl w:val="0"/>
          <w:numId w:val="36"/>
        </w:numPr>
        <w:spacing w:line="500" w:lineRule="exact"/>
      </w:pPr>
      <w:bookmarkStart w:id="147" w:name="_Toc463520361"/>
      <w:r w:rsidRPr="00E52163">
        <w:rPr>
          <w:rFonts w:hint="eastAsia"/>
        </w:rPr>
        <w:t>绿地系统总体格局</w:t>
      </w:r>
      <w:bookmarkEnd w:id="147"/>
      <w:r w:rsidRPr="00E52163">
        <w:t xml:space="preserve"> </w:t>
      </w:r>
    </w:p>
    <w:p w:rsidR="00E52163" w:rsidRPr="00E52163" w:rsidRDefault="00E52163" w:rsidP="00E52163">
      <w:pPr>
        <w:pStyle w:val="15"/>
        <w:spacing w:line="500" w:lineRule="exact"/>
        <w:ind w:firstLine="480"/>
      </w:pPr>
      <w:r w:rsidRPr="00E52163">
        <w:rPr>
          <w:rFonts w:hint="eastAsia"/>
        </w:rPr>
        <w:t>以外围山体、农田、林地等为生态环、以河流为脉络、以道路为廊道、以山体为绿地节点，构建</w:t>
      </w:r>
      <w:r w:rsidRPr="00E52163">
        <w:t>“</w:t>
      </w:r>
      <w:r w:rsidRPr="00E52163">
        <w:rPr>
          <w:rFonts w:hint="eastAsia"/>
        </w:rPr>
        <w:t>水连润城，山环彩织；城嵌绿中，绿镶城中</w:t>
      </w:r>
      <w:r w:rsidRPr="00E52163">
        <w:t>”</w:t>
      </w:r>
      <w:r w:rsidRPr="00E52163">
        <w:rPr>
          <w:rFonts w:hint="eastAsia"/>
        </w:rPr>
        <w:t>的城市绿网体系，形成</w:t>
      </w:r>
      <w:r w:rsidRPr="00E52163">
        <w:t>“</w:t>
      </w:r>
      <w:r w:rsidRPr="00E52163">
        <w:rPr>
          <w:rFonts w:hint="eastAsia"/>
        </w:rPr>
        <w:t>一环一带多廊多点</w:t>
      </w:r>
      <w:r w:rsidRPr="00E52163">
        <w:t>”</w:t>
      </w:r>
      <w:r w:rsidRPr="00E52163">
        <w:rPr>
          <w:rFonts w:hint="eastAsia"/>
        </w:rPr>
        <w:t>生态绿地系统的主体骨架。</w:t>
      </w:r>
      <w:r w:rsidRPr="00E52163">
        <w:t xml:space="preserve"> </w:t>
      </w:r>
    </w:p>
    <w:p w:rsidR="00E52163" w:rsidRPr="00E52163" w:rsidRDefault="00E52163" w:rsidP="00E52163">
      <w:pPr>
        <w:pStyle w:val="15"/>
        <w:spacing w:line="500" w:lineRule="exact"/>
        <w:ind w:firstLine="480"/>
      </w:pPr>
      <w:r w:rsidRPr="00E52163">
        <w:rPr>
          <w:rFonts w:hint="eastAsia"/>
        </w:rPr>
        <w:t>一环：指环城区周边一重山一面坡生态绿地的保护和养育，包括自然山体、生态林地、农田共同形成绿色屏障；重点强化城区东、西两侧的双灵山、龙宝山生态林地建设，逐步增加阔叶树比重，建成为生态景观控制区。</w:t>
      </w:r>
      <w:r w:rsidRPr="00E52163">
        <w:t xml:space="preserve"> </w:t>
      </w:r>
    </w:p>
    <w:p w:rsidR="00E52163" w:rsidRPr="00E52163" w:rsidRDefault="00E52163" w:rsidP="00E52163">
      <w:pPr>
        <w:pStyle w:val="15"/>
        <w:spacing w:line="500" w:lineRule="exact"/>
        <w:ind w:firstLine="480"/>
      </w:pPr>
      <w:r w:rsidRPr="00E52163">
        <w:rPr>
          <w:rFonts w:hint="eastAsia"/>
        </w:rPr>
        <w:t>一带：即濉溪沿线绿化带，规划两岸控制</w:t>
      </w:r>
      <w:r w:rsidRPr="00E52163">
        <w:t>10-30</w:t>
      </w:r>
      <w:r w:rsidRPr="00E52163">
        <w:rPr>
          <w:rFonts w:hint="eastAsia"/>
        </w:rPr>
        <w:t>米的带状绿地，构建中心城区的绿地脊骨。</w:t>
      </w:r>
      <w:r w:rsidRPr="00E52163">
        <w:t xml:space="preserve"> </w:t>
      </w:r>
    </w:p>
    <w:p w:rsidR="00E52163" w:rsidRPr="00E52163" w:rsidRDefault="00E52163" w:rsidP="00E52163">
      <w:pPr>
        <w:pStyle w:val="15"/>
        <w:spacing w:line="500" w:lineRule="exact"/>
        <w:ind w:firstLine="480"/>
      </w:pPr>
      <w:r w:rsidRPr="00E52163">
        <w:rPr>
          <w:rFonts w:hint="eastAsia"/>
        </w:rPr>
        <w:t>多廊：结合城内主要溪流、规划主干道布置多条带状绿地，将山环水带有机地联系起来。容泗河两侧控制不小于</w:t>
      </w:r>
      <w:r w:rsidRPr="00E52163">
        <w:t>30</w:t>
      </w:r>
      <w:r w:rsidRPr="00E52163">
        <w:rPr>
          <w:rFonts w:hint="eastAsia"/>
        </w:rPr>
        <w:t>米的绿化带；闽江源路两侧控制不小于</w:t>
      </w:r>
      <w:r w:rsidRPr="00E52163">
        <w:t>15</w:t>
      </w:r>
      <w:r w:rsidRPr="00E52163">
        <w:rPr>
          <w:rFonts w:hint="eastAsia"/>
        </w:rPr>
        <w:t>米的绿化带。同时在高速公路连接线加强绿化力度，强化建宁</w:t>
      </w:r>
      <w:r w:rsidRPr="00E52163">
        <w:t>“</w:t>
      </w:r>
      <w:r w:rsidRPr="00E52163">
        <w:rPr>
          <w:rFonts w:hint="eastAsia"/>
        </w:rPr>
        <w:t>生态莲乡</w:t>
      </w:r>
      <w:r w:rsidRPr="00E52163">
        <w:t>”</w:t>
      </w:r>
      <w:r w:rsidRPr="00E52163">
        <w:rPr>
          <w:rFonts w:hint="eastAsia"/>
        </w:rPr>
        <w:t>的形象。</w:t>
      </w:r>
      <w:r w:rsidRPr="00E52163">
        <w:t xml:space="preserve"> </w:t>
      </w:r>
    </w:p>
    <w:p w:rsidR="00E52163" w:rsidRDefault="00E52163" w:rsidP="00E52163">
      <w:pPr>
        <w:pStyle w:val="15"/>
        <w:spacing w:line="500" w:lineRule="exact"/>
        <w:ind w:firstLine="480"/>
      </w:pPr>
      <w:r w:rsidRPr="00E52163">
        <w:rPr>
          <w:rFonts w:hint="eastAsia"/>
        </w:rPr>
        <w:t>多点：即城区多个综合性公园，包括东山公园、百口荷塘、桥头公园、斗埕公园</w:t>
      </w:r>
    </w:p>
    <w:p w:rsidR="00E52163" w:rsidRPr="00E52163" w:rsidRDefault="00E52163" w:rsidP="00E52163">
      <w:pPr>
        <w:pStyle w:val="15"/>
        <w:spacing w:line="500" w:lineRule="exact"/>
        <w:ind w:firstLine="640"/>
      </w:pPr>
      <w:r w:rsidRPr="00E52163">
        <w:rPr>
          <w:rFonts w:ascii="Arial" w:eastAsia="黑体" w:hAnsi="Arial" w:cs="Times New Roman" w:hint="eastAsia"/>
          <w:bCs/>
          <w:sz w:val="32"/>
          <w:szCs w:val="32"/>
        </w:rPr>
        <w:t>四、空间景观规划与总体城市设计</w:t>
      </w:r>
      <w:r w:rsidRPr="00E52163">
        <w:rPr>
          <w:rFonts w:ascii="Arial" w:eastAsia="黑体" w:hAnsi="Arial" w:cs="Times New Roman"/>
          <w:bCs/>
          <w:sz w:val="32"/>
          <w:szCs w:val="32"/>
        </w:rPr>
        <w:t xml:space="preserve"> </w:t>
      </w:r>
    </w:p>
    <w:p w:rsidR="00201EF3" w:rsidRPr="00E52163" w:rsidRDefault="00E52163" w:rsidP="00E52163">
      <w:pPr>
        <w:pStyle w:val="15"/>
        <w:spacing w:line="500" w:lineRule="exact"/>
        <w:ind w:firstLine="480"/>
      </w:pPr>
      <w:r w:rsidRPr="00E52163">
        <w:rPr>
          <w:rFonts w:hint="eastAsia"/>
        </w:rPr>
        <w:t>建宁是一个坐落在山水之间的山区小城市，景观规划以彰显山水城市风貌和福建省门户城镇形象为重点，在规划和建设中注重保护和利用山水自然环境，把青山、绿水有机地组合在城市空间中，达到</w:t>
      </w:r>
      <w:r w:rsidRPr="00E52163">
        <w:t>“</w:t>
      </w:r>
      <w:r w:rsidRPr="00E52163">
        <w:rPr>
          <w:rFonts w:hint="eastAsia"/>
        </w:rPr>
        <w:t>城市有山水，城居山林中</w:t>
      </w:r>
      <w:r w:rsidRPr="00E52163">
        <w:t>”</w:t>
      </w:r>
      <w:r w:rsidRPr="00E52163">
        <w:rPr>
          <w:rFonts w:hint="eastAsia"/>
        </w:rPr>
        <w:t>的意境效果，追求人与自然和谐统一的景观美。</w:t>
      </w:r>
    </w:p>
    <w:p w:rsidR="00E52163" w:rsidRPr="00E52163" w:rsidRDefault="00E52163" w:rsidP="00E52163">
      <w:pPr>
        <w:pStyle w:val="15"/>
        <w:spacing w:line="500" w:lineRule="exact"/>
        <w:ind w:firstLine="480"/>
      </w:pPr>
      <w:r w:rsidRPr="00E52163">
        <w:rPr>
          <w:rFonts w:hint="eastAsia"/>
        </w:rPr>
        <w:lastRenderedPageBreak/>
        <w:t>（一）规划策略</w:t>
      </w:r>
      <w:r w:rsidRPr="00E52163">
        <w:t xml:space="preserve"> </w:t>
      </w:r>
    </w:p>
    <w:p w:rsidR="00E52163" w:rsidRPr="00E52163" w:rsidRDefault="00E52163" w:rsidP="00E52163">
      <w:pPr>
        <w:pStyle w:val="15"/>
        <w:spacing w:line="500" w:lineRule="exact"/>
        <w:ind w:firstLine="480"/>
      </w:pPr>
      <w:r w:rsidRPr="00E52163">
        <w:rPr>
          <w:rFonts w:hint="eastAsia"/>
        </w:rPr>
        <w:t>策略一：建立完善的风貌要素体系</w:t>
      </w:r>
      <w:r w:rsidRPr="00E52163">
        <w:t xml:space="preserve"> </w:t>
      </w:r>
    </w:p>
    <w:p w:rsidR="00E52163" w:rsidRPr="00E52163" w:rsidRDefault="00E52163" w:rsidP="00E52163">
      <w:pPr>
        <w:pStyle w:val="15"/>
        <w:spacing w:line="500" w:lineRule="exact"/>
        <w:ind w:firstLine="480"/>
      </w:pPr>
      <w:r w:rsidRPr="00E52163">
        <w:rPr>
          <w:rFonts w:hint="eastAsia"/>
        </w:rPr>
        <w:t>整合城市中心、城市广场、城市干道，山水背景以及景观节点、廊道等要素，形成体系化的城市水貌要素系统，支持城市人文风貌特色形成。</w:t>
      </w:r>
      <w:r w:rsidRPr="00E52163">
        <w:t xml:space="preserve"> </w:t>
      </w:r>
    </w:p>
    <w:p w:rsidR="00E52163" w:rsidRPr="00E52163" w:rsidRDefault="00E52163" w:rsidP="00E52163">
      <w:pPr>
        <w:pStyle w:val="15"/>
        <w:spacing w:line="500" w:lineRule="exact"/>
        <w:ind w:firstLine="480"/>
      </w:pPr>
      <w:r w:rsidRPr="00E52163">
        <w:rPr>
          <w:rFonts w:hint="eastAsia"/>
        </w:rPr>
        <w:t>策略二：山</w:t>
      </w:r>
      <w:r w:rsidRPr="00E52163">
        <w:t>—</w:t>
      </w:r>
      <w:r w:rsidRPr="00E52163">
        <w:rPr>
          <w:rFonts w:hint="eastAsia"/>
        </w:rPr>
        <w:t>水</w:t>
      </w:r>
      <w:r w:rsidRPr="00E52163">
        <w:t>—</w:t>
      </w:r>
      <w:r w:rsidRPr="00E52163">
        <w:rPr>
          <w:rFonts w:hint="eastAsia"/>
        </w:rPr>
        <w:t>城共融的风貌结构</w:t>
      </w:r>
      <w:r w:rsidRPr="00E52163">
        <w:t xml:space="preserve"> </w:t>
      </w:r>
    </w:p>
    <w:p w:rsidR="00E52163" w:rsidRPr="00E52163" w:rsidRDefault="00E52163" w:rsidP="00E52163">
      <w:pPr>
        <w:pStyle w:val="15"/>
        <w:spacing w:line="500" w:lineRule="exact"/>
        <w:ind w:firstLine="480"/>
      </w:pPr>
      <w:r w:rsidRPr="00E52163">
        <w:rPr>
          <w:rFonts w:hint="eastAsia"/>
        </w:rPr>
        <w:t>妥善保护山水自然环境的前提下，更好地利用自然资源为城市服务，如山体背景的花化彩化美化、濉溪滨水休闲带及其它水系的保护和改造，以及对东山、百口荷塘利用等。同时，强化山水视廊控制，在城市生活中充分感知山水，使山水环境更好地融入城市生活。</w:t>
      </w:r>
      <w:r w:rsidRPr="00E52163">
        <w:t xml:space="preserve"> </w:t>
      </w:r>
    </w:p>
    <w:p w:rsidR="00E52163" w:rsidRPr="00E52163" w:rsidRDefault="00E52163" w:rsidP="00E52163">
      <w:pPr>
        <w:pStyle w:val="15"/>
        <w:spacing w:line="500" w:lineRule="exact"/>
        <w:ind w:firstLine="480"/>
      </w:pPr>
      <w:r w:rsidRPr="00E52163">
        <w:rPr>
          <w:rFonts w:hint="eastAsia"/>
        </w:rPr>
        <w:t>策略三：紧密结合市民活动，赋予更多人文内涵</w:t>
      </w:r>
      <w:r w:rsidRPr="00E52163">
        <w:t xml:space="preserve"> </w:t>
      </w:r>
    </w:p>
    <w:p w:rsidR="00E52163" w:rsidRPr="00E52163" w:rsidRDefault="00E52163" w:rsidP="00E52163">
      <w:pPr>
        <w:pStyle w:val="15"/>
        <w:spacing w:line="500" w:lineRule="exact"/>
        <w:ind w:firstLine="480"/>
      </w:pPr>
      <w:r w:rsidRPr="00E52163">
        <w:rPr>
          <w:rFonts w:hint="eastAsia"/>
        </w:rPr>
        <w:t>各环境景观要素的作用不仅在于作为审美的对象，同时也应成为市民活动的载体，提供休闲、旅游、交往、文娱、商业等方面的功能，并可结合历史传统和社会文化挖掘其文化价值所在，形成富有人文内涵和实际使用功效的城市风貌特征。</w:t>
      </w:r>
      <w:r w:rsidRPr="00E52163">
        <w:t xml:space="preserve"> </w:t>
      </w:r>
    </w:p>
    <w:p w:rsidR="00E52163" w:rsidRPr="00E52163" w:rsidRDefault="00E52163" w:rsidP="00E52163">
      <w:pPr>
        <w:pStyle w:val="15"/>
        <w:spacing w:line="500" w:lineRule="exact"/>
        <w:ind w:firstLine="480"/>
      </w:pPr>
      <w:r w:rsidRPr="00E52163">
        <w:rPr>
          <w:rFonts w:hint="eastAsia"/>
        </w:rPr>
        <w:t>（二）景观结构</w:t>
      </w:r>
      <w:r w:rsidRPr="00E52163">
        <w:t xml:space="preserve"> </w:t>
      </w:r>
    </w:p>
    <w:p w:rsidR="00E52163" w:rsidRPr="00E52163" w:rsidRDefault="00E52163" w:rsidP="00E52163">
      <w:pPr>
        <w:pStyle w:val="15"/>
        <w:spacing w:line="500" w:lineRule="exact"/>
        <w:ind w:firstLine="480"/>
      </w:pPr>
      <w:r w:rsidRPr="00E52163">
        <w:rPr>
          <w:rFonts w:hint="eastAsia"/>
        </w:rPr>
        <w:t>规划建立以中心城区整体环境优化为基础的，以</w:t>
      </w:r>
      <w:r w:rsidRPr="00E52163">
        <w:t>“</w:t>
      </w:r>
      <w:r w:rsidRPr="00E52163">
        <w:rPr>
          <w:rFonts w:hint="eastAsia"/>
        </w:rPr>
        <w:t>一带、两轴、三廊、多点</w:t>
      </w:r>
      <w:r w:rsidRPr="00E52163">
        <w:t>”</w:t>
      </w:r>
      <w:r w:rsidRPr="00E52163">
        <w:rPr>
          <w:rFonts w:hint="eastAsia"/>
        </w:rPr>
        <w:t>为重点的总体景观结构，塑造便捷、亲民的城市休憩空间。</w:t>
      </w:r>
      <w:r w:rsidRPr="00E52163">
        <w:t xml:space="preserve"> </w:t>
      </w:r>
    </w:p>
    <w:p w:rsidR="00E52163" w:rsidRPr="00E52163" w:rsidRDefault="00E52163" w:rsidP="00E52163">
      <w:pPr>
        <w:pStyle w:val="15"/>
        <w:spacing w:line="500" w:lineRule="exact"/>
        <w:ind w:firstLine="480"/>
      </w:pPr>
      <w:r w:rsidRPr="00E52163">
        <w:rPr>
          <w:rFonts w:hint="eastAsia"/>
        </w:rPr>
        <w:t>一带：濉溪休闲风情带。由濉溪水体、滨江绿地及广场，整体构成濉溪景观休闲带贯穿中心城区。濉溪对整个城市的景观系统起到最为重要的统领作用。规划将濉溪沿线分段赋予不同的功能，塑造各种类型的亲水设施与空间，并与此结合可增加部分滨河的商业零售、文体休闲等公共服务区域；同时，控制滨河地段的城市建筑高度，留出充足的视线通廊，营造开敞优美的视效区间。</w:t>
      </w:r>
      <w:r w:rsidRPr="00E52163">
        <w:t xml:space="preserve"> </w:t>
      </w:r>
    </w:p>
    <w:p w:rsidR="00E52163" w:rsidRPr="00E52163" w:rsidRDefault="00E52163" w:rsidP="00E52163">
      <w:pPr>
        <w:pStyle w:val="15"/>
        <w:spacing w:line="500" w:lineRule="exact"/>
        <w:ind w:firstLine="480"/>
      </w:pPr>
      <w:r w:rsidRPr="00E52163">
        <w:rPr>
          <w:rFonts w:hint="eastAsia"/>
        </w:rPr>
        <w:t>两轴三廊是以道路或控制绿化带为依托，形成联结山水空间和多个城区景观节点的景观廊道。控制这些视觉廊道，起到通山观水的视觉效果，充分体现山水城相依的城市特色，也成为人们休憩、游览、娱乐、健身的去处。</w:t>
      </w:r>
      <w:r w:rsidRPr="00E52163">
        <w:t xml:space="preserve"> </w:t>
      </w:r>
    </w:p>
    <w:p w:rsidR="00E52163" w:rsidRPr="00E52163" w:rsidRDefault="00E52163" w:rsidP="00E52163">
      <w:pPr>
        <w:pStyle w:val="15"/>
        <w:spacing w:line="500" w:lineRule="exact"/>
        <w:ind w:firstLine="480"/>
      </w:pPr>
      <w:r w:rsidRPr="00E52163">
        <w:rPr>
          <w:rFonts w:hint="eastAsia"/>
        </w:rPr>
        <w:t>两轴分别是联系东山行政中心、闽江源商务中心、浦建龙梅火车站的行政商务功</w:t>
      </w:r>
      <w:r w:rsidRPr="00E52163">
        <w:rPr>
          <w:rFonts w:hint="eastAsia"/>
        </w:rPr>
        <w:lastRenderedPageBreak/>
        <w:t>能轴和联系反围剿纪念馆、建宁革命烈士陵园、万亩荷塘、水南</w:t>
      </w:r>
      <w:r>
        <w:rPr>
          <w:rFonts w:hint="eastAsia"/>
        </w:rPr>
        <w:t>体育</w:t>
      </w:r>
      <w:r w:rsidRPr="00E52163">
        <w:rPr>
          <w:rFonts w:hint="eastAsia"/>
        </w:rPr>
        <w:t>中心、高沙洲的休闲生活风情轴。</w:t>
      </w:r>
    </w:p>
    <w:p w:rsidR="00E52163" w:rsidRPr="00E52163" w:rsidRDefault="00E52163" w:rsidP="00E52163">
      <w:pPr>
        <w:pStyle w:val="15"/>
        <w:spacing w:line="500" w:lineRule="exact"/>
        <w:ind w:firstLine="480"/>
      </w:pPr>
      <w:r w:rsidRPr="00E52163">
        <w:rPr>
          <w:rFonts w:hint="eastAsia"/>
        </w:rPr>
        <w:t>三廊分别是联系民主街、东门、东山公园的商业文化廊：依托荷花路，联系水南文体中心、闽江源商务中心的文体商务廊；联系高沙洲、高铁站的生态休闲视廊。</w:t>
      </w:r>
      <w:r w:rsidRPr="00E52163">
        <w:t xml:space="preserve"> </w:t>
      </w:r>
    </w:p>
    <w:p w:rsidR="00E52163" w:rsidRPr="00E52163" w:rsidRDefault="00E52163" w:rsidP="00E52163">
      <w:pPr>
        <w:pStyle w:val="15"/>
        <w:spacing w:line="500" w:lineRule="exact"/>
        <w:ind w:firstLine="480"/>
      </w:pPr>
      <w:r w:rsidRPr="00E52163">
        <w:rPr>
          <w:rFonts w:hint="eastAsia"/>
        </w:rPr>
        <w:t>多点：指分布于中心城区建设用地内的各类公园绿地、城市中心节点、门户节点等。</w:t>
      </w:r>
      <w:r w:rsidRPr="00E52163">
        <w:t xml:space="preserve"> </w:t>
      </w:r>
    </w:p>
    <w:p w:rsidR="00E52163" w:rsidRPr="00E52163" w:rsidRDefault="00E52163" w:rsidP="00E52163">
      <w:pPr>
        <w:pStyle w:val="15"/>
        <w:spacing w:line="500" w:lineRule="exact"/>
        <w:ind w:firstLine="480"/>
      </w:pPr>
      <w:r w:rsidRPr="00E52163">
        <w:rPr>
          <w:rFonts w:hint="eastAsia"/>
        </w:rPr>
        <w:t>（三）重点景观区域规划指引</w:t>
      </w:r>
      <w:r w:rsidRPr="00E52163">
        <w:t xml:space="preserve"> </w:t>
      </w:r>
    </w:p>
    <w:p w:rsidR="00E52163" w:rsidRPr="00E52163" w:rsidRDefault="00E52163" w:rsidP="00E52163">
      <w:pPr>
        <w:pStyle w:val="15"/>
        <w:spacing w:line="500" w:lineRule="exact"/>
        <w:ind w:firstLine="480"/>
      </w:pPr>
      <w:r w:rsidRPr="00E52163">
        <w:t>1</w:t>
      </w:r>
      <w:r w:rsidRPr="00E52163">
        <w:rPr>
          <w:rFonts w:hint="eastAsia"/>
        </w:rPr>
        <w:t>、山体：可分为内山和外山，分类进行山体保护和景观培育。植被的保护是保持山体景观最主要的前提，对已经开挖破坏的山体应通过绿化或其它手段进行修补，保持山体景观生态系统的稳定。</w:t>
      </w:r>
      <w:r w:rsidRPr="00E52163">
        <w:t xml:space="preserve"> </w:t>
      </w:r>
    </w:p>
    <w:p w:rsidR="00E52163" w:rsidRPr="00E52163" w:rsidRDefault="00E52163" w:rsidP="00E52163">
      <w:pPr>
        <w:pStyle w:val="15"/>
        <w:spacing w:line="500" w:lineRule="exact"/>
        <w:ind w:firstLine="480"/>
      </w:pPr>
      <w:r w:rsidRPr="00E52163">
        <w:rPr>
          <w:rFonts w:hint="eastAsia"/>
        </w:rPr>
        <w:t>近景山体是位于城中的绿楔，应实施</w:t>
      </w:r>
      <w:r w:rsidRPr="00E52163">
        <w:t>“</w:t>
      </w:r>
      <w:r w:rsidRPr="00E52163">
        <w:rPr>
          <w:rFonts w:hint="eastAsia"/>
        </w:rPr>
        <w:t>一山一树、特色山体</w:t>
      </w:r>
      <w:r w:rsidRPr="00E52163">
        <w:t>”</w:t>
      </w:r>
      <w:r w:rsidRPr="00E52163">
        <w:rPr>
          <w:rFonts w:hint="eastAsia"/>
        </w:rPr>
        <w:t>的策略，对城中各山体分别栽种骨干植物，凸显山体景观特色；背景山体应着力</w:t>
      </w:r>
      <w:r w:rsidRPr="00E52163">
        <w:t>“</w:t>
      </w:r>
      <w:r w:rsidRPr="00E52163">
        <w:rPr>
          <w:rFonts w:hint="eastAsia"/>
        </w:rPr>
        <w:t>改造林相、建设彩林</w:t>
      </w:r>
      <w:r w:rsidRPr="00E52163">
        <w:t>”</w:t>
      </w:r>
      <w:r w:rsidRPr="00E52163">
        <w:rPr>
          <w:rFonts w:hint="eastAsia"/>
        </w:rPr>
        <w:t>，发挥建宁四季分明的特色优势，以龙宝山、塔下郊野公园等为中心城区景观环境的主要背景，有计划地对进行林相改造，形成四季变幻丰富多彩的生态绿地景观。</w:t>
      </w:r>
      <w:r w:rsidRPr="00E52163">
        <w:t xml:space="preserve"> </w:t>
      </w:r>
    </w:p>
    <w:p w:rsidR="00E52163" w:rsidRPr="00E52163" w:rsidRDefault="00E52163" w:rsidP="00E52163">
      <w:pPr>
        <w:pStyle w:val="15"/>
        <w:spacing w:line="500" w:lineRule="exact"/>
        <w:ind w:firstLine="480"/>
      </w:pPr>
      <w:r w:rsidRPr="00E52163">
        <w:t>2</w:t>
      </w:r>
      <w:r w:rsidRPr="00E52163">
        <w:rPr>
          <w:rFonts w:hint="eastAsia"/>
        </w:rPr>
        <w:t>、濉溪：充分发挥濉溪多弯多曲的特点，利用水上及两岸空间，加强水岸景观设计，塑造别具一格的水上特色景观线。共划分四个段落：</w:t>
      </w:r>
      <w:r w:rsidRPr="00E52163">
        <w:t xml:space="preserve"> </w:t>
      </w:r>
    </w:p>
    <w:p w:rsidR="00E52163" w:rsidRPr="00E52163" w:rsidRDefault="00E52163" w:rsidP="00E52163">
      <w:pPr>
        <w:pStyle w:val="15"/>
        <w:spacing w:line="500" w:lineRule="exact"/>
        <w:ind w:firstLine="480"/>
      </w:pPr>
      <w:r w:rsidRPr="00E52163">
        <w:rPr>
          <w:rFonts w:hint="eastAsia"/>
        </w:rPr>
        <w:t>工业区沿线为生态景观堤岸：主要结合堤岸生态打造，营造自然的生态景观岸线，强调工业区与生活区的适当防护。</w:t>
      </w:r>
      <w:r w:rsidRPr="00E52163">
        <w:t xml:space="preserve"> </w:t>
      </w:r>
    </w:p>
    <w:p w:rsidR="00E52163" w:rsidRPr="00E52163" w:rsidRDefault="00E52163" w:rsidP="00E52163">
      <w:pPr>
        <w:pStyle w:val="15"/>
        <w:spacing w:line="500" w:lineRule="exact"/>
        <w:ind w:firstLine="480"/>
      </w:pPr>
      <w:r w:rsidRPr="00E52163">
        <w:rPr>
          <w:rFonts w:hint="eastAsia"/>
        </w:rPr>
        <w:t>黄舟坊沿线（至南门）为景观漫步堤岸：主要为附近居民提供日常休闲活动和舒展身心的宜人场所。可设置水岸漫步、林荫取静、乐水港湾等休憩景观。</w:t>
      </w:r>
      <w:r w:rsidRPr="00E52163">
        <w:t xml:space="preserve"> </w:t>
      </w:r>
    </w:p>
    <w:p w:rsidR="00E52163" w:rsidRPr="00E52163" w:rsidRDefault="00E52163" w:rsidP="00E52163">
      <w:pPr>
        <w:pStyle w:val="15"/>
        <w:spacing w:line="500" w:lineRule="exact"/>
        <w:ind w:firstLine="480"/>
      </w:pPr>
      <w:r w:rsidRPr="00E52163">
        <w:rPr>
          <w:rFonts w:hint="eastAsia"/>
        </w:rPr>
        <w:t>水南沿线为休闲运动堤岸：与水南文体中心相结合，重点强化运动设施建设，设置慢行休闲道，并配置相应的休闲运动设施，打造阳光水岸。</w:t>
      </w:r>
      <w:r w:rsidRPr="00E52163">
        <w:t xml:space="preserve"> </w:t>
      </w:r>
    </w:p>
    <w:p w:rsidR="00E52163" w:rsidRPr="00E52163" w:rsidRDefault="00E52163" w:rsidP="00E52163">
      <w:pPr>
        <w:pStyle w:val="15"/>
        <w:spacing w:line="500" w:lineRule="exact"/>
        <w:ind w:firstLine="480"/>
      </w:pPr>
      <w:r w:rsidRPr="00E52163">
        <w:rPr>
          <w:rFonts w:hint="eastAsia"/>
        </w:rPr>
        <w:t>高沙洲沿线为休闲景观岸线：应强化游憩体验，设置文化码头、名人步道、生态景观广场等设施。</w:t>
      </w:r>
      <w:r w:rsidRPr="00E52163">
        <w:t xml:space="preserve"> </w:t>
      </w:r>
    </w:p>
    <w:p w:rsidR="00E52163" w:rsidRPr="00E52163" w:rsidRDefault="00E52163" w:rsidP="00E52163">
      <w:pPr>
        <w:pStyle w:val="15"/>
        <w:spacing w:line="500" w:lineRule="exact"/>
        <w:ind w:firstLine="480"/>
      </w:pPr>
      <w:r w:rsidRPr="00E52163">
        <w:t>3</w:t>
      </w:r>
      <w:r w:rsidRPr="00E52163">
        <w:rPr>
          <w:rFonts w:hint="eastAsia"/>
        </w:rPr>
        <w:t>、多点：结合中心城区的主要入口，在高速公路连接线沿线、浦建龙梅火车站场</w:t>
      </w:r>
      <w:r w:rsidRPr="00E52163">
        <w:rPr>
          <w:rFonts w:hint="eastAsia"/>
        </w:rPr>
        <w:lastRenderedPageBreak/>
        <w:t>前区、城市南入口、城市北入口等四处城市门户区域，设置</w:t>
      </w:r>
      <w:r w:rsidRPr="00E52163">
        <w:t>4</w:t>
      </w:r>
      <w:r w:rsidRPr="00E52163">
        <w:rPr>
          <w:rFonts w:hint="eastAsia"/>
        </w:rPr>
        <w:t>处门户标志点，大面积种植具有建宁特色的开花乔木、灌木，成片种植宿根花卉、草本花卉，营造几处有气势的</w:t>
      </w:r>
      <w:r w:rsidRPr="00E52163">
        <w:t>“</w:t>
      </w:r>
      <w:r w:rsidRPr="00E52163">
        <w:rPr>
          <w:rFonts w:hint="eastAsia"/>
        </w:rPr>
        <w:t>花海</w:t>
      </w:r>
      <w:r w:rsidRPr="00E52163">
        <w:t>”</w:t>
      </w:r>
      <w:r w:rsidRPr="00E52163">
        <w:rPr>
          <w:rFonts w:hint="eastAsia"/>
        </w:rPr>
        <w:t>景观，并通过对绿地、广场、标志性建筑或者小品的精心设计，建造出体现建宁环境特色和城市个性的门户形象，丰富中心城区的景观面貌和文化氛围。</w:t>
      </w:r>
    </w:p>
    <w:p w:rsidR="00201EF3" w:rsidRPr="00E52163" w:rsidRDefault="00201EF3" w:rsidP="00E52163">
      <w:pPr>
        <w:pStyle w:val="15"/>
        <w:spacing w:line="500" w:lineRule="exact"/>
        <w:ind w:firstLine="480"/>
      </w:pPr>
    </w:p>
    <w:p w:rsidR="00367AA6" w:rsidRDefault="00E91F39">
      <w:pPr>
        <w:pStyle w:val="1"/>
        <w:numPr>
          <w:ilvl w:val="0"/>
          <w:numId w:val="3"/>
        </w:numPr>
        <w:spacing w:line="500" w:lineRule="exact"/>
        <w:jc w:val="center"/>
      </w:pPr>
      <w:bookmarkStart w:id="148" w:name="_Toc463520362"/>
      <w:r>
        <w:t>历史文化资源保护规划</w:t>
      </w:r>
      <w:bookmarkEnd w:id="148"/>
    </w:p>
    <w:p w:rsidR="00367AA6" w:rsidRDefault="00E91F39">
      <w:pPr>
        <w:pStyle w:val="2"/>
        <w:numPr>
          <w:ilvl w:val="0"/>
          <w:numId w:val="32"/>
        </w:numPr>
        <w:spacing w:line="500" w:lineRule="exact"/>
      </w:pPr>
      <w:bookmarkStart w:id="149" w:name="_Toc463520363"/>
      <w:r>
        <w:t>概况</w:t>
      </w:r>
      <w:bookmarkEnd w:id="149"/>
    </w:p>
    <w:p w:rsidR="00367AA6" w:rsidRDefault="00E91F39">
      <w:pPr>
        <w:pStyle w:val="15"/>
        <w:spacing w:line="500" w:lineRule="exact"/>
        <w:ind w:firstLine="480"/>
      </w:pPr>
      <w:r>
        <w:t>建宁县历史悠久，保存至今的古代物质和精神文明的载体遗存较为丰富。</w:t>
      </w:r>
      <w:r>
        <w:rPr>
          <w:rFonts w:hint="eastAsia"/>
        </w:rPr>
        <w:t>濉溪镇城区拥有全国重点文物保护单位</w:t>
      </w:r>
      <w:r>
        <w:t>1</w:t>
      </w:r>
      <w:r>
        <w:rPr>
          <w:rFonts w:hint="eastAsia"/>
        </w:rPr>
        <w:t>处，县级文物保护单位</w:t>
      </w:r>
      <w:r>
        <w:rPr>
          <w:rFonts w:hint="eastAsia"/>
        </w:rPr>
        <w:t>4</w:t>
      </w:r>
      <w:r>
        <w:rPr>
          <w:rFonts w:hint="eastAsia"/>
        </w:rPr>
        <w:t>处，文物点</w:t>
      </w:r>
      <w:r>
        <w:rPr>
          <w:rFonts w:hint="eastAsia"/>
        </w:rPr>
        <w:t>8</w:t>
      </w:r>
      <w:r>
        <w:rPr>
          <w:rFonts w:hint="eastAsia"/>
        </w:rPr>
        <w:t>处。</w:t>
      </w:r>
    </w:p>
    <w:p w:rsidR="00367AA6" w:rsidRDefault="00E91F39">
      <w:pPr>
        <w:pStyle w:val="15"/>
        <w:spacing w:line="500" w:lineRule="exact"/>
        <w:ind w:firstLine="480"/>
      </w:pPr>
      <w:r>
        <w:rPr>
          <w:rFonts w:hint="eastAsia"/>
        </w:rPr>
        <w:t>建宁的历史文化有两个显著的特点：一是红色苏区革命摇篮。如前文所述，建宁还是全国重点中央苏区县之一，红军长征的出发地之一。红军第二次反</w:t>
      </w:r>
      <w:r>
        <w:t>“</w:t>
      </w:r>
      <w:r>
        <w:rPr>
          <w:rFonts w:hint="eastAsia"/>
        </w:rPr>
        <w:t>围剿</w:t>
      </w:r>
      <w:r>
        <w:t>”</w:t>
      </w:r>
      <w:r>
        <w:rPr>
          <w:rFonts w:hint="eastAsia"/>
        </w:rPr>
        <w:t>最后大捷的决胜地。除了全国重点文物保护单位外，至今还较为完好的保留了苏区红军街、列宁小学旧址、五医院旧址等许多革命历史遗址遗迹。二是历史悠久的闽赣边城。历朝历代均为都是闽赣边界的一个政治、经济和文化重镇，北方势力集团入闽的兵家必争之地。现存的遗址见证包括迎熏门、朝阳门楼、建宁城墙遗址等。目前建宁红一方面军总前委、总司令部旧址，总政治部旧址等重要的文物保护单位已经陆续修缮，保护较为完好。但总体来看，文物古迹的保护尚亟待加强。现有的文物古迹保护以</w:t>
      </w:r>
      <w:r>
        <w:t>“</w:t>
      </w:r>
      <w:r>
        <w:rPr>
          <w:rFonts w:hint="eastAsia"/>
        </w:rPr>
        <w:t>点</w:t>
      </w:r>
      <w:r>
        <w:t>”</w:t>
      </w:r>
      <w:r>
        <w:rPr>
          <w:rFonts w:hint="eastAsia"/>
        </w:rPr>
        <w:t>为主，整体性差，尚未形成体系。且多数文保单位和文物点的保护情况也不容乐观。</w:t>
      </w:r>
    </w:p>
    <w:p w:rsidR="00367AA6" w:rsidRDefault="00E91F39">
      <w:pPr>
        <w:pStyle w:val="15"/>
        <w:spacing w:line="500" w:lineRule="exact"/>
        <w:ind w:firstLine="480"/>
        <w:jc w:val="center"/>
      </w:pPr>
      <w:r>
        <w:rPr>
          <w:rFonts w:hint="eastAsia"/>
        </w:rPr>
        <w:t>濉溪</w:t>
      </w:r>
      <w:r>
        <w:t>文物保护单位及文物点一览表</w:t>
      </w:r>
    </w:p>
    <w:p w:rsidR="00367AA6" w:rsidRDefault="00E91F39">
      <w:pPr>
        <w:spacing w:line="360" w:lineRule="auto"/>
        <w:ind w:firstLineChars="200" w:firstLine="480"/>
        <w:rPr>
          <w:rFonts w:ascii="宋体" w:hAnsi="宋体"/>
          <w:color w:val="FF0000"/>
        </w:rPr>
      </w:pPr>
      <w:r>
        <w:rPr>
          <w:rFonts w:ascii="宋体" w:hAnsi="宋体" w:hint="eastAsia"/>
          <w:noProof/>
          <w:color w:val="FF0000"/>
        </w:rPr>
        <w:lastRenderedPageBreak/>
        <w:drawing>
          <wp:inline distT="0" distB="0" distL="0" distR="0">
            <wp:extent cx="4582795" cy="2884805"/>
            <wp:effectExtent l="19050" t="0" r="8255" b="0"/>
            <wp:docPr id="1" name="图片 1"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
                    <pic:cNvPicPr>
                      <a:picLocks noChangeAspect="1" noChangeArrowheads="1"/>
                    </pic:cNvPicPr>
                  </pic:nvPicPr>
                  <pic:blipFill>
                    <a:blip r:embed="rId16" cstate="print"/>
                    <a:srcRect/>
                    <a:stretch>
                      <a:fillRect/>
                    </a:stretch>
                  </pic:blipFill>
                  <pic:spPr>
                    <a:xfrm>
                      <a:off x="0" y="0"/>
                      <a:ext cx="4582795" cy="2884805"/>
                    </a:xfrm>
                    <a:prstGeom prst="rect">
                      <a:avLst/>
                    </a:prstGeom>
                    <a:noFill/>
                    <a:ln w="9525">
                      <a:noFill/>
                      <a:miter lim="800000"/>
                      <a:headEnd/>
                      <a:tailEnd/>
                    </a:ln>
                  </pic:spPr>
                </pic:pic>
              </a:graphicData>
            </a:graphic>
          </wp:inline>
        </w:drawing>
      </w:r>
    </w:p>
    <w:p w:rsidR="00367AA6" w:rsidRDefault="00367AA6">
      <w:pPr>
        <w:autoSpaceDE w:val="0"/>
        <w:autoSpaceDN w:val="0"/>
        <w:adjustRightInd w:val="0"/>
        <w:jc w:val="left"/>
        <w:rPr>
          <w:rFonts w:ascii="宋体" w:cs="宋体"/>
          <w:color w:val="000000"/>
          <w:kern w:val="0"/>
        </w:rPr>
      </w:pPr>
    </w:p>
    <w:p w:rsidR="00367AA6" w:rsidRDefault="00E91F39">
      <w:pPr>
        <w:pStyle w:val="2"/>
        <w:numPr>
          <w:ilvl w:val="0"/>
          <w:numId w:val="32"/>
        </w:numPr>
        <w:spacing w:line="500" w:lineRule="exact"/>
      </w:pPr>
      <w:bookmarkStart w:id="150" w:name="_Toc463520364"/>
      <w:r>
        <w:t>保护内容</w:t>
      </w:r>
      <w:bookmarkEnd w:id="150"/>
    </w:p>
    <w:p w:rsidR="00367AA6" w:rsidRDefault="00E91F39">
      <w:pPr>
        <w:pStyle w:val="15"/>
        <w:spacing w:line="500" w:lineRule="exact"/>
        <w:ind w:firstLine="480"/>
      </w:pPr>
      <w:r>
        <w:t>（一）</w:t>
      </w:r>
      <w:r w:rsidR="00872903">
        <w:rPr>
          <w:rFonts w:hint="eastAsia"/>
        </w:rPr>
        <w:t>保护原则</w:t>
      </w:r>
      <w:r>
        <w:t xml:space="preserve"> </w:t>
      </w:r>
    </w:p>
    <w:p w:rsidR="00367AA6" w:rsidRDefault="00872903" w:rsidP="00872903">
      <w:pPr>
        <w:pStyle w:val="15"/>
        <w:spacing w:line="500" w:lineRule="exact"/>
        <w:ind w:firstLine="480"/>
      </w:pPr>
      <w:r w:rsidRPr="00872903">
        <w:rPr>
          <w:rFonts w:hint="eastAsia"/>
        </w:rPr>
        <w:t>坚持保护历史真实载体的原则、保护历史环境的原则、合理利用、永续利用的原则，既对保护文物有利，又方便群众生产、生活的原则，使历史文化环境保护与城市社会经济协调发展。</w:t>
      </w:r>
      <w:r w:rsidR="00E91F39">
        <w:t xml:space="preserve"> </w:t>
      </w:r>
    </w:p>
    <w:p w:rsidR="00367AA6" w:rsidRDefault="00E91F39">
      <w:pPr>
        <w:pStyle w:val="15"/>
        <w:spacing w:line="500" w:lineRule="exact"/>
        <w:ind w:firstLine="480"/>
      </w:pPr>
      <w:r>
        <w:t>（二）保护规划框架</w:t>
      </w:r>
      <w:r>
        <w:t xml:space="preserve"> </w:t>
      </w:r>
    </w:p>
    <w:p w:rsidR="00367AA6" w:rsidRDefault="00E91F39">
      <w:pPr>
        <w:pStyle w:val="15"/>
        <w:spacing w:line="500" w:lineRule="exact"/>
        <w:ind w:firstLine="480"/>
      </w:pPr>
      <w:r>
        <w:t>针对</w:t>
      </w:r>
      <w:r>
        <w:rPr>
          <w:rFonts w:hint="eastAsia"/>
        </w:rPr>
        <w:t>濉溪城区</w:t>
      </w:r>
      <w:r>
        <w:t>历史文化遗产分布特点，其历史文化遗产的保护框架为：</w:t>
      </w:r>
      <w:r>
        <w:t>“</w:t>
      </w:r>
      <w:r>
        <w:t>一带多点</w:t>
      </w:r>
      <w:r>
        <w:t>”</w:t>
      </w:r>
      <w:r>
        <w:t>。</w:t>
      </w:r>
      <w:r>
        <w:t xml:space="preserve"> </w:t>
      </w:r>
    </w:p>
    <w:p w:rsidR="00367AA6" w:rsidRPr="00770C11" w:rsidRDefault="00E91F39">
      <w:pPr>
        <w:pStyle w:val="15"/>
        <w:spacing w:line="500" w:lineRule="exact"/>
        <w:ind w:firstLine="480"/>
      </w:pPr>
      <w:r>
        <w:t>“</w:t>
      </w:r>
      <w:r>
        <w:t>一带</w:t>
      </w:r>
      <w:r>
        <w:t>”</w:t>
      </w:r>
      <w:r>
        <w:t>：即古城墙保护带，包括朝阳门、迎薰门、建宁城墙遗址等，应强化城墙遗址的保护，恢复建宁老城的历史意象；严格控制濉溪沿线建筑高度和形式，以多层建筑为主，保证观景界面的连续性；加强濉溪环境整治，不得随意裁弯取直、乱挖河床；保护老城区周边的山水格局，老城区可眺望到的山体，要求以山脊分水线为界，面向城区一侧的山体不得开山取石，不允</w:t>
      </w:r>
      <w:r w:rsidRPr="00770C11">
        <w:t>许进行成片的开发建设活动，并严格控制东山和龙宝山等周边山体的视线通廊。</w:t>
      </w:r>
    </w:p>
    <w:p w:rsidR="00367AA6" w:rsidRPr="00770C11" w:rsidRDefault="00E91F39">
      <w:pPr>
        <w:pStyle w:val="15"/>
        <w:spacing w:line="500" w:lineRule="exact"/>
        <w:ind w:firstLine="480"/>
      </w:pPr>
      <w:r w:rsidRPr="00770C11">
        <w:lastRenderedPageBreak/>
        <w:t xml:space="preserve"> “</w:t>
      </w:r>
      <w:r w:rsidRPr="00770C11">
        <w:t>多点</w:t>
      </w:r>
      <w:r w:rsidRPr="00770C11">
        <w:t>”</w:t>
      </w:r>
      <w:r w:rsidRPr="00770C11">
        <w:t>：针对散布于县城内的文保单位和文保点、历史建筑等，如水南的吴刚墓、水南古井、吴家古井和吴氏宗祠等。</w:t>
      </w:r>
      <w:r w:rsidRPr="00770C11">
        <w:t xml:space="preserve"> </w:t>
      </w:r>
    </w:p>
    <w:p w:rsidR="00367AA6" w:rsidRPr="00770C11" w:rsidRDefault="00E91F39">
      <w:pPr>
        <w:pStyle w:val="15"/>
        <w:spacing w:line="500" w:lineRule="exact"/>
        <w:ind w:firstLine="480"/>
      </w:pPr>
      <w:r w:rsidRPr="00770C11">
        <w:t>文物保护单位实行</w:t>
      </w:r>
      <w:r w:rsidRPr="00770C11">
        <w:t>“</w:t>
      </w:r>
      <w:r w:rsidRPr="00770C11">
        <w:t>保护范围</w:t>
      </w:r>
      <w:r w:rsidRPr="00770C11">
        <w:t>”</w:t>
      </w:r>
      <w:r w:rsidRPr="00770C11">
        <w:t>和</w:t>
      </w:r>
      <w:r w:rsidRPr="00770C11">
        <w:t>“</w:t>
      </w:r>
      <w:r w:rsidRPr="00770C11">
        <w:t>建设控制地带</w:t>
      </w:r>
      <w:r w:rsidRPr="00770C11">
        <w:t>”</w:t>
      </w:r>
      <w:r w:rsidRPr="00770C11">
        <w:t>两级管理。保护范围指对已经公布或待定的各种文物保护单位本身及其组成部分的四至界线以内的范围，该范围内不能随意改变现状，不得施行日常维护以外的任何拆除、改造、新建工程以及其他有损环境的项目。建设控制地带指为了保护文物本身的完整和安全所必须控制的周围地段，即在文物保护单位的范围以外划定的一道保护范围，用以控制文物古迹周围的环境，避免建设活动对文物保护单位造成干扰。在该范围内要控制新建建筑的高度、体量、形式、色彩等要素。</w:t>
      </w:r>
      <w:r w:rsidRPr="00770C11">
        <w:t xml:space="preserve"> </w:t>
      </w:r>
    </w:p>
    <w:p w:rsidR="00367AA6" w:rsidRDefault="00E91F39">
      <w:pPr>
        <w:pStyle w:val="15"/>
        <w:spacing w:line="500" w:lineRule="exact"/>
        <w:ind w:firstLine="480"/>
      </w:pPr>
      <w:r w:rsidRPr="00770C11">
        <w:t>尚未核定公布为文物保护单位的文物点，修缮、保养、迁移时必须遵守不改变文物原状的原则，保护建筑物及其附属文物的安全，不得损毁、改建、添建或者拆除不</w:t>
      </w:r>
      <w:r w:rsidR="00872903">
        <w:t>可移动文物。</w:t>
      </w:r>
    </w:p>
    <w:p w:rsidR="00872903" w:rsidRDefault="00872903" w:rsidP="00872903">
      <w:pPr>
        <w:pStyle w:val="15"/>
        <w:spacing w:line="500" w:lineRule="exact"/>
        <w:ind w:firstLine="480"/>
      </w:pPr>
      <w:r w:rsidRPr="00872903">
        <w:rPr>
          <w:rFonts w:hint="eastAsia"/>
        </w:rPr>
        <w:t>历史建筑是指具有一定历史、科学和艺术价值的，反映城市历史风貌和地方特色的建（构）筑物。建议对</w:t>
      </w:r>
      <w:r>
        <w:rPr>
          <w:rFonts w:hint="eastAsia"/>
        </w:rPr>
        <w:t>濉溪镇区</w:t>
      </w:r>
      <w:r w:rsidRPr="00872903">
        <w:rPr>
          <w:rFonts w:hint="eastAsia"/>
        </w:rPr>
        <w:t>规划范围内的传统建构筑物进行全面普查，将现状保存较好、有特色的构筑物纳入保护范围之内，拟定历史建筑保护名单，经征求有关专家和人民政府的意见后，报县人民政府批准公布，使之成为历史文化资源保护的重要组成部分。经政府公布保护的历史建筑，必须依据建设部颁布的《城市紫线管理办法》，划定紫线保护范围，实行挂牌保护。</w:t>
      </w:r>
    </w:p>
    <w:p w:rsidR="00872903" w:rsidRPr="00770C11" w:rsidRDefault="00872903">
      <w:pPr>
        <w:pStyle w:val="15"/>
        <w:spacing w:line="500" w:lineRule="exact"/>
        <w:ind w:firstLine="480"/>
      </w:pPr>
    </w:p>
    <w:p w:rsidR="00677EB7" w:rsidRPr="00770C11" w:rsidRDefault="00677EB7" w:rsidP="00677EB7">
      <w:pPr>
        <w:pStyle w:val="1"/>
        <w:numPr>
          <w:ilvl w:val="0"/>
          <w:numId w:val="3"/>
        </w:numPr>
        <w:spacing w:line="500" w:lineRule="exact"/>
        <w:jc w:val="center"/>
      </w:pPr>
      <w:bookmarkStart w:id="151" w:name="_Toc463520365"/>
      <w:r w:rsidRPr="00770C11">
        <w:rPr>
          <w:rFonts w:hint="eastAsia"/>
        </w:rPr>
        <w:t>市政工程</w:t>
      </w:r>
      <w:r w:rsidRPr="00770C11">
        <w:t>规划</w:t>
      </w:r>
      <w:bookmarkEnd w:id="151"/>
    </w:p>
    <w:p w:rsidR="00677EB7" w:rsidRPr="00770C11" w:rsidRDefault="00677EB7" w:rsidP="00677EB7">
      <w:pPr>
        <w:pStyle w:val="2"/>
        <w:spacing w:after="0"/>
        <w:rPr>
          <w:kern w:val="0"/>
        </w:rPr>
      </w:pPr>
      <w:bookmarkStart w:id="152" w:name="_Toc463520366"/>
      <w:r w:rsidRPr="00770C11">
        <w:rPr>
          <w:rFonts w:hint="eastAsia"/>
          <w:kern w:val="0"/>
        </w:rPr>
        <w:t>一、给水工程规划</w:t>
      </w:r>
      <w:bookmarkEnd w:id="152"/>
    </w:p>
    <w:p w:rsidR="00677EB7" w:rsidRPr="00770C11" w:rsidRDefault="00677EB7" w:rsidP="00677EB7">
      <w:pPr>
        <w:spacing w:line="360" w:lineRule="auto"/>
        <w:ind w:firstLineChars="200" w:firstLine="480"/>
        <w:rPr>
          <w:rFonts w:ascii="黑体" w:eastAsia="黑体"/>
        </w:rPr>
      </w:pPr>
      <w:r w:rsidRPr="00770C11">
        <w:rPr>
          <w:rFonts w:ascii="黑体" w:eastAsia="黑体" w:hint="eastAsia"/>
        </w:rPr>
        <w:t>（一）给水现状</w:t>
      </w:r>
    </w:p>
    <w:p w:rsidR="00677EB7" w:rsidRPr="00770C11" w:rsidRDefault="00677EB7" w:rsidP="00677EB7">
      <w:pPr>
        <w:spacing w:line="360" w:lineRule="auto"/>
        <w:ind w:firstLineChars="200" w:firstLine="480"/>
      </w:pPr>
      <w:r w:rsidRPr="00770C11">
        <w:rPr>
          <w:rFonts w:hint="eastAsia"/>
        </w:rPr>
        <w:t>濉溪镇镇区现有自来水厂</w:t>
      </w:r>
      <w:r w:rsidRPr="00770C11">
        <w:rPr>
          <w:rFonts w:hint="eastAsia"/>
        </w:rPr>
        <w:t>1</w:t>
      </w:r>
      <w:r w:rsidRPr="00770C11">
        <w:rPr>
          <w:rFonts w:hint="eastAsia"/>
        </w:rPr>
        <w:t>座，位于水南桥上游左岸觉慧寺后山，海拔高程</w:t>
      </w:r>
      <w:r w:rsidRPr="00770C11">
        <w:rPr>
          <w:rFonts w:hint="eastAsia"/>
        </w:rPr>
        <w:t>352m</w:t>
      </w:r>
      <w:r w:rsidRPr="00770C11">
        <w:rPr>
          <w:rFonts w:hint="eastAsia"/>
        </w:rPr>
        <w:t>处，占地面积</w:t>
      </w:r>
      <w:r w:rsidRPr="00770C11">
        <w:rPr>
          <w:rFonts w:hint="eastAsia"/>
        </w:rPr>
        <w:t>8000m</w:t>
      </w:r>
      <w:r w:rsidRPr="00770C11">
        <w:rPr>
          <w:rFonts w:hint="eastAsia"/>
          <w:vertAlign w:val="superscript"/>
        </w:rPr>
        <w:t>2</w:t>
      </w:r>
      <w:r w:rsidRPr="00770C11">
        <w:rPr>
          <w:rFonts w:hint="eastAsia"/>
        </w:rPr>
        <w:t>，</w:t>
      </w:r>
      <w:r w:rsidRPr="00770C11">
        <w:rPr>
          <w:rFonts w:hint="eastAsia"/>
        </w:rPr>
        <w:t>2007</w:t>
      </w:r>
      <w:r w:rsidRPr="00770C11">
        <w:rPr>
          <w:rFonts w:hint="eastAsia"/>
        </w:rPr>
        <w:t>年</w:t>
      </w:r>
      <w:r w:rsidRPr="00770C11">
        <w:rPr>
          <w:rFonts w:hint="eastAsia"/>
        </w:rPr>
        <w:t>9</w:t>
      </w:r>
      <w:r w:rsidRPr="00770C11">
        <w:rPr>
          <w:rFonts w:hint="eastAsia"/>
        </w:rPr>
        <w:t>月</w:t>
      </w:r>
      <w:r w:rsidRPr="00770C11">
        <w:rPr>
          <w:rFonts w:hint="eastAsia"/>
        </w:rPr>
        <w:t>30</w:t>
      </w:r>
      <w:r w:rsidRPr="00770C11">
        <w:rPr>
          <w:rFonts w:hint="eastAsia"/>
        </w:rPr>
        <w:t>日完成一期规模</w:t>
      </w:r>
      <w:r w:rsidRPr="00770C11">
        <w:rPr>
          <w:rFonts w:hint="eastAsia"/>
        </w:rPr>
        <w:t>1</w:t>
      </w:r>
      <w:r w:rsidRPr="00770C11">
        <w:rPr>
          <w:rFonts w:hint="eastAsia"/>
        </w:rPr>
        <w:t>万</w:t>
      </w:r>
      <w:r w:rsidRPr="00770C11">
        <w:rPr>
          <w:rFonts w:hint="eastAsia"/>
        </w:rPr>
        <w:t>m</w:t>
      </w:r>
      <w:r w:rsidRPr="00770C11">
        <w:rPr>
          <w:rFonts w:hint="eastAsia"/>
          <w:vertAlign w:val="superscript"/>
        </w:rPr>
        <w:t>3</w:t>
      </w:r>
      <w:r w:rsidRPr="00770C11">
        <w:rPr>
          <w:rFonts w:hint="eastAsia"/>
        </w:rPr>
        <w:t>/d</w:t>
      </w:r>
      <w:r w:rsidRPr="00770C11">
        <w:rPr>
          <w:rFonts w:hint="eastAsia"/>
        </w:rPr>
        <w:t>，</w:t>
      </w:r>
      <w:r w:rsidRPr="00770C11">
        <w:rPr>
          <w:rFonts w:hint="eastAsia"/>
        </w:rPr>
        <w:t>2009</w:t>
      </w:r>
      <w:r w:rsidRPr="00770C11">
        <w:rPr>
          <w:rFonts w:hint="eastAsia"/>
        </w:rPr>
        <w:t>年</w:t>
      </w:r>
      <w:r w:rsidRPr="00770C11">
        <w:rPr>
          <w:rFonts w:hint="eastAsia"/>
        </w:rPr>
        <w:t>9</w:t>
      </w:r>
      <w:r w:rsidRPr="00770C11">
        <w:rPr>
          <w:rFonts w:hint="eastAsia"/>
        </w:rPr>
        <w:t>月</w:t>
      </w:r>
      <w:r w:rsidRPr="00770C11">
        <w:rPr>
          <w:rFonts w:hint="eastAsia"/>
        </w:rPr>
        <w:t>24</w:t>
      </w:r>
      <w:r w:rsidRPr="00770C11">
        <w:rPr>
          <w:rFonts w:hint="eastAsia"/>
        </w:rPr>
        <w:t>日</w:t>
      </w:r>
      <w:r w:rsidRPr="00770C11">
        <w:rPr>
          <w:rFonts w:hint="eastAsia"/>
        </w:rPr>
        <w:lastRenderedPageBreak/>
        <w:t>二期扩建</w:t>
      </w:r>
      <w:r w:rsidRPr="00770C11">
        <w:rPr>
          <w:rFonts w:hint="eastAsia"/>
        </w:rPr>
        <w:t>1.5</w:t>
      </w:r>
      <w:r w:rsidRPr="00770C11">
        <w:rPr>
          <w:rFonts w:hint="eastAsia"/>
        </w:rPr>
        <w:t>万</w:t>
      </w:r>
      <w:r w:rsidRPr="00770C11">
        <w:rPr>
          <w:rFonts w:hint="eastAsia"/>
        </w:rPr>
        <w:t>m</w:t>
      </w:r>
      <w:r w:rsidRPr="00770C11">
        <w:rPr>
          <w:rFonts w:hint="eastAsia"/>
          <w:vertAlign w:val="superscript"/>
        </w:rPr>
        <w:t>3</w:t>
      </w:r>
      <w:r w:rsidRPr="00770C11">
        <w:rPr>
          <w:rFonts w:hint="eastAsia"/>
        </w:rPr>
        <w:t>/d</w:t>
      </w:r>
      <w:r w:rsidRPr="00770C11">
        <w:rPr>
          <w:rFonts w:hint="eastAsia"/>
        </w:rPr>
        <w:t>，总供水能力达到</w:t>
      </w:r>
      <w:r w:rsidRPr="00770C11">
        <w:rPr>
          <w:rFonts w:hint="eastAsia"/>
        </w:rPr>
        <w:t>2.5</w:t>
      </w:r>
      <w:r w:rsidRPr="00770C11">
        <w:rPr>
          <w:rFonts w:hint="eastAsia"/>
        </w:rPr>
        <w:t>万</w:t>
      </w:r>
      <w:r w:rsidRPr="00770C11">
        <w:rPr>
          <w:rFonts w:hint="eastAsia"/>
        </w:rPr>
        <w:t>m</w:t>
      </w:r>
      <w:r w:rsidRPr="00770C11">
        <w:rPr>
          <w:rFonts w:hint="eastAsia"/>
          <w:vertAlign w:val="superscript"/>
        </w:rPr>
        <w:t>3</w:t>
      </w:r>
      <w:r w:rsidRPr="00770C11">
        <w:rPr>
          <w:rFonts w:hint="eastAsia"/>
        </w:rPr>
        <w:t>/d</w:t>
      </w:r>
      <w:r w:rsidRPr="00770C11">
        <w:rPr>
          <w:rFonts w:hint="eastAsia"/>
        </w:rPr>
        <w:t>。水厂采用常规水处理工艺，重力供水，平均日供水量约</w:t>
      </w:r>
      <w:r w:rsidRPr="00770C11">
        <w:rPr>
          <w:rFonts w:hint="eastAsia"/>
        </w:rPr>
        <w:t>8000m</w:t>
      </w:r>
      <w:r w:rsidRPr="00770C11">
        <w:rPr>
          <w:rFonts w:hint="eastAsia"/>
          <w:vertAlign w:val="superscript"/>
        </w:rPr>
        <w:t>3</w:t>
      </w:r>
      <w:r w:rsidRPr="00770C11">
        <w:rPr>
          <w:rFonts w:hint="eastAsia"/>
        </w:rPr>
        <w:t>，年供水量约</w:t>
      </w:r>
      <w:r w:rsidRPr="00770C11">
        <w:rPr>
          <w:rFonts w:hint="eastAsia"/>
        </w:rPr>
        <w:t>230</w:t>
      </w:r>
      <w:r w:rsidRPr="00770C11">
        <w:rPr>
          <w:rFonts w:hint="eastAsia"/>
        </w:rPr>
        <w:t>万</w:t>
      </w:r>
      <w:r w:rsidRPr="00770C11">
        <w:rPr>
          <w:rFonts w:hint="eastAsia"/>
        </w:rPr>
        <w:t>m</w:t>
      </w:r>
      <w:r w:rsidRPr="00770C11">
        <w:rPr>
          <w:rFonts w:hint="eastAsia"/>
          <w:vertAlign w:val="superscript"/>
        </w:rPr>
        <w:t>3</w:t>
      </w:r>
      <w:r w:rsidRPr="00770C11">
        <w:rPr>
          <w:rFonts w:hint="eastAsia"/>
        </w:rPr>
        <w:t>，其中居民生活用水约</w:t>
      </w:r>
      <w:r w:rsidRPr="00770C11">
        <w:rPr>
          <w:rFonts w:hint="eastAsia"/>
        </w:rPr>
        <w:t>60%</w:t>
      </w:r>
      <w:r w:rsidRPr="00770C11">
        <w:rPr>
          <w:rFonts w:hint="eastAsia"/>
        </w:rPr>
        <w:t>，工业用水约</w:t>
      </w:r>
      <w:r w:rsidRPr="00770C11">
        <w:rPr>
          <w:rFonts w:hint="eastAsia"/>
        </w:rPr>
        <w:t>30%</w:t>
      </w:r>
      <w:r w:rsidRPr="00770C11">
        <w:rPr>
          <w:rFonts w:hint="eastAsia"/>
        </w:rPr>
        <w:t>，公建用水约</w:t>
      </w:r>
      <w:r w:rsidRPr="00770C11">
        <w:rPr>
          <w:rFonts w:hint="eastAsia"/>
        </w:rPr>
        <w:t>10%</w:t>
      </w:r>
      <w:r w:rsidRPr="00770C11">
        <w:rPr>
          <w:rFonts w:hint="eastAsia"/>
        </w:rPr>
        <w:t>。不同季节供水量变幅不大，城市规划区内供水普及率</w:t>
      </w:r>
      <w:r w:rsidRPr="00770C11">
        <w:rPr>
          <w:rFonts w:hint="eastAsia"/>
        </w:rPr>
        <w:t>98%</w:t>
      </w:r>
      <w:r w:rsidRPr="00770C11">
        <w:rPr>
          <w:rFonts w:hint="eastAsia"/>
        </w:rPr>
        <w:t>，斗埕翔飞工业园区、镇区周边村庄已使用自来水，濉溪镇镇区工业企业无自备水源。</w:t>
      </w:r>
    </w:p>
    <w:p w:rsidR="00677EB7" w:rsidRPr="00770C11" w:rsidRDefault="00677EB7" w:rsidP="00677EB7">
      <w:pPr>
        <w:spacing w:line="360" w:lineRule="auto"/>
        <w:ind w:firstLineChars="200" w:firstLine="480"/>
      </w:pPr>
      <w:r w:rsidRPr="00770C11">
        <w:rPr>
          <w:rFonts w:hint="eastAsia"/>
        </w:rPr>
        <w:t>水厂第一水源为王坪栋水库，主取水口为王坪栋水库三、四级电站之间，海拔高程约</w:t>
      </w:r>
      <w:r w:rsidRPr="00770C11">
        <w:rPr>
          <w:rFonts w:hint="eastAsia"/>
        </w:rPr>
        <w:t>395m</w:t>
      </w:r>
      <w:r w:rsidRPr="00770C11">
        <w:rPr>
          <w:rFonts w:hint="eastAsia"/>
        </w:rPr>
        <w:t>，引用四级电站发电尾水，采用重力流引至厂区，源水管</w:t>
      </w:r>
      <w:r w:rsidRPr="00770C11">
        <w:rPr>
          <w:rFonts w:hint="eastAsia"/>
        </w:rPr>
        <w:t>DN600</w:t>
      </w:r>
      <w:r w:rsidRPr="00770C11">
        <w:rPr>
          <w:rFonts w:hint="eastAsia"/>
        </w:rPr>
        <w:t>钢管或</w:t>
      </w:r>
      <w:r w:rsidRPr="00770C11">
        <w:rPr>
          <w:rFonts w:hint="eastAsia"/>
        </w:rPr>
        <w:t>DN500</w:t>
      </w:r>
      <w:r w:rsidRPr="00770C11">
        <w:rPr>
          <w:rFonts w:hint="eastAsia"/>
        </w:rPr>
        <w:t>玻璃夹管约</w:t>
      </w:r>
      <w:r w:rsidRPr="00770C11">
        <w:rPr>
          <w:rFonts w:hint="eastAsia"/>
        </w:rPr>
        <w:t>14.65km</w:t>
      </w:r>
      <w:r w:rsidRPr="00770C11">
        <w:rPr>
          <w:rFonts w:hint="eastAsia"/>
        </w:rPr>
        <w:t>。第二水源为坑井水库，次取水口为坑井水库，采用水泵提升至厂区，源水管采用</w:t>
      </w:r>
      <w:r w:rsidRPr="00770C11">
        <w:rPr>
          <w:rFonts w:hint="eastAsia"/>
        </w:rPr>
        <w:t>DN300</w:t>
      </w:r>
      <w:r w:rsidRPr="00770C11">
        <w:rPr>
          <w:rFonts w:hint="eastAsia"/>
        </w:rPr>
        <w:t>球墨铸铁管约</w:t>
      </w:r>
      <w:r w:rsidRPr="00770C11">
        <w:rPr>
          <w:rFonts w:hint="eastAsia"/>
        </w:rPr>
        <w:t>3km</w:t>
      </w:r>
      <w:r w:rsidRPr="00770C11">
        <w:rPr>
          <w:rFonts w:hint="eastAsia"/>
        </w:rPr>
        <w:t>。</w:t>
      </w:r>
    </w:p>
    <w:p w:rsidR="00677EB7" w:rsidRPr="00770C11" w:rsidRDefault="00677EB7" w:rsidP="00677EB7">
      <w:pPr>
        <w:spacing w:line="360" w:lineRule="auto"/>
        <w:ind w:firstLineChars="200" w:firstLine="480"/>
      </w:pPr>
      <w:r w:rsidRPr="00770C11">
        <w:rPr>
          <w:rFonts w:hint="eastAsia"/>
        </w:rPr>
        <w:t>随着用水量的增长，自来水公司计划在原厂址扩建</w:t>
      </w:r>
      <w:r w:rsidRPr="00770C11">
        <w:rPr>
          <w:rFonts w:hint="eastAsia"/>
        </w:rPr>
        <w:t>1.0</w:t>
      </w:r>
      <w:r w:rsidRPr="00770C11">
        <w:rPr>
          <w:rFonts w:hint="eastAsia"/>
        </w:rPr>
        <w:t>万</w:t>
      </w:r>
      <w:r w:rsidRPr="00770C11">
        <w:rPr>
          <w:rFonts w:hint="eastAsia"/>
        </w:rPr>
        <w:t>m</w:t>
      </w:r>
      <w:r w:rsidRPr="00770C11">
        <w:rPr>
          <w:rFonts w:hint="eastAsia"/>
          <w:vertAlign w:val="superscript"/>
        </w:rPr>
        <w:t>3</w:t>
      </w:r>
      <w:r w:rsidRPr="00770C11">
        <w:rPr>
          <w:rFonts w:hint="eastAsia"/>
        </w:rPr>
        <w:t>/d</w:t>
      </w:r>
      <w:r w:rsidRPr="00770C11">
        <w:rPr>
          <w:rFonts w:hint="eastAsia"/>
        </w:rPr>
        <w:t>，保证城区供水能力达到</w:t>
      </w:r>
      <w:r w:rsidRPr="00770C11">
        <w:rPr>
          <w:rFonts w:hint="eastAsia"/>
        </w:rPr>
        <w:t>3.5</w:t>
      </w:r>
      <w:r w:rsidRPr="00770C11">
        <w:rPr>
          <w:rFonts w:hint="eastAsia"/>
        </w:rPr>
        <w:t>万</w:t>
      </w:r>
      <w:r w:rsidRPr="00770C11">
        <w:rPr>
          <w:rFonts w:hint="eastAsia"/>
        </w:rPr>
        <w:t>m</w:t>
      </w:r>
      <w:r w:rsidRPr="00770C11">
        <w:rPr>
          <w:rFonts w:hint="eastAsia"/>
          <w:vertAlign w:val="superscript"/>
        </w:rPr>
        <w:t>3</w:t>
      </w:r>
      <w:r w:rsidRPr="00770C11">
        <w:rPr>
          <w:rFonts w:hint="eastAsia"/>
        </w:rPr>
        <w:t>/d</w:t>
      </w:r>
      <w:r w:rsidRPr="00770C11">
        <w:rPr>
          <w:rFonts w:hint="eastAsia"/>
        </w:rPr>
        <w:t>的规模，同时于入厂区河边配套建设取水泵房及附属设施即第三应急取水口，规模</w:t>
      </w:r>
      <w:r w:rsidRPr="00770C11">
        <w:rPr>
          <w:rFonts w:hint="eastAsia"/>
        </w:rPr>
        <w:t>2.0</w:t>
      </w:r>
      <w:r w:rsidRPr="00770C11">
        <w:rPr>
          <w:rFonts w:hint="eastAsia"/>
        </w:rPr>
        <w:t>万</w:t>
      </w:r>
      <w:r w:rsidRPr="00770C11">
        <w:rPr>
          <w:rFonts w:hint="eastAsia"/>
        </w:rPr>
        <w:t>m</w:t>
      </w:r>
      <w:r w:rsidRPr="00770C11">
        <w:rPr>
          <w:rFonts w:hint="eastAsia"/>
          <w:vertAlign w:val="superscript"/>
        </w:rPr>
        <w:t>3</w:t>
      </w:r>
      <w:r w:rsidRPr="00770C11">
        <w:rPr>
          <w:rFonts w:hint="eastAsia"/>
        </w:rPr>
        <w:t>/d</w:t>
      </w:r>
      <w:r w:rsidRPr="00770C11">
        <w:rPr>
          <w:rFonts w:hint="eastAsia"/>
        </w:rPr>
        <w:t>。此外，位于塔下的铙山纸业现有</w:t>
      </w:r>
      <w:r w:rsidRPr="00770C11">
        <w:rPr>
          <w:rFonts w:hint="eastAsia"/>
        </w:rPr>
        <w:t>1.0</w:t>
      </w:r>
      <w:r w:rsidRPr="00770C11">
        <w:rPr>
          <w:rFonts w:hint="eastAsia"/>
        </w:rPr>
        <w:t>万</w:t>
      </w:r>
      <w:r w:rsidRPr="00770C11">
        <w:rPr>
          <w:rFonts w:hint="eastAsia"/>
        </w:rPr>
        <w:t>m</w:t>
      </w:r>
      <w:r w:rsidRPr="00770C11">
        <w:rPr>
          <w:rFonts w:hint="eastAsia"/>
          <w:vertAlign w:val="superscript"/>
        </w:rPr>
        <w:t>3</w:t>
      </w:r>
      <w:r w:rsidRPr="00770C11">
        <w:rPr>
          <w:rFonts w:hint="eastAsia"/>
        </w:rPr>
        <w:t>/d</w:t>
      </w:r>
      <w:r w:rsidRPr="00770C11">
        <w:rPr>
          <w:rFonts w:hint="eastAsia"/>
        </w:rPr>
        <w:t>的自备水厂，水源为濉溪，仅供应本企业生产用水。</w:t>
      </w:r>
    </w:p>
    <w:p w:rsidR="00677EB7" w:rsidRPr="00770C11" w:rsidRDefault="00677EB7" w:rsidP="00677EB7">
      <w:pPr>
        <w:spacing w:line="360" w:lineRule="auto"/>
        <w:ind w:firstLineChars="200" w:firstLine="480"/>
      </w:pPr>
      <w:r w:rsidRPr="00770C11">
        <w:rPr>
          <w:rFonts w:hint="eastAsia"/>
        </w:rPr>
        <w:t>镇区供水管网以环状和枝状相结合布置，主要沿中山北路、中山南路、建莲路、民主街、黄舟坊南路、河南东路及水南路等道路下铺设</w:t>
      </w:r>
      <w:r w:rsidRPr="00770C11">
        <w:rPr>
          <w:rFonts w:hint="eastAsia"/>
        </w:rPr>
        <w:t>DN200</w:t>
      </w:r>
      <w:r w:rsidRPr="00770C11">
        <w:rPr>
          <w:rFonts w:hint="eastAsia"/>
        </w:rPr>
        <w:t>～</w:t>
      </w:r>
      <w:r w:rsidRPr="00770C11">
        <w:rPr>
          <w:rFonts w:hint="eastAsia"/>
        </w:rPr>
        <w:t>DN400</w:t>
      </w:r>
      <w:r w:rsidRPr="00770C11">
        <w:rPr>
          <w:rFonts w:hint="eastAsia"/>
        </w:rPr>
        <w:t>的给水主干管，并沿</w:t>
      </w:r>
      <w:r w:rsidRPr="00770C11">
        <w:rPr>
          <w:rFonts w:hint="eastAsia"/>
        </w:rPr>
        <w:t>205</w:t>
      </w:r>
      <w:r w:rsidRPr="00770C11">
        <w:rPr>
          <w:rFonts w:hint="eastAsia"/>
        </w:rPr>
        <w:t>省道西侧敷设</w:t>
      </w:r>
      <w:r w:rsidRPr="00770C11">
        <w:rPr>
          <w:rFonts w:hint="eastAsia"/>
        </w:rPr>
        <w:t>DN300</w:t>
      </w:r>
      <w:r w:rsidRPr="00770C11">
        <w:rPr>
          <w:rFonts w:hint="eastAsia"/>
        </w:rPr>
        <w:t>的给水管至斗埕翔飞工业园区。为满足武调火车站片区供水需求，供水管网将从斗埕翔飞工业园区延伸至武调。管材以</w:t>
      </w:r>
      <w:r w:rsidRPr="00770C11">
        <w:rPr>
          <w:rFonts w:hint="eastAsia"/>
        </w:rPr>
        <w:t>PE</w:t>
      </w:r>
      <w:r w:rsidRPr="00770C11">
        <w:rPr>
          <w:rFonts w:hint="eastAsia"/>
        </w:rPr>
        <w:t>管和球墨铸铁管为主，城区有部分旧管道为灰口铸铁管，供水压力基本能满足要求。但镇区部分主干管陈旧老化，存在一定的供水安全隐患。随着濉溪经济发展，老城区管网主干管口径也偏小，影响使用质量，管网布局亦不够合理。</w:t>
      </w:r>
    </w:p>
    <w:p w:rsidR="00677EB7" w:rsidRPr="00770C11" w:rsidRDefault="00677EB7" w:rsidP="00677EB7">
      <w:pPr>
        <w:spacing w:line="360" w:lineRule="auto"/>
        <w:ind w:firstLineChars="200" w:firstLine="480"/>
        <w:rPr>
          <w:rFonts w:ascii="黑体" w:eastAsia="黑体"/>
        </w:rPr>
      </w:pPr>
      <w:r w:rsidRPr="00770C11">
        <w:rPr>
          <w:rFonts w:ascii="黑体" w:eastAsia="黑体" w:hint="eastAsia"/>
        </w:rPr>
        <w:t>（二）规划原则</w:t>
      </w:r>
    </w:p>
    <w:p w:rsidR="00677EB7" w:rsidRPr="00770C11" w:rsidRDefault="00677EB7" w:rsidP="00677EB7">
      <w:pPr>
        <w:spacing w:line="360" w:lineRule="auto"/>
        <w:ind w:firstLineChars="200" w:firstLine="480"/>
        <w:rPr>
          <w:rFonts w:ascii="宋体" w:hAnsi="宋体"/>
        </w:rPr>
      </w:pPr>
      <w:r w:rsidRPr="00770C11">
        <w:rPr>
          <w:rFonts w:ascii="宋体" w:hAnsi="宋体" w:hint="eastAsia"/>
        </w:rPr>
        <w:t>（1）规划与现状结合，近远期结合；</w:t>
      </w:r>
    </w:p>
    <w:p w:rsidR="00677EB7" w:rsidRPr="00770C11" w:rsidRDefault="00677EB7" w:rsidP="00677EB7">
      <w:pPr>
        <w:spacing w:line="360" w:lineRule="auto"/>
        <w:ind w:firstLineChars="200" w:firstLine="480"/>
        <w:rPr>
          <w:rFonts w:ascii="宋体" w:hAnsi="宋体"/>
        </w:rPr>
      </w:pPr>
      <w:r w:rsidRPr="00770C11">
        <w:rPr>
          <w:rFonts w:ascii="宋体" w:hAnsi="宋体" w:hint="eastAsia"/>
        </w:rPr>
        <w:t>（2）与上一层次规划及相关规划相衔接，充分吸收既有规划、设计成果，统筹协调相关规划；</w:t>
      </w:r>
    </w:p>
    <w:p w:rsidR="00677EB7" w:rsidRPr="00770C11" w:rsidRDefault="00677EB7" w:rsidP="00677EB7">
      <w:pPr>
        <w:ind w:firstLineChars="200" w:firstLine="480"/>
      </w:pPr>
      <w:bookmarkStart w:id="153" w:name="_Toc369773267"/>
      <w:bookmarkStart w:id="154" w:name="_Toc402170049"/>
      <w:bookmarkStart w:id="155" w:name="_Toc369774651"/>
      <w:bookmarkStart w:id="156" w:name="_Toc301800390"/>
      <w:bookmarkStart w:id="157" w:name="_Toc370139248"/>
      <w:r w:rsidRPr="00770C11">
        <w:rPr>
          <w:rFonts w:hint="eastAsia"/>
        </w:rPr>
        <w:t>（</w:t>
      </w:r>
      <w:r w:rsidRPr="00770C11">
        <w:rPr>
          <w:rFonts w:hint="eastAsia"/>
        </w:rPr>
        <w:t>3</w:t>
      </w:r>
      <w:r w:rsidRPr="00770C11">
        <w:rPr>
          <w:rFonts w:hint="eastAsia"/>
        </w:rPr>
        <w:t>）兼顾社会效益与经济效益；</w:t>
      </w:r>
      <w:bookmarkEnd w:id="153"/>
      <w:bookmarkEnd w:id="154"/>
      <w:bookmarkEnd w:id="155"/>
      <w:bookmarkEnd w:id="156"/>
      <w:bookmarkEnd w:id="157"/>
    </w:p>
    <w:p w:rsidR="00677EB7" w:rsidRPr="00770C11" w:rsidRDefault="00677EB7" w:rsidP="00677EB7">
      <w:pPr>
        <w:spacing w:line="360" w:lineRule="auto"/>
        <w:ind w:firstLineChars="200" w:firstLine="480"/>
        <w:rPr>
          <w:rFonts w:ascii="宋体" w:hAnsi="宋体"/>
        </w:rPr>
      </w:pPr>
      <w:r w:rsidRPr="00770C11">
        <w:rPr>
          <w:rFonts w:ascii="宋体" w:hAnsi="宋体" w:hint="eastAsia"/>
        </w:rPr>
        <w:t>（4）考虑对水源地采取卫生防保措施，防止水源地受生产生活污水和工业废水的污染。</w:t>
      </w:r>
    </w:p>
    <w:p w:rsidR="00677EB7" w:rsidRPr="00770C11" w:rsidRDefault="00677EB7" w:rsidP="00677EB7">
      <w:pPr>
        <w:spacing w:line="360" w:lineRule="auto"/>
        <w:ind w:firstLineChars="200" w:firstLine="480"/>
        <w:rPr>
          <w:rFonts w:ascii="宋体" w:hAnsi="宋体"/>
        </w:rPr>
      </w:pPr>
      <w:r w:rsidRPr="00770C11">
        <w:rPr>
          <w:rFonts w:ascii="宋体" w:hAnsi="宋体" w:hint="eastAsia"/>
        </w:rPr>
        <w:t>（5）综合统筹区域性给水工程设施；加强区域水资源统一管理、统一开发，尽快</w:t>
      </w:r>
      <w:r w:rsidRPr="00770C11">
        <w:rPr>
          <w:rFonts w:ascii="宋体" w:hAnsi="宋体" w:hint="eastAsia"/>
        </w:rPr>
        <w:lastRenderedPageBreak/>
        <w:t>实现水资源市域共享。</w:t>
      </w:r>
    </w:p>
    <w:p w:rsidR="00677EB7" w:rsidRPr="00770C11" w:rsidRDefault="00677EB7" w:rsidP="00677EB7">
      <w:pPr>
        <w:spacing w:line="360" w:lineRule="auto"/>
        <w:ind w:firstLineChars="200" w:firstLine="480"/>
        <w:rPr>
          <w:rFonts w:ascii="黑体" w:eastAsia="黑体"/>
        </w:rPr>
      </w:pPr>
      <w:r w:rsidRPr="00770C11">
        <w:rPr>
          <w:rFonts w:ascii="黑体" w:eastAsia="黑体" w:hint="eastAsia"/>
        </w:rPr>
        <w:t>（三）用水量预测</w:t>
      </w:r>
    </w:p>
    <w:p w:rsidR="00677EB7" w:rsidRPr="00770C11" w:rsidRDefault="00677EB7" w:rsidP="00677EB7">
      <w:pPr>
        <w:spacing w:line="360" w:lineRule="auto"/>
        <w:ind w:firstLineChars="200" w:firstLine="480"/>
      </w:pPr>
      <w:r w:rsidRPr="00770C11">
        <w:rPr>
          <w:rFonts w:hint="eastAsia"/>
        </w:rPr>
        <w:t>根据《福建省城市用水量标准》（</w:t>
      </w:r>
      <w:r w:rsidRPr="00770C11">
        <w:rPr>
          <w:rFonts w:hint="eastAsia"/>
        </w:rPr>
        <w:t>DBJ/T 13-127-2010</w:t>
      </w:r>
      <w:r w:rsidRPr="00770C11">
        <w:rPr>
          <w:rFonts w:hint="eastAsia"/>
        </w:rPr>
        <w:t>），采用不同性质用地单位面积用水量指标法进行预测，并用人均综合生活用水量指标校核，用水量预测如下表：</w:t>
      </w:r>
    </w:p>
    <w:p w:rsidR="00677EB7" w:rsidRPr="00770C11" w:rsidRDefault="00677EB7" w:rsidP="00677EB7">
      <w:pPr>
        <w:spacing w:line="360" w:lineRule="auto"/>
        <w:ind w:firstLineChars="200" w:firstLine="440"/>
        <w:jc w:val="center"/>
        <w:rPr>
          <w:sz w:val="22"/>
          <w:szCs w:val="22"/>
        </w:rPr>
      </w:pPr>
      <w:r w:rsidRPr="00770C11">
        <w:rPr>
          <w:rFonts w:hint="eastAsia"/>
          <w:sz w:val="22"/>
          <w:szCs w:val="22"/>
        </w:rPr>
        <w:t>镇区用水量预测一览表</w:t>
      </w:r>
    </w:p>
    <w:tbl>
      <w:tblPr>
        <w:tblW w:w="5000" w:type="pct"/>
        <w:tblLook w:val="04A0"/>
      </w:tblPr>
      <w:tblGrid>
        <w:gridCol w:w="656"/>
        <w:gridCol w:w="781"/>
        <w:gridCol w:w="542"/>
        <w:gridCol w:w="2779"/>
        <w:gridCol w:w="1386"/>
        <w:gridCol w:w="1648"/>
        <w:gridCol w:w="1308"/>
      </w:tblGrid>
      <w:tr w:rsidR="00677EB7" w:rsidRPr="00770C11" w:rsidTr="00677EB7">
        <w:trPr>
          <w:trHeight w:val="450"/>
          <w:tblHeader/>
        </w:trPr>
        <w:tc>
          <w:tcPr>
            <w:tcW w:w="33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序号</w:t>
            </w:r>
          </w:p>
        </w:tc>
        <w:tc>
          <w:tcPr>
            <w:tcW w:w="43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用地代号</w:t>
            </w:r>
          </w:p>
        </w:tc>
        <w:tc>
          <w:tcPr>
            <w:tcW w:w="183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用地名称</w:t>
            </w:r>
          </w:p>
        </w:tc>
        <w:tc>
          <w:tcPr>
            <w:tcW w:w="76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面积(hm</w:t>
            </w:r>
            <w:r w:rsidRPr="00770C11">
              <w:rPr>
                <w:rFonts w:asciiTheme="minorEastAsia" w:eastAsiaTheme="minorEastAsia" w:hAnsiTheme="minorEastAsia" w:cs="宋体" w:hint="eastAsia"/>
                <w:kern w:val="0"/>
                <w:sz w:val="22"/>
                <w:szCs w:val="22"/>
                <w:vertAlign w:val="superscript"/>
              </w:rPr>
              <w:t>2</w:t>
            </w:r>
            <w:r w:rsidRPr="00770C11">
              <w:rPr>
                <w:rFonts w:asciiTheme="minorEastAsia" w:eastAsiaTheme="minorEastAsia" w:hAnsiTheme="minorEastAsia" w:cs="宋体" w:hint="eastAsia"/>
                <w:kern w:val="0"/>
                <w:sz w:val="22"/>
                <w:szCs w:val="22"/>
              </w:rPr>
              <w:t>)</w:t>
            </w:r>
          </w:p>
        </w:tc>
        <w:tc>
          <w:tcPr>
            <w:tcW w:w="91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 xml:space="preserve">用水指标 </w:t>
            </w:r>
          </w:p>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w:t>
            </w:r>
            <w:r w:rsidRPr="00770C11">
              <w:rPr>
                <w:rFonts w:asciiTheme="minorEastAsia" w:eastAsia="DotumChe" w:hAnsi="DotumChe" w:cs="宋体" w:hint="eastAsia"/>
                <w:kern w:val="0"/>
                <w:sz w:val="22"/>
                <w:szCs w:val="22"/>
              </w:rPr>
              <w:t>㎥</w:t>
            </w:r>
            <w:r w:rsidRPr="00770C11">
              <w:rPr>
                <w:rFonts w:asciiTheme="minorEastAsia" w:eastAsiaTheme="minorEastAsia" w:hAnsiTheme="minorEastAsia" w:cs="宋体" w:hint="eastAsia"/>
                <w:kern w:val="0"/>
                <w:sz w:val="22"/>
                <w:szCs w:val="22"/>
              </w:rPr>
              <w:t>/hm</w:t>
            </w:r>
            <w:r w:rsidRPr="00770C11">
              <w:rPr>
                <w:rFonts w:asciiTheme="minorEastAsia" w:eastAsiaTheme="minorEastAsia" w:hAnsiTheme="minorEastAsia" w:cs="宋体" w:hint="eastAsia"/>
                <w:kern w:val="0"/>
                <w:sz w:val="22"/>
                <w:szCs w:val="22"/>
                <w:vertAlign w:val="superscript"/>
              </w:rPr>
              <w:t>2</w:t>
            </w:r>
            <w:r w:rsidRPr="00770C11">
              <w:rPr>
                <w:rFonts w:asciiTheme="minorEastAsia" w:eastAsiaTheme="minorEastAsia" w:hAnsiTheme="minorEastAsia" w:cs="宋体" w:hint="eastAsia"/>
                <w:kern w:val="0"/>
                <w:sz w:val="22"/>
                <w:szCs w:val="22"/>
              </w:rPr>
              <w:t>·d）</w:t>
            </w:r>
          </w:p>
        </w:tc>
        <w:tc>
          <w:tcPr>
            <w:tcW w:w="72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用水量</w:t>
            </w:r>
          </w:p>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w:t>
            </w:r>
            <w:r w:rsidRPr="00770C11">
              <w:rPr>
                <w:rFonts w:asciiTheme="minorEastAsia" w:eastAsia="DotumChe" w:hAnsi="DotumChe" w:cs="宋体" w:hint="eastAsia"/>
                <w:kern w:val="0"/>
                <w:sz w:val="22"/>
                <w:szCs w:val="22"/>
              </w:rPr>
              <w:t>㎥</w:t>
            </w:r>
            <w:r w:rsidRPr="00770C11">
              <w:rPr>
                <w:rFonts w:asciiTheme="minorEastAsia" w:eastAsiaTheme="minorEastAsia" w:hAnsiTheme="minorEastAsia" w:cs="宋体" w:hint="eastAsia"/>
                <w:kern w:val="0"/>
                <w:sz w:val="22"/>
                <w:szCs w:val="22"/>
              </w:rPr>
              <w:t>/d)</w:t>
            </w:r>
          </w:p>
        </w:tc>
      </w:tr>
      <w:tr w:rsidR="00677EB7" w:rsidRPr="00770C11" w:rsidTr="00677EB7">
        <w:trPr>
          <w:trHeight w:val="27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1</w:t>
            </w:r>
          </w:p>
        </w:tc>
        <w:tc>
          <w:tcPr>
            <w:tcW w:w="434"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R</w:t>
            </w:r>
          </w:p>
        </w:tc>
        <w:tc>
          <w:tcPr>
            <w:tcW w:w="1835" w:type="pct"/>
            <w:gridSpan w:val="2"/>
            <w:tcBorders>
              <w:top w:val="single" w:sz="4" w:space="0" w:color="auto"/>
              <w:left w:val="nil"/>
              <w:bottom w:val="single" w:sz="4" w:space="0" w:color="auto"/>
              <w:right w:val="single" w:sz="4" w:space="0" w:color="000000"/>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居住用地</w:t>
            </w:r>
          </w:p>
        </w:tc>
        <w:tc>
          <w:tcPr>
            <w:tcW w:w="76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291.10</w:t>
            </w:r>
          </w:p>
        </w:tc>
        <w:tc>
          <w:tcPr>
            <w:tcW w:w="91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70.00</w:t>
            </w:r>
          </w:p>
        </w:tc>
        <w:tc>
          <w:tcPr>
            <w:tcW w:w="72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20377.00</w:t>
            </w:r>
          </w:p>
        </w:tc>
      </w:tr>
      <w:tr w:rsidR="00677EB7" w:rsidRPr="00770C11" w:rsidTr="00677EB7">
        <w:trPr>
          <w:trHeight w:val="270"/>
        </w:trPr>
        <w:tc>
          <w:tcPr>
            <w:tcW w:w="3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2</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A</w:t>
            </w:r>
          </w:p>
        </w:tc>
        <w:tc>
          <w:tcPr>
            <w:tcW w:w="1835" w:type="pct"/>
            <w:gridSpan w:val="2"/>
            <w:tcBorders>
              <w:top w:val="single" w:sz="4" w:space="0" w:color="auto"/>
              <w:left w:val="nil"/>
              <w:bottom w:val="single" w:sz="4" w:space="0" w:color="auto"/>
              <w:right w:val="single" w:sz="4" w:space="0" w:color="000000"/>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公共管理与公共服务设施用地</w:t>
            </w:r>
          </w:p>
        </w:tc>
        <w:tc>
          <w:tcPr>
            <w:tcW w:w="76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80.02</w:t>
            </w:r>
          </w:p>
        </w:tc>
        <w:tc>
          <w:tcPr>
            <w:tcW w:w="91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72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r>
      <w:tr w:rsidR="00677EB7" w:rsidRPr="00770C11" w:rsidTr="00677EB7">
        <w:trPr>
          <w:trHeight w:val="270"/>
        </w:trPr>
        <w:tc>
          <w:tcPr>
            <w:tcW w:w="332" w:type="pct"/>
            <w:vMerge/>
            <w:tcBorders>
              <w:top w:val="nil"/>
              <w:left w:val="single" w:sz="4" w:space="0" w:color="auto"/>
              <w:bottom w:val="single" w:sz="4" w:space="0" w:color="000000"/>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434"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其中</w:t>
            </w:r>
          </w:p>
        </w:tc>
        <w:tc>
          <w:tcPr>
            <w:tcW w:w="1532" w:type="pct"/>
            <w:tcBorders>
              <w:top w:val="nil"/>
              <w:left w:val="nil"/>
              <w:bottom w:val="nil"/>
              <w:right w:val="nil"/>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行政办公用地</w:t>
            </w:r>
          </w:p>
        </w:tc>
        <w:tc>
          <w:tcPr>
            <w:tcW w:w="766" w:type="pct"/>
            <w:tcBorders>
              <w:top w:val="nil"/>
              <w:left w:val="single" w:sz="4" w:space="0" w:color="auto"/>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20.94</w:t>
            </w:r>
          </w:p>
        </w:tc>
        <w:tc>
          <w:tcPr>
            <w:tcW w:w="91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50.00</w:t>
            </w:r>
          </w:p>
        </w:tc>
        <w:tc>
          <w:tcPr>
            <w:tcW w:w="72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1047.00</w:t>
            </w:r>
          </w:p>
        </w:tc>
      </w:tr>
      <w:tr w:rsidR="00677EB7" w:rsidRPr="00770C11" w:rsidTr="00677EB7">
        <w:trPr>
          <w:trHeight w:val="270"/>
        </w:trPr>
        <w:tc>
          <w:tcPr>
            <w:tcW w:w="332" w:type="pct"/>
            <w:vMerge/>
            <w:tcBorders>
              <w:top w:val="nil"/>
              <w:left w:val="single" w:sz="4" w:space="0" w:color="auto"/>
              <w:bottom w:val="single" w:sz="4" w:space="0" w:color="000000"/>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434"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303" w:type="pct"/>
            <w:vMerge/>
            <w:tcBorders>
              <w:top w:val="nil"/>
              <w:left w:val="single" w:sz="4" w:space="0" w:color="auto"/>
              <w:bottom w:val="single" w:sz="4" w:space="0" w:color="000000"/>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1532" w:type="pct"/>
            <w:tcBorders>
              <w:top w:val="single" w:sz="4" w:space="0" w:color="auto"/>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文化设施用地</w:t>
            </w:r>
          </w:p>
        </w:tc>
        <w:tc>
          <w:tcPr>
            <w:tcW w:w="76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11.57</w:t>
            </w:r>
          </w:p>
        </w:tc>
        <w:tc>
          <w:tcPr>
            <w:tcW w:w="91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50.00</w:t>
            </w:r>
          </w:p>
        </w:tc>
        <w:tc>
          <w:tcPr>
            <w:tcW w:w="72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578.50</w:t>
            </w:r>
          </w:p>
        </w:tc>
      </w:tr>
      <w:tr w:rsidR="00677EB7" w:rsidRPr="00770C11" w:rsidTr="00677EB7">
        <w:trPr>
          <w:trHeight w:val="270"/>
        </w:trPr>
        <w:tc>
          <w:tcPr>
            <w:tcW w:w="332" w:type="pct"/>
            <w:vMerge/>
            <w:tcBorders>
              <w:top w:val="nil"/>
              <w:left w:val="single" w:sz="4" w:space="0" w:color="auto"/>
              <w:bottom w:val="single" w:sz="4" w:space="0" w:color="000000"/>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434"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303" w:type="pct"/>
            <w:vMerge/>
            <w:tcBorders>
              <w:top w:val="nil"/>
              <w:left w:val="single" w:sz="4" w:space="0" w:color="auto"/>
              <w:bottom w:val="single" w:sz="4" w:space="0" w:color="000000"/>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1532"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教育科研用地</w:t>
            </w:r>
          </w:p>
        </w:tc>
        <w:tc>
          <w:tcPr>
            <w:tcW w:w="76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31.62</w:t>
            </w:r>
          </w:p>
        </w:tc>
        <w:tc>
          <w:tcPr>
            <w:tcW w:w="91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60.00</w:t>
            </w:r>
          </w:p>
        </w:tc>
        <w:tc>
          <w:tcPr>
            <w:tcW w:w="72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1897.20</w:t>
            </w:r>
          </w:p>
        </w:tc>
      </w:tr>
      <w:tr w:rsidR="00677EB7" w:rsidRPr="00770C11" w:rsidTr="00677EB7">
        <w:trPr>
          <w:trHeight w:val="270"/>
        </w:trPr>
        <w:tc>
          <w:tcPr>
            <w:tcW w:w="332" w:type="pct"/>
            <w:vMerge/>
            <w:tcBorders>
              <w:top w:val="nil"/>
              <w:left w:val="single" w:sz="4" w:space="0" w:color="auto"/>
              <w:bottom w:val="single" w:sz="4" w:space="0" w:color="000000"/>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434"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303" w:type="pct"/>
            <w:vMerge/>
            <w:tcBorders>
              <w:top w:val="nil"/>
              <w:left w:val="single" w:sz="4" w:space="0" w:color="auto"/>
              <w:bottom w:val="single" w:sz="4" w:space="0" w:color="000000"/>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1532"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体育用地</w:t>
            </w:r>
          </w:p>
        </w:tc>
        <w:tc>
          <w:tcPr>
            <w:tcW w:w="76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7.02</w:t>
            </w:r>
          </w:p>
        </w:tc>
        <w:tc>
          <w:tcPr>
            <w:tcW w:w="91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50.00</w:t>
            </w:r>
          </w:p>
        </w:tc>
        <w:tc>
          <w:tcPr>
            <w:tcW w:w="72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351.00</w:t>
            </w:r>
          </w:p>
        </w:tc>
      </w:tr>
      <w:tr w:rsidR="00677EB7" w:rsidRPr="00770C11" w:rsidTr="00677EB7">
        <w:trPr>
          <w:trHeight w:val="270"/>
        </w:trPr>
        <w:tc>
          <w:tcPr>
            <w:tcW w:w="332" w:type="pct"/>
            <w:vMerge/>
            <w:tcBorders>
              <w:top w:val="nil"/>
              <w:left w:val="single" w:sz="4" w:space="0" w:color="auto"/>
              <w:bottom w:val="single" w:sz="4" w:space="0" w:color="000000"/>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434"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303" w:type="pct"/>
            <w:vMerge/>
            <w:tcBorders>
              <w:top w:val="nil"/>
              <w:left w:val="single" w:sz="4" w:space="0" w:color="auto"/>
              <w:bottom w:val="single" w:sz="4" w:space="0" w:color="000000"/>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1532"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医疗卫生用地</w:t>
            </w:r>
          </w:p>
        </w:tc>
        <w:tc>
          <w:tcPr>
            <w:tcW w:w="76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6.56</w:t>
            </w:r>
          </w:p>
        </w:tc>
        <w:tc>
          <w:tcPr>
            <w:tcW w:w="91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70.00</w:t>
            </w:r>
          </w:p>
        </w:tc>
        <w:tc>
          <w:tcPr>
            <w:tcW w:w="72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459.20</w:t>
            </w:r>
          </w:p>
        </w:tc>
      </w:tr>
      <w:tr w:rsidR="00677EB7" w:rsidRPr="00770C11" w:rsidTr="00677EB7">
        <w:trPr>
          <w:trHeight w:val="270"/>
        </w:trPr>
        <w:tc>
          <w:tcPr>
            <w:tcW w:w="332" w:type="pct"/>
            <w:vMerge/>
            <w:tcBorders>
              <w:top w:val="nil"/>
              <w:left w:val="single" w:sz="4" w:space="0" w:color="auto"/>
              <w:bottom w:val="single" w:sz="4" w:space="0" w:color="000000"/>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434"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303" w:type="pct"/>
            <w:vMerge/>
            <w:tcBorders>
              <w:top w:val="nil"/>
              <w:left w:val="single" w:sz="4" w:space="0" w:color="auto"/>
              <w:bottom w:val="single" w:sz="4" w:space="0" w:color="000000"/>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1532"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社会福利用地</w:t>
            </w:r>
          </w:p>
        </w:tc>
        <w:tc>
          <w:tcPr>
            <w:tcW w:w="76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1.05</w:t>
            </w:r>
          </w:p>
        </w:tc>
        <w:tc>
          <w:tcPr>
            <w:tcW w:w="91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60.00</w:t>
            </w:r>
          </w:p>
        </w:tc>
        <w:tc>
          <w:tcPr>
            <w:tcW w:w="72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63.00</w:t>
            </w:r>
          </w:p>
        </w:tc>
      </w:tr>
      <w:tr w:rsidR="00677EB7" w:rsidRPr="00770C11" w:rsidTr="00677EB7">
        <w:trPr>
          <w:trHeight w:val="270"/>
        </w:trPr>
        <w:tc>
          <w:tcPr>
            <w:tcW w:w="332" w:type="pct"/>
            <w:vMerge/>
            <w:tcBorders>
              <w:top w:val="nil"/>
              <w:left w:val="single" w:sz="4" w:space="0" w:color="auto"/>
              <w:bottom w:val="single" w:sz="4" w:space="0" w:color="000000"/>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434"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303" w:type="pct"/>
            <w:vMerge/>
            <w:tcBorders>
              <w:top w:val="nil"/>
              <w:left w:val="single" w:sz="4" w:space="0" w:color="auto"/>
              <w:bottom w:val="single" w:sz="4" w:space="0" w:color="000000"/>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1532"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文物古迹用地</w:t>
            </w:r>
          </w:p>
        </w:tc>
        <w:tc>
          <w:tcPr>
            <w:tcW w:w="76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1.26</w:t>
            </w:r>
          </w:p>
        </w:tc>
        <w:tc>
          <w:tcPr>
            <w:tcW w:w="91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60.00</w:t>
            </w:r>
          </w:p>
        </w:tc>
        <w:tc>
          <w:tcPr>
            <w:tcW w:w="72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75.60</w:t>
            </w:r>
          </w:p>
        </w:tc>
      </w:tr>
      <w:tr w:rsidR="00677EB7" w:rsidRPr="00770C11" w:rsidTr="00677EB7">
        <w:trPr>
          <w:trHeight w:val="270"/>
        </w:trPr>
        <w:tc>
          <w:tcPr>
            <w:tcW w:w="332" w:type="pct"/>
            <w:tcBorders>
              <w:top w:val="nil"/>
              <w:left w:val="single" w:sz="4" w:space="0" w:color="auto"/>
              <w:bottom w:val="nil"/>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3</w:t>
            </w:r>
          </w:p>
        </w:tc>
        <w:tc>
          <w:tcPr>
            <w:tcW w:w="434" w:type="pct"/>
            <w:tcBorders>
              <w:top w:val="nil"/>
              <w:left w:val="nil"/>
              <w:bottom w:val="nil"/>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B</w:t>
            </w:r>
          </w:p>
        </w:tc>
        <w:tc>
          <w:tcPr>
            <w:tcW w:w="1835" w:type="pct"/>
            <w:gridSpan w:val="2"/>
            <w:tcBorders>
              <w:top w:val="single" w:sz="4" w:space="0" w:color="auto"/>
              <w:left w:val="nil"/>
              <w:bottom w:val="single" w:sz="4" w:space="0" w:color="auto"/>
              <w:right w:val="single" w:sz="4" w:space="0" w:color="000000"/>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商业服务业设施用地</w:t>
            </w:r>
          </w:p>
        </w:tc>
        <w:tc>
          <w:tcPr>
            <w:tcW w:w="76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110.28</w:t>
            </w:r>
          </w:p>
        </w:tc>
        <w:tc>
          <w:tcPr>
            <w:tcW w:w="91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50.00</w:t>
            </w:r>
          </w:p>
        </w:tc>
        <w:tc>
          <w:tcPr>
            <w:tcW w:w="72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5514.00</w:t>
            </w:r>
          </w:p>
        </w:tc>
      </w:tr>
      <w:tr w:rsidR="00677EB7" w:rsidRPr="00770C11" w:rsidTr="00677EB7">
        <w:trPr>
          <w:trHeight w:val="270"/>
        </w:trPr>
        <w:tc>
          <w:tcPr>
            <w:tcW w:w="332" w:type="pct"/>
            <w:tcBorders>
              <w:top w:val="single" w:sz="4" w:space="0" w:color="auto"/>
              <w:left w:val="single" w:sz="4" w:space="0" w:color="auto"/>
              <w:bottom w:val="nil"/>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4</w:t>
            </w:r>
          </w:p>
        </w:tc>
        <w:tc>
          <w:tcPr>
            <w:tcW w:w="434" w:type="pct"/>
            <w:tcBorders>
              <w:top w:val="single" w:sz="4" w:space="0" w:color="auto"/>
              <w:left w:val="nil"/>
              <w:bottom w:val="nil"/>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M</w:t>
            </w:r>
          </w:p>
        </w:tc>
        <w:tc>
          <w:tcPr>
            <w:tcW w:w="1835" w:type="pct"/>
            <w:gridSpan w:val="2"/>
            <w:tcBorders>
              <w:top w:val="single" w:sz="4" w:space="0" w:color="auto"/>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工业用地</w:t>
            </w:r>
          </w:p>
        </w:tc>
        <w:tc>
          <w:tcPr>
            <w:tcW w:w="76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203.93</w:t>
            </w:r>
          </w:p>
        </w:tc>
        <w:tc>
          <w:tcPr>
            <w:tcW w:w="91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50.00</w:t>
            </w:r>
          </w:p>
        </w:tc>
        <w:tc>
          <w:tcPr>
            <w:tcW w:w="72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10196.50</w:t>
            </w:r>
          </w:p>
        </w:tc>
      </w:tr>
      <w:tr w:rsidR="00677EB7" w:rsidRPr="00770C11" w:rsidTr="00677EB7">
        <w:trPr>
          <w:trHeight w:val="27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5</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W</w:t>
            </w:r>
          </w:p>
        </w:tc>
        <w:tc>
          <w:tcPr>
            <w:tcW w:w="1835" w:type="pct"/>
            <w:gridSpan w:val="2"/>
            <w:tcBorders>
              <w:top w:val="single" w:sz="4" w:space="0" w:color="auto"/>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物流仓储用地</w:t>
            </w:r>
          </w:p>
        </w:tc>
        <w:tc>
          <w:tcPr>
            <w:tcW w:w="76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8.98</w:t>
            </w:r>
          </w:p>
        </w:tc>
        <w:tc>
          <w:tcPr>
            <w:tcW w:w="91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20.00</w:t>
            </w:r>
          </w:p>
        </w:tc>
        <w:tc>
          <w:tcPr>
            <w:tcW w:w="72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179.60</w:t>
            </w:r>
          </w:p>
        </w:tc>
      </w:tr>
      <w:tr w:rsidR="00677EB7" w:rsidRPr="00770C11" w:rsidTr="00677EB7">
        <w:trPr>
          <w:trHeight w:val="270"/>
        </w:trPr>
        <w:tc>
          <w:tcPr>
            <w:tcW w:w="3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6</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S</w:t>
            </w:r>
          </w:p>
        </w:tc>
        <w:tc>
          <w:tcPr>
            <w:tcW w:w="1835" w:type="pct"/>
            <w:gridSpan w:val="2"/>
            <w:tcBorders>
              <w:top w:val="single" w:sz="4" w:space="0" w:color="auto"/>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道路与交通设施用地</w:t>
            </w:r>
          </w:p>
        </w:tc>
        <w:tc>
          <w:tcPr>
            <w:tcW w:w="76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197.08</w:t>
            </w:r>
          </w:p>
        </w:tc>
        <w:tc>
          <w:tcPr>
            <w:tcW w:w="1633" w:type="pct"/>
            <w:gridSpan w:val="2"/>
            <w:tcBorders>
              <w:top w:val="single" w:sz="4" w:space="0" w:color="auto"/>
              <w:left w:val="nil"/>
              <w:bottom w:val="single" w:sz="4" w:space="0" w:color="auto"/>
              <w:right w:val="single" w:sz="4" w:space="0" w:color="000000"/>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按每天浇洒30%计算</w:t>
            </w:r>
          </w:p>
        </w:tc>
      </w:tr>
      <w:tr w:rsidR="00677EB7" w:rsidRPr="00770C11" w:rsidTr="00677EB7">
        <w:trPr>
          <w:trHeight w:val="270"/>
        </w:trPr>
        <w:tc>
          <w:tcPr>
            <w:tcW w:w="332"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434"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其中</w:t>
            </w:r>
          </w:p>
        </w:tc>
        <w:tc>
          <w:tcPr>
            <w:tcW w:w="1532"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城市道路用地</w:t>
            </w:r>
          </w:p>
        </w:tc>
        <w:tc>
          <w:tcPr>
            <w:tcW w:w="76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190.60</w:t>
            </w:r>
          </w:p>
        </w:tc>
        <w:tc>
          <w:tcPr>
            <w:tcW w:w="91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20.00</w:t>
            </w:r>
          </w:p>
        </w:tc>
        <w:tc>
          <w:tcPr>
            <w:tcW w:w="72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1143.60</w:t>
            </w:r>
          </w:p>
        </w:tc>
      </w:tr>
      <w:tr w:rsidR="00677EB7" w:rsidRPr="00770C11" w:rsidTr="00677EB7">
        <w:trPr>
          <w:trHeight w:val="270"/>
        </w:trPr>
        <w:tc>
          <w:tcPr>
            <w:tcW w:w="332"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434"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303" w:type="pct"/>
            <w:vMerge/>
            <w:tcBorders>
              <w:top w:val="nil"/>
              <w:left w:val="single" w:sz="4" w:space="0" w:color="auto"/>
              <w:bottom w:val="single" w:sz="4" w:space="0" w:color="000000"/>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1532"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交通场站用地</w:t>
            </w:r>
          </w:p>
        </w:tc>
        <w:tc>
          <w:tcPr>
            <w:tcW w:w="76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6.48</w:t>
            </w:r>
          </w:p>
        </w:tc>
        <w:tc>
          <w:tcPr>
            <w:tcW w:w="91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20.00</w:t>
            </w:r>
          </w:p>
        </w:tc>
        <w:tc>
          <w:tcPr>
            <w:tcW w:w="72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38.88</w:t>
            </w:r>
          </w:p>
        </w:tc>
      </w:tr>
      <w:tr w:rsidR="00677EB7" w:rsidRPr="00770C11" w:rsidTr="00677EB7">
        <w:trPr>
          <w:trHeight w:val="27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7</w:t>
            </w:r>
          </w:p>
        </w:tc>
        <w:tc>
          <w:tcPr>
            <w:tcW w:w="434"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U</w:t>
            </w:r>
          </w:p>
        </w:tc>
        <w:tc>
          <w:tcPr>
            <w:tcW w:w="1835" w:type="pct"/>
            <w:gridSpan w:val="2"/>
            <w:tcBorders>
              <w:top w:val="single" w:sz="4" w:space="0" w:color="auto"/>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公用设施用地</w:t>
            </w:r>
          </w:p>
        </w:tc>
        <w:tc>
          <w:tcPr>
            <w:tcW w:w="76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19.68</w:t>
            </w:r>
          </w:p>
        </w:tc>
        <w:tc>
          <w:tcPr>
            <w:tcW w:w="91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20.00</w:t>
            </w:r>
          </w:p>
        </w:tc>
        <w:tc>
          <w:tcPr>
            <w:tcW w:w="72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118.08</w:t>
            </w:r>
          </w:p>
        </w:tc>
      </w:tr>
      <w:tr w:rsidR="00677EB7" w:rsidRPr="00770C11" w:rsidTr="00677EB7">
        <w:trPr>
          <w:trHeight w:val="270"/>
        </w:trPr>
        <w:tc>
          <w:tcPr>
            <w:tcW w:w="3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8</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G</w:t>
            </w:r>
          </w:p>
        </w:tc>
        <w:tc>
          <w:tcPr>
            <w:tcW w:w="1835" w:type="pct"/>
            <w:gridSpan w:val="2"/>
            <w:tcBorders>
              <w:top w:val="single" w:sz="4" w:space="0" w:color="auto"/>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绿化与广场用地</w:t>
            </w:r>
          </w:p>
        </w:tc>
        <w:tc>
          <w:tcPr>
            <w:tcW w:w="76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138.92</w:t>
            </w:r>
          </w:p>
        </w:tc>
        <w:tc>
          <w:tcPr>
            <w:tcW w:w="1633" w:type="pct"/>
            <w:gridSpan w:val="2"/>
            <w:tcBorders>
              <w:top w:val="single" w:sz="4" w:space="0" w:color="auto"/>
              <w:left w:val="nil"/>
              <w:bottom w:val="single" w:sz="4" w:space="0" w:color="auto"/>
              <w:right w:val="single" w:sz="4" w:space="0" w:color="000000"/>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按每天浇洒30%计算</w:t>
            </w:r>
          </w:p>
        </w:tc>
      </w:tr>
      <w:tr w:rsidR="00677EB7" w:rsidRPr="00770C11" w:rsidTr="00677EB7">
        <w:trPr>
          <w:trHeight w:val="270"/>
        </w:trPr>
        <w:tc>
          <w:tcPr>
            <w:tcW w:w="332"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434"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其中</w:t>
            </w:r>
          </w:p>
        </w:tc>
        <w:tc>
          <w:tcPr>
            <w:tcW w:w="1532"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公园绿地</w:t>
            </w:r>
          </w:p>
        </w:tc>
        <w:tc>
          <w:tcPr>
            <w:tcW w:w="76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115.42</w:t>
            </w:r>
          </w:p>
        </w:tc>
        <w:tc>
          <w:tcPr>
            <w:tcW w:w="91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10.00</w:t>
            </w:r>
          </w:p>
        </w:tc>
        <w:tc>
          <w:tcPr>
            <w:tcW w:w="72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346.26</w:t>
            </w:r>
          </w:p>
        </w:tc>
      </w:tr>
      <w:tr w:rsidR="00677EB7" w:rsidRPr="00770C11" w:rsidTr="00677EB7">
        <w:trPr>
          <w:trHeight w:val="270"/>
        </w:trPr>
        <w:tc>
          <w:tcPr>
            <w:tcW w:w="332"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434"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303" w:type="pct"/>
            <w:vMerge/>
            <w:tcBorders>
              <w:top w:val="nil"/>
              <w:left w:val="single" w:sz="4" w:space="0" w:color="auto"/>
              <w:bottom w:val="single" w:sz="4" w:space="0" w:color="000000"/>
              <w:right w:val="single" w:sz="4" w:space="0" w:color="auto"/>
            </w:tcBorders>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1532"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防护绿地</w:t>
            </w:r>
          </w:p>
        </w:tc>
        <w:tc>
          <w:tcPr>
            <w:tcW w:w="76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23.50</w:t>
            </w:r>
          </w:p>
        </w:tc>
        <w:tc>
          <w:tcPr>
            <w:tcW w:w="91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0.00</w:t>
            </w:r>
          </w:p>
        </w:tc>
        <w:tc>
          <w:tcPr>
            <w:tcW w:w="72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0.00</w:t>
            </w:r>
          </w:p>
        </w:tc>
      </w:tr>
      <w:tr w:rsidR="00677EB7" w:rsidRPr="00770C11" w:rsidTr="00677EB7">
        <w:trPr>
          <w:trHeight w:val="27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9</w:t>
            </w:r>
          </w:p>
        </w:tc>
        <w:tc>
          <w:tcPr>
            <w:tcW w:w="2269" w:type="pct"/>
            <w:gridSpan w:val="3"/>
            <w:tcBorders>
              <w:top w:val="single" w:sz="4" w:space="0" w:color="auto"/>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总计</w:t>
            </w:r>
          </w:p>
        </w:tc>
        <w:tc>
          <w:tcPr>
            <w:tcW w:w="76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1049.99</w:t>
            </w:r>
          </w:p>
        </w:tc>
        <w:tc>
          <w:tcPr>
            <w:tcW w:w="91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p>
        </w:tc>
        <w:tc>
          <w:tcPr>
            <w:tcW w:w="72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Theme="minorEastAsia" w:eastAsiaTheme="minorEastAsia" w:hAnsiTheme="minorEastAsia" w:cs="宋体"/>
                <w:kern w:val="0"/>
                <w:sz w:val="22"/>
                <w:szCs w:val="22"/>
              </w:rPr>
            </w:pPr>
            <w:r w:rsidRPr="00770C11">
              <w:rPr>
                <w:rFonts w:asciiTheme="minorEastAsia" w:eastAsiaTheme="minorEastAsia" w:hAnsiTheme="minorEastAsia" w:cs="宋体" w:hint="eastAsia"/>
                <w:kern w:val="0"/>
                <w:sz w:val="22"/>
                <w:szCs w:val="22"/>
              </w:rPr>
              <w:t>42385.42</w:t>
            </w:r>
          </w:p>
        </w:tc>
      </w:tr>
    </w:tbl>
    <w:p w:rsidR="00677EB7" w:rsidRPr="00770C11" w:rsidRDefault="00677EB7" w:rsidP="00677EB7">
      <w:pPr>
        <w:spacing w:before="240" w:line="360" w:lineRule="auto"/>
        <w:ind w:firstLineChars="200" w:firstLine="480"/>
        <w:rPr>
          <w:rFonts w:asciiTheme="minorEastAsia" w:eastAsiaTheme="minorEastAsia" w:hAnsiTheme="minorEastAsia"/>
        </w:rPr>
      </w:pPr>
      <w:r w:rsidRPr="00770C11">
        <w:rPr>
          <w:rFonts w:asciiTheme="minorEastAsia" w:eastAsiaTheme="minorEastAsia" w:hAnsiTheme="minorEastAsia" w:hint="eastAsia"/>
        </w:rPr>
        <w:t>镇区最高日总用水量为42385.42 m</w:t>
      </w:r>
      <w:r w:rsidRPr="00770C11">
        <w:rPr>
          <w:rFonts w:asciiTheme="minorEastAsia" w:eastAsiaTheme="minorEastAsia" w:hAnsiTheme="minorEastAsia" w:hint="eastAsia"/>
          <w:vertAlign w:val="superscript"/>
        </w:rPr>
        <w:t>3</w:t>
      </w:r>
      <w:r w:rsidRPr="00770C11">
        <w:rPr>
          <w:rFonts w:asciiTheme="minorEastAsia" w:eastAsiaTheme="minorEastAsia" w:hAnsiTheme="minorEastAsia" w:hint="eastAsia"/>
        </w:rPr>
        <w:t>/d，约为4.24万m</w:t>
      </w:r>
      <w:r w:rsidRPr="00770C11">
        <w:rPr>
          <w:rFonts w:asciiTheme="minorEastAsia" w:eastAsiaTheme="minorEastAsia" w:hAnsiTheme="minorEastAsia" w:hint="eastAsia"/>
          <w:vertAlign w:val="superscript"/>
        </w:rPr>
        <w:t>3</w:t>
      </w:r>
      <w:r w:rsidRPr="00770C11">
        <w:rPr>
          <w:rFonts w:asciiTheme="minorEastAsia" w:eastAsiaTheme="minorEastAsia" w:hAnsiTheme="minorEastAsia" w:hint="eastAsia"/>
        </w:rPr>
        <w:t>/d；人均综合用水量481.65L/p•d，约为490L/p•d。</w:t>
      </w:r>
    </w:p>
    <w:p w:rsidR="00677EB7" w:rsidRPr="00770C11" w:rsidRDefault="00677EB7" w:rsidP="00677EB7">
      <w:pPr>
        <w:spacing w:line="360" w:lineRule="auto"/>
        <w:ind w:firstLineChars="200" w:firstLine="480"/>
        <w:rPr>
          <w:rFonts w:asciiTheme="minorEastAsia" w:eastAsiaTheme="minorEastAsia" w:hAnsiTheme="minorEastAsia"/>
        </w:rPr>
      </w:pPr>
      <w:r w:rsidRPr="00770C11">
        <w:rPr>
          <w:rFonts w:asciiTheme="minorEastAsia" w:eastAsiaTheme="minorEastAsia" w:hAnsiTheme="minorEastAsia" w:hint="eastAsia"/>
        </w:rPr>
        <w:t>单位建设用地综合用水量40.37 m</w:t>
      </w:r>
      <w:r w:rsidRPr="00770C11">
        <w:rPr>
          <w:rFonts w:asciiTheme="minorEastAsia" w:eastAsiaTheme="minorEastAsia" w:hAnsiTheme="minorEastAsia" w:hint="eastAsia"/>
          <w:vertAlign w:val="superscript"/>
        </w:rPr>
        <w:t>3</w:t>
      </w:r>
      <w:r w:rsidRPr="00770C11">
        <w:rPr>
          <w:rFonts w:asciiTheme="minorEastAsia" w:eastAsiaTheme="minorEastAsia" w:hAnsiTheme="minorEastAsia" w:hint="eastAsia"/>
        </w:rPr>
        <w:t>/hm²·d，约40 m</w:t>
      </w:r>
      <w:r w:rsidRPr="00770C11">
        <w:rPr>
          <w:rFonts w:asciiTheme="minorEastAsia" w:eastAsiaTheme="minorEastAsia" w:hAnsiTheme="minorEastAsia" w:hint="eastAsia"/>
          <w:vertAlign w:val="superscript"/>
        </w:rPr>
        <w:t>3</w:t>
      </w:r>
      <w:r w:rsidRPr="00770C11">
        <w:rPr>
          <w:rFonts w:asciiTheme="minorEastAsia" w:eastAsiaTheme="minorEastAsia" w:hAnsiTheme="minorEastAsia" w:hint="eastAsia"/>
        </w:rPr>
        <w:t>/hm²·d。</w:t>
      </w:r>
    </w:p>
    <w:p w:rsidR="00677EB7" w:rsidRPr="00770C11" w:rsidRDefault="00677EB7" w:rsidP="00677EB7">
      <w:pPr>
        <w:spacing w:line="360" w:lineRule="auto"/>
        <w:ind w:firstLineChars="200" w:firstLine="480"/>
        <w:rPr>
          <w:rFonts w:ascii="黑体" w:eastAsia="黑体"/>
        </w:rPr>
      </w:pPr>
      <w:r w:rsidRPr="00770C11">
        <w:rPr>
          <w:rFonts w:ascii="黑体" w:eastAsia="黑体" w:hint="eastAsia"/>
        </w:rPr>
        <w:t>（四）水源选择</w:t>
      </w:r>
    </w:p>
    <w:p w:rsidR="00677EB7" w:rsidRPr="00770C11" w:rsidRDefault="00677EB7" w:rsidP="00677EB7">
      <w:pPr>
        <w:spacing w:line="360" w:lineRule="auto"/>
        <w:ind w:firstLineChars="200" w:firstLine="480"/>
      </w:pPr>
      <w:r w:rsidRPr="00770C11">
        <w:rPr>
          <w:rFonts w:hint="eastAsia"/>
        </w:rPr>
        <w:t>濉溪是由其支流兰溪和宁溪</w:t>
      </w:r>
      <w:r w:rsidRPr="00770C11">
        <w:rPr>
          <w:rFonts w:hint="eastAsia"/>
        </w:rPr>
        <w:t>(</w:t>
      </w:r>
      <w:r w:rsidRPr="00770C11">
        <w:rPr>
          <w:rFonts w:hint="eastAsia"/>
        </w:rPr>
        <w:t>发源于宁化县</w:t>
      </w:r>
      <w:r w:rsidRPr="00770C11">
        <w:rPr>
          <w:rFonts w:hint="eastAsia"/>
        </w:rPr>
        <w:t>)</w:t>
      </w:r>
      <w:r w:rsidRPr="00770C11">
        <w:rPr>
          <w:rFonts w:hint="eastAsia"/>
        </w:rPr>
        <w:t>于合水口汇合后称为濉溪，最后入泰宁县金溪。建宁县内河道长</w:t>
      </w:r>
      <w:r w:rsidRPr="00770C11">
        <w:rPr>
          <w:rFonts w:hint="eastAsia"/>
        </w:rPr>
        <w:t>45 km</w:t>
      </w:r>
      <w:r w:rsidRPr="00770C11">
        <w:rPr>
          <w:rFonts w:hint="eastAsia"/>
        </w:rPr>
        <w:t>，县内河道坡降</w:t>
      </w:r>
      <w:r w:rsidRPr="00770C11">
        <w:rPr>
          <w:rFonts w:hint="eastAsia"/>
        </w:rPr>
        <w:t>1.29</w:t>
      </w:r>
      <w:r w:rsidRPr="00770C11">
        <w:rPr>
          <w:rFonts w:hint="eastAsia"/>
        </w:rPr>
        <w:t>‰，在建宁县的东南方大元村袁庄出境入泰宁县金溪。濉溪为濉溪镇内的主要河流。濉溪及其支流兰溪横贯濉溪镇</w:t>
      </w:r>
      <w:r w:rsidRPr="00770C11">
        <w:rPr>
          <w:rFonts w:hint="eastAsia"/>
        </w:rPr>
        <w:lastRenderedPageBreak/>
        <w:t>境。濉溪平均年降水量</w:t>
      </w:r>
      <w:r w:rsidRPr="00770C11">
        <w:rPr>
          <w:rFonts w:hint="eastAsia"/>
        </w:rPr>
        <w:t>1762mm</w:t>
      </w:r>
      <w:r w:rsidRPr="00770C11">
        <w:rPr>
          <w:rFonts w:hint="eastAsia"/>
        </w:rPr>
        <w:t>，平均年径流深</w:t>
      </w:r>
      <w:r w:rsidRPr="00770C11">
        <w:rPr>
          <w:rFonts w:hint="eastAsia"/>
        </w:rPr>
        <w:t>1028mm</w:t>
      </w:r>
      <w:r w:rsidRPr="00770C11">
        <w:rPr>
          <w:rFonts w:hint="eastAsia"/>
        </w:rPr>
        <w:t>，平均年降水量</w:t>
      </w:r>
      <w:r w:rsidRPr="00770C11">
        <w:rPr>
          <w:rFonts w:hint="eastAsia"/>
        </w:rPr>
        <w:t>3.65</w:t>
      </w:r>
      <w:r w:rsidRPr="00770C11">
        <w:rPr>
          <w:rFonts w:hint="eastAsia"/>
        </w:rPr>
        <w:t>亿</w:t>
      </w:r>
      <w:r w:rsidRPr="00770C11">
        <w:rPr>
          <w:rFonts w:hint="eastAsia"/>
        </w:rPr>
        <w:t>m</w:t>
      </w:r>
      <w:r w:rsidRPr="00770C11">
        <w:rPr>
          <w:rFonts w:hint="eastAsia"/>
          <w:vertAlign w:val="superscript"/>
        </w:rPr>
        <w:t>3</w:t>
      </w:r>
      <w:r w:rsidRPr="00770C11">
        <w:rPr>
          <w:rFonts w:hint="eastAsia"/>
        </w:rPr>
        <w:t>，平均年径流量</w:t>
      </w:r>
      <w:r w:rsidRPr="00770C11">
        <w:rPr>
          <w:rFonts w:hint="eastAsia"/>
        </w:rPr>
        <w:t>2.13</w:t>
      </w:r>
      <w:r w:rsidRPr="00770C11">
        <w:rPr>
          <w:rFonts w:hint="eastAsia"/>
        </w:rPr>
        <w:t>亿</w:t>
      </w:r>
      <w:r w:rsidRPr="00770C11">
        <w:rPr>
          <w:rFonts w:hint="eastAsia"/>
        </w:rPr>
        <w:t>m</w:t>
      </w:r>
      <w:r w:rsidRPr="00770C11">
        <w:rPr>
          <w:rFonts w:hint="eastAsia"/>
          <w:vertAlign w:val="superscript"/>
        </w:rPr>
        <w:t>3</w:t>
      </w:r>
      <w:r w:rsidRPr="00770C11">
        <w:rPr>
          <w:rFonts w:hint="eastAsia"/>
        </w:rPr>
        <w:t>。根据《建宁县环境质量状况》其各监测断面全年整体水质达到《地表水环境质量标准》（</w:t>
      </w:r>
      <w:r w:rsidRPr="00770C11">
        <w:rPr>
          <w:rFonts w:hint="eastAsia"/>
        </w:rPr>
        <w:t>GB 3838-2002</w:t>
      </w:r>
      <w:r w:rsidRPr="00770C11">
        <w:rPr>
          <w:rFonts w:hint="eastAsia"/>
        </w:rPr>
        <w:t>）Ⅱ类标准，水质状况为优。</w:t>
      </w:r>
    </w:p>
    <w:p w:rsidR="00677EB7" w:rsidRPr="00770C11" w:rsidRDefault="00677EB7" w:rsidP="00677EB7">
      <w:pPr>
        <w:spacing w:line="360" w:lineRule="auto"/>
        <w:ind w:firstLineChars="200" w:firstLine="480"/>
      </w:pPr>
      <w:r w:rsidRPr="00770C11">
        <w:rPr>
          <w:rFonts w:hint="eastAsia"/>
        </w:rPr>
        <w:t>濉溪镇除濉溪穿城而过外，镇区附近有杨林溪、开山溪、黄坊溪</w:t>
      </w:r>
      <w:r w:rsidRPr="00770C11">
        <w:rPr>
          <w:rFonts w:hint="eastAsia"/>
        </w:rPr>
        <w:t>3</w:t>
      </w:r>
      <w:r w:rsidRPr="00770C11">
        <w:rPr>
          <w:rFonts w:hint="eastAsia"/>
        </w:rPr>
        <w:t>条支流，小（二型）以上的水库</w:t>
      </w:r>
      <w:r w:rsidRPr="00770C11">
        <w:rPr>
          <w:rFonts w:hint="eastAsia"/>
        </w:rPr>
        <w:t>8</w:t>
      </w:r>
      <w:r w:rsidRPr="00770C11">
        <w:rPr>
          <w:rFonts w:hint="eastAsia"/>
        </w:rPr>
        <w:t>座，此外濉溪镇还贮有丰富的地下水资源。</w:t>
      </w:r>
    </w:p>
    <w:p w:rsidR="00677EB7" w:rsidRPr="00770C11" w:rsidRDefault="00677EB7" w:rsidP="00677EB7">
      <w:pPr>
        <w:spacing w:line="360" w:lineRule="auto"/>
        <w:ind w:firstLineChars="200" w:firstLine="480"/>
      </w:pPr>
      <w:r w:rsidRPr="00770C11">
        <w:rPr>
          <w:rFonts w:hint="eastAsia"/>
        </w:rPr>
        <w:t>（</w:t>
      </w:r>
      <w:r w:rsidRPr="00770C11">
        <w:rPr>
          <w:rFonts w:hint="eastAsia"/>
        </w:rPr>
        <w:t>1</w:t>
      </w:r>
      <w:r w:rsidRPr="00770C11">
        <w:rPr>
          <w:rFonts w:hint="eastAsia"/>
        </w:rPr>
        <w:t>）杨林溪为濉溪支流，发源于里心镇杉溪村上杉溪，主要流经溪口镇渠村、杨林、枧头至坑井注入濉溪，流域面积</w:t>
      </w:r>
      <w:r w:rsidRPr="00770C11">
        <w:rPr>
          <w:rFonts w:hint="eastAsia"/>
        </w:rPr>
        <w:t>212km</w:t>
      </w:r>
      <w:r w:rsidRPr="00770C11">
        <w:rPr>
          <w:rFonts w:hint="eastAsia"/>
          <w:vertAlign w:val="superscript"/>
        </w:rPr>
        <w:t>2</w:t>
      </w:r>
      <w:r w:rsidRPr="00770C11">
        <w:rPr>
          <w:rFonts w:hint="eastAsia"/>
        </w:rPr>
        <w:t>，主河道长</w:t>
      </w:r>
      <w:r w:rsidRPr="00770C11">
        <w:rPr>
          <w:rFonts w:hint="eastAsia"/>
        </w:rPr>
        <w:t>36km</w:t>
      </w:r>
      <w:r w:rsidRPr="00770C11">
        <w:rPr>
          <w:rFonts w:hint="eastAsia"/>
        </w:rPr>
        <w:t>，河道坡降</w:t>
      </w:r>
      <w:r w:rsidRPr="00770C11">
        <w:rPr>
          <w:rFonts w:hint="eastAsia"/>
        </w:rPr>
        <w:t>4.3</w:t>
      </w:r>
      <w:r w:rsidRPr="00770C11">
        <w:rPr>
          <w:rFonts w:hint="eastAsia"/>
        </w:rPr>
        <w:t>‰，在坑井注入濉溪。杨林溪平均年降水量</w:t>
      </w:r>
      <w:r w:rsidRPr="00770C11">
        <w:rPr>
          <w:rFonts w:hint="eastAsia"/>
        </w:rPr>
        <w:t>1861mm</w:t>
      </w:r>
      <w:r w:rsidRPr="00770C11">
        <w:rPr>
          <w:rFonts w:hint="eastAsia"/>
        </w:rPr>
        <w:t>，平均年径流深</w:t>
      </w:r>
      <w:r w:rsidRPr="00770C11">
        <w:rPr>
          <w:rFonts w:hint="eastAsia"/>
        </w:rPr>
        <w:t>1072mm</w:t>
      </w:r>
      <w:r w:rsidRPr="00770C11">
        <w:rPr>
          <w:rFonts w:hint="eastAsia"/>
        </w:rPr>
        <w:t>，平均年降水量</w:t>
      </w:r>
      <w:r w:rsidRPr="00770C11">
        <w:rPr>
          <w:rFonts w:hint="eastAsia"/>
        </w:rPr>
        <w:t>3.95</w:t>
      </w:r>
      <w:r w:rsidRPr="00770C11">
        <w:rPr>
          <w:rFonts w:hint="eastAsia"/>
        </w:rPr>
        <w:t>亿</w:t>
      </w:r>
      <w:r w:rsidRPr="00770C11">
        <w:rPr>
          <w:rFonts w:hint="eastAsia"/>
        </w:rPr>
        <w:t>m</w:t>
      </w:r>
      <w:r w:rsidRPr="00770C11">
        <w:rPr>
          <w:rFonts w:hint="eastAsia"/>
          <w:vertAlign w:val="superscript"/>
        </w:rPr>
        <w:t>3</w:t>
      </w:r>
      <w:r w:rsidRPr="00770C11">
        <w:rPr>
          <w:rFonts w:hint="eastAsia"/>
        </w:rPr>
        <w:t>，平均年径流量</w:t>
      </w:r>
      <w:r w:rsidRPr="00770C11">
        <w:rPr>
          <w:rFonts w:hint="eastAsia"/>
        </w:rPr>
        <w:t>2.27</w:t>
      </w:r>
      <w:r w:rsidRPr="00770C11">
        <w:rPr>
          <w:rFonts w:hint="eastAsia"/>
        </w:rPr>
        <w:t>亿</w:t>
      </w:r>
      <w:r w:rsidRPr="00770C11">
        <w:rPr>
          <w:rFonts w:hint="eastAsia"/>
        </w:rPr>
        <w:t>m</w:t>
      </w:r>
      <w:r w:rsidRPr="00770C11">
        <w:rPr>
          <w:rFonts w:hint="eastAsia"/>
          <w:vertAlign w:val="superscript"/>
        </w:rPr>
        <w:t>3</w:t>
      </w:r>
      <w:r w:rsidRPr="00770C11">
        <w:rPr>
          <w:rFonts w:hint="eastAsia"/>
        </w:rPr>
        <w:t>。流域内植被良好，水质良好，可作为城市供水水源。</w:t>
      </w:r>
    </w:p>
    <w:p w:rsidR="00677EB7" w:rsidRPr="00770C11" w:rsidRDefault="00677EB7" w:rsidP="00677EB7">
      <w:pPr>
        <w:spacing w:line="360" w:lineRule="auto"/>
        <w:ind w:firstLineChars="200" w:firstLine="480"/>
      </w:pPr>
      <w:r w:rsidRPr="00770C11">
        <w:rPr>
          <w:rFonts w:hint="eastAsia"/>
        </w:rPr>
        <w:t>（</w:t>
      </w:r>
      <w:r w:rsidRPr="00770C11">
        <w:rPr>
          <w:rFonts w:hint="eastAsia"/>
        </w:rPr>
        <w:t>2</w:t>
      </w:r>
      <w:r w:rsidRPr="00770C11">
        <w:rPr>
          <w:rFonts w:hint="eastAsia"/>
        </w:rPr>
        <w:t>）开山溪为濉溪支流，发源于黄坊乡将上村朱坊附近，主要流经黄坊乡安寅、溪口镇马元、桐元至城区塔下注入濉溪，流域面积</w:t>
      </w:r>
      <w:r w:rsidRPr="00770C11">
        <w:rPr>
          <w:rFonts w:hint="eastAsia"/>
        </w:rPr>
        <w:t>65.9km</w:t>
      </w:r>
      <w:r w:rsidRPr="00770C11">
        <w:rPr>
          <w:rFonts w:hint="eastAsia"/>
          <w:vertAlign w:val="superscript"/>
        </w:rPr>
        <w:t>2</w:t>
      </w:r>
      <w:r w:rsidRPr="00770C11">
        <w:rPr>
          <w:rFonts w:hint="eastAsia"/>
        </w:rPr>
        <w:t>，河道长</w:t>
      </w:r>
      <w:r w:rsidRPr="00770C11">
        <w:rPr>
          <w:rFonts w:hint="eastAsia"/>
        </w:rPr>
        <w:t>22km</w:t>
      </w:r>
      <w:r w:rsidRPr="00770C11">
        <w:rPr>
          <w:rFonts w:hint="eastAsia"/>
        </w:rPr>
        <w:t>，河道坡降</w:t>
      </w:r>
      <w:r w:rsidRPr="00770C11">
        <w:rPr>
          <w:rFonts w:hint="eastAsia"/>
        </w:rPr>
        <w:t>5.6</w:t>
      </w:r>
      <w:r w:rsidRPr="00770C11">
        <w:rPr>
          <w:rFonts w:hint="eastAsia"/>
        </w:rPr>
        <w:t>‰，在塔下注入濉溪。开山溪平均年降水量</w:t>
      </w:r>
      <w:r w:rsidRPr="00770C11">
        <w:rPr>
          <w:rFonts w:hint="eastAsia"/>
        </w:rPr>
        <w:t>1762mm</w:t>
      </w:r>
      <w:r w:rsidRPr="00770C11">
        <w:rPr>
          <w:rFonts w:hint="eastAsia"/>
        </w:rPr>
        <w:t>，平均年径流深</w:t>
      </w:r>
      <w:r w:rsidRPr="00770C11">
        <w:rPr>
          <w:rFonts w:hint="eastAsia"/>
        </w:rPr>
        <w:t>1028mm</w:t>
      </w:r>
      <w:r w:rsidRPr="00770C11">
        <w:rPr>
          <w:rFonts w:hint="eastAsia"/>
        </w:rPr>
        <w:t>，平均年降水量</w:t>
      </w:r>
      <w:r w:rsidRPr="00770C11">
        <w:rPr>
          <w:rFonts w:hint="eastAsia"/>
        </w:rPr>
        <w:t>1.16</w:t>
      </w:r>
      <w:r w:rsidRPr="00770C11">
        <w:rPr>
          <w:rFonts w:hint="eastAsia"/>
        </w:rPr>
        <w:t>亿</w:t>
      </w:r>
      <w:r w:rsidRPr="00770C11">
        <w:rPr>
          <w:rFonts w:hint="eastAsia"/>
        </w:rPr>
        <w:t>m</w:t>
      </w:r>
      <w:r w:rsidRPr="00770C11">
        <w:rPr>
          <w:rFonts w:hint="eastAsia"/>
          <w:vertAlign w:val="superscript"/>
        </w:rPr>
        <w:t>3</w:t>
      </w:r>
      <w:r w:rsidRPr="00770C11">
        <w:rPr>
          <w:rFonts w:hint="eastAsia"/>
        </w:rPr>
        <w:t>，平均年径流量</w:t>
      </w:r>
      <w:r w:rsidRPr="00770C11">
        <w:rPr>
          <w:rFonts w:hint="eastAsia"/>
        </w:rPr>
        <w:t>0.68</w:t>
      </w:r>
      <w:r w:rsidRPr="00770C11">
        <w:rPr>
          <w:rFonts w:hint="eastAsia"/>
        </w:rPr>
        <w:t>亿</w:t>
      </w:r>
      <w:r w:rsidRPr="00770C11">
        <w:rPr>
          <w:rFonts w:hint="eastAsia"/>
        </w:rPr>
        <w:t>m</w:t>
      </w:r>
      <w:r w:rsidRPr="00770C11">
        <w:rPr>
          <w:rFonts w:hint="eastAsia"/>
          <w:vertAlign w:val="superscript"/>
        </w:rPr>
        <w:t>3</w:t>
      </w:r>
      <w:r w:rsidRPr="00770C11">
        <w:rPr>
          <w:rFonts w:hint="eastAsia"/>
        </w:rPr>
        <w:t>。水质良好，可作为城市供水水源。</w:t>
      </w:r>
    </w:p>
    <w:p w:rsidR="00677EB7" w:rsidRPr="00770C11" w:rsidRDefault="00677EB7" w:rsidP="00677EB7">
      <w:pPr>
        <w:spacing w:line="360" w:lineRule="auto"/>
        <w:ind w:firstLineChars="200" w:firstLine="480"/>
      </w:pPr>
      <w:r w:rsidRPr="00770C11">
        <w:rPr>
          <w:rFonts w:hint="eastAsia"/>
        </w:rPr>
        <w:t>（</w:t>
      </w:r>
      <w:r w:rsidRPr="00770C11">
        <w:rPr>
          <w:rFonts w:hint="eastAsia"/>
        </w:rPr>
        <w:t>3</w:t>
      </w:r>
      <w:r w:rsidRPr="00770C11">
        <w:rPr>
          <w:rFonts w:hint="eastAsia"/>
        </w:rPr>
        <w:t>）黄坊溪为濉溪支流，发源于黄坊乡毛坊村风门竭大山，主要流经黄坊乡横口、武调至城区小溪口注入濉溪，流域面积</w:t>
      </w:r>
      <w:r w:rsidRPr="00770C11">
        <w:rPr>
          <w:rFonts w:hint="eastAsia"/>
        </w:rPr>
        <w:t>187.8km</w:t>
      </w:r>
      <w:r w:rsidRPr="00770C11">
        <w:rPr>
          <w:rFonts w:hint="eastAsia"/>
          <w:vertAlign w:val="superscript"/>
        </w:rPr>
        <w:t>2</w:t>
      </w:r>
      <w:r w:rsidRPr="00770C11">
        <w:rPr>
          <w:rFonts w:hint="eastAsia"/>
        </w:rPr>
        <w:t>，主河道长</w:t>
      </w:r>
      <w:r w:rsidRPr="00770C11">
        <w:rPr>
          <w:rFonts w:hint="eastAsia"/>
        </w:rPr>
        <w:t>35.5km</w:t>
      </w:r>
      <w:r w:rsidRPr="00770C11">
        <w:rPr>
          <w:rFonts w:hint="eastAsia"/>
        </w:rPr>
        <w:t>，河道坡降</w:t>
      </w:r>
      <w:r w:rsidRPr="00770C11">
        <w:rPr>
          <w:rFonts w:hint="eastAsia"/>
        </w:rPr>
        <w:t>21.1</w:t>
      </w:r>
      <w:r w:rsidRPr="00770C11">
        <w:rPr>
          <w:rFonts w:hint="eastAsia"/>
        </w:rPr>
        <w:t>‰，在小溪口注入濉溪。黄坊溪的平均年降水量</w:t>
      </w:r>
      <w:r w:rsidRPr="00770C11">
        <w:rPr>
          <w:rFonts w:hint="eastAsia"/>
        </w:rPr>
        <w:t>1735mm</w:t>
      </w:r>
      <w:r w:rsidRPr="00770C11">
        <w:rPr>
          <w:rFonts w:hint="eastAsia"/>
        </w:rPr>
        <w:t>，平均年径流深</w:t>
      </w:r>
      <w:r w:rsidRPr="00770C11">
        <w:rPr>
          <w:rFonts w:hint="eastAsia"/>
        </w:rPr>
        <w:t>943mm</w:t>
      </w:r>
      <w:r w:rsidRPr="00770C11">
        <w:rPr>
          <w:rFonts w:hint="eastAsia"/>
        </w:rPr>
        <w:t>，平均年降水量</w:t>
      </w:r>
      <w:r w:rsidRPr="00770C11">
        <w:rPr>
          <w:rFonts w:hint="eastAsia"/>
        </w:rPr>
        <w:t>3.26</w:t>
      </w:r>
      <w:r w:rsidRPr="00770C11">
        <w:rPr>
          <w:rFonts w:hint="eastAsia"/>
        </w:rPr>
        <w:t>亿</w:t>
      </w:r>
      <w:r w:rsidRPr="00770C11">
        <w:rPr>
          <w:rFonts w:hint="eastAsia"/>
        </w:rPr>
        <w:t>m</w:t>
      </w:r>
      <w:r w:rsidRPr="00770C11">
        <w:rPr>
          <w:rFonts w:hint="eastAsia"/>
          <w:vertAlign w:val="superscript"/>
        </w:rPr>
        <w:t>3</w:t>
      </w:r>
      <w:r w:rsidRPr="00770C11">
        <w:rPr>
          <w:rFonts w:hint="eastAsia"/>
        </w:rPr>
        <w:t>，平均年径流量</w:t>
      </w:r>
      <w:r w:rsidRPr="00770C11">
        <w:rPr>
          <w:rFonts w:hint="eastAsia"/>
        </w:rPr>
        <w:t>1.77</w:t>
      </w:r>
      <w:r w:rsidRPr="00770C11">
        <w:rPr>
          <w:rFonts w:hint="eastAsia"/>
        </w:rPr>
        <w:t>亿</w:t>
      </w:r>
      <w:r w:rsidRPr="00770C11">
        <w:rPr>
          <w:rFonts w:hint="eastAsia"/>
        </w:rPr>
        <w:t>m</w:t>
      </w:r>
      <w:r w:rsidRPr="00770C11">
        <w:rPr>
          <w:rFonts w:hint="eastAsia"/>
          <w:vertAlign w:val="superscript"/>
        </w:rPr>
        <w:t>3</w:t>
      </w:r>
      <w:r w:rsidRPr="00770C11">
        <w:rPr>
          <w:rFonts w:hint="eastAsia"/>
        </w:rPr>
        <w:t>。水量水质均有保证，可作为城市供水水源。</w:t>
      </w:r>
    </w:p>
    <w:p w:rsidR="00677EB7" w:rsidRPr="00770C11" w:rsidRDefault="00677EB7" w:rsidP="00677EB7">
      <w:pPr>
        <w:spacing w:line="360" w:lineRule="auto"/>
        <w:ind w:firstLineChars="200" w:firstLine="480"/>
      </w:pPr>
      <w:r w:rsidRPr="00770C11">
        <w:rPr>
          <w:rFonts w:hint="eastAsia"/>
        </w:rPr>
        <w:t>（</w:t>
      </w:r>
      <w:r w:rsidRPr="00770C11">
        <w:rPr>
          <w:rFonts w:hint="eastAsia"/>
        </w:rPr>
        <w:t>4</w:t>
      </w:r>
      <w:r w:rsidRPr="00770C11">
        <w:rPr>
          <w:rFonts w:hint="eastAsia"/>
        </w:rPr>
        <w:t>）水库：城区附近的合水口水库、渔家洲水库、斗埕水库和器村水库均为濉溪干流电站水库，水库集雨面积均在</w:t>
      </w:r>
      <w:r w:rsidRPr="00770C11">
        <w:rPr>
          <w:rFonts w:hint="eastAsia"/>
        </w:rPr>
        <w:t>1000km</w:t>
      </w:r>
      <w:r w:rsidRPr="00770C11">
        <w:rPr>
          <w:rFonts w:hint="eastAsia"/>
          <w:vertAlign w:val="superscript"/>
        </w:rPr>
        <w:t>2</w:t>
      </w:r>
      <w:r w:rsidRPr="00770C11">
        <w:rPr>
          <w:rFonts w:hint="eastAsia"/>
        </w:rPr>
        <w:t>以上，水质良好，水量充沛；王坪栋水库和坑井水库现为建宁县自来水厂第一、第二水源，根据《建宁县环境质量状况》其水质整体达到Ⅱ类标准，水质状况为优，但最大可供水量仅为</w:t>
      </w:r>
      <w:r w:rsidRPr="00770C11">
        <w:rPr>
          <w:rFonts w:hint="eastAsia"/>
        </w:rPr>
        <w:t>2.88</w:t>
      </w:r>
      <w:r w:rsidRPr="00770C11">
        <w:rPr>
          <w:rFonts w:hint="eastAsia"/>
        </w:rPr>
        <w:t>万</w:t>
      </w:r>
      <w:r w:rsidRPr="00770C11">
        <w:rPr>
          <w:rFonts w:hint="eastAsia"/>
        </w:rPr>
        <w:t>m</w:t>
      </w:r>
      <w:r w:rsidRPr="00770C11">
        <w:rPr>
          <w:rFonts w:hint="eastAsia"/>
          <w:vertAlign w:val="superscript"/>
        </w:rPr>
        <w:t>3</w:t>
      </w:r>
      <w:r w:rsidRPr="00770C11">
        <w:rPr>
          <w:rFonts w:hint="eastAsia"/>
        </w:rPr>
        <w:t>/d</w:t>
      </w:r>
      <w:r w:rsidRPr="00770C11">
        <w:rPr>
          <w:rFonts w:hint="eastAsia"/>
        </w:rPr>
        <w:t>；长池坑水库和联丰水库库容较小，各水库基本情况如下表：</w:t>
      </w:r>
    </w:p>
    <w:p w:rsidR="00677EB7" w:rsidRPr="00770C11" w:rsidRDefault="00677EB7" w:rsidP="00677EB7">
      <w:pPr>
        <w:autoSpaceDE w:val="0"/>
        <w:autoSpaceDN w:val="0"/>
        <w:adjustRightInd w:val="0"/>
        <w:jc w:val="center"/>
        <w:rPr>
          <w:rFonts w:ascii="宋体" w:cs="宋体"/>
          <w:kern w:val="0"/>
          <w:sz w:val="22"/>
          <w:szCs w:val="21"/>
        </w:rPr>
      </w:pPr>
      <w:r w:rsidRPr="00770C11">
        <w:rPr>
          <w:rFonts w:ascii="宋体" w:cs="宋体" w:hint="eastAsia"/>
          <w:kern w:val="0"/>
          <w:sz w:val="22"/>
          <w:szCs w:val="21"/>
        </w:rPr>
        <w:t>镇区水库一览表</w:t>
      </w:r>
    </w:p>
    <w:tbl>
      <w:tblPr>
        <w:tblStyle w:val="af2"/>
        <w:tblW w:w="9100" w:type="dxa"/>
        <w:tblLayout w:type="fixed"/>
        <w:tblLook w:val="04A0"/>
      </w:tblPr>
      <w:tblGrid>
        <w:gridCol w:w="1820"/>
        <w:gridCol w:w="1820"/>
        <w:gridCol w:w="1820"/>
        <w:gridCol w:w="1820"/>
        <w:gridCol w:w="1820"/>
      </w:tblGrid>
      <w:tr w:rsidR="00677EB7" w:rsidRPr="00770C11" w:rsidTr="00677EB7">
        <w:trPr>
          <w:trHeight w:val="121"/>
        </w:trPr>
        <w:tc>
          <w:tcPr>
            <w:tcW w:w="1820" w:type="dxa"/>
            <w:shd w:val="clear" w:color="auto" w:fill="BFBFBF" w:themeFill="background1" w:themeFillShade="BF"/>
            <w:vAlign w:val="center"/>
          </w:tcPr>
          <w:p w:rsidR="00677EB7" w:rsidRPr="00770C11" w:rsidRDefault="00677EB7" w:rsidP="00677EB7">
            <w:pPr>
              <w:autoSpaceDE w:val="0"/>
              <w:autoSpaceDN w:val="0"/>
              <w:adjustRightInd w:val="0"/>
              <w:jc w:val="center"/>
              <w:rPr>
                <w:rFonts w:ascii="宋体" w:cs="宋体"/>
                <w:kern w:val="0"/>
                <w:sz w:val="22"/>
                <w:szCs w:val="22"/>
              </w:rPr>
            </w:pPr>
            <w:r w:rsidRPr="00770C11">
              <w:rPr>
                <w:rFonts w:ascii="宋体" w:cs="宋体" w:hint="eastAsia"/>
                <w:kern w:val="0"/>
                <w:sz w:val="22"/>
                <w:szCs w:val="22"/>
              </w:rPr>
              <w:t>水库名称</w:t>
            </w:r>
          </w:p>
        </w:tc>
        <w:tc>
          <w:tcPr>
            <w:tcW w:w="1820" w:type="dxa"/>
            <w:shd w:val="clear" w:color="auto" w:fill="BFBFBF" w:themeFill="background1" w:themeFillShade="BF"/>
            <w:vAlign w:val="center"/>
          </w:tcPr>
          <w:p w:rsidR="00677EB7" w:rsidRPr="00770C11" w:rsidRDefault="00677EB7" w:rsidP="00677EB7">
            <w:pPr>
              <w:autoSpaceDE w:val="0"/>
              <w:autoSpaceDN w:val="0"/>
              <w:adjustRightInd w:val="0"/>
              <w:jc w:val="center"/>
              <w:rPr>
                <w:rFonts w:ascii="宋体" w:cs="宋体"/>
                <w:kern w:val="0"/>
                <w:sz w:val="22"/>
                <w:szCs w:val="22"/>
              </w:rPr>
            </w:pPr>
            <w:r w:rsidRPr="00770C11">
              <w:rPr>
                <w:rFonts w:ascii="宋体" w:cs="宋体" w:hint="eastAsia"/>
                <w:kern w:val="0"/>
                <w:sz w:val="22"/>
                <w:szCs w:val="22"/>
              </w:rPr>
              <w:t>所在地点</w:t>
            </w:r>
          </w:p>
        </w:tc>
        <w:tc>
          <w:tcPr>
            <w:tcW w:w="1820" w:type="dxa"/>
            <w:shd w:val="clear" w:color="auto" w:fill="BFBFBF" w:themeFill="background1" w:themeFillShade="BF"/>
            <w:vAlign w:val="center"/>
          </w:tcPr>
          <w:p w:rsidR="00677EB7" w:rsidRPr="00770C11" w:rsidRDefault="00677EB7" w:rsidP="00677EB7">
            <w:pPr>
              <w:autoSpaceDE w:val="0"/>
              <w:autoSpaceDN w:val="0"/>
              <w:adjustRightInd w:val="0"/>
              <w:jc w:val="center"/>
              <w:rPr>
                <w:kern w:val="0"/>
                <w:sz w:val="22"/>
                <w:szCs w:val="22"/>
              </w:rPr>
            </w:pPr>
            <w:r w:rsidRPr="00770C11">
              <w:rPr>
                <w:rFonts w:ascii="宋体" w:cs="宋体" w:hint="eastAsia"/>
                <w:kern w:val="0"/>
                <w:sz w:val="22"/>
                <w:szCs w:val="22"/>
              </w:rPr>
              <w:t>集雨面积</w:t>
            </w:r>
            <w:r w:rsidRPr="00770C11">
              <w:rPr>
                <w:kern w:val="0"/>
                <w:sz w:val="22"/>
                <w:szCs w:val="22"/>
              </w:rPr>
              <w:t>(km</w:t>
            </w:r>
            <w:r w:rsidRPr="00770C11">
              <w:rPr>
                <w:kern w:val="0"/>
                <w:sz w:val="22"/>
                <w:szCs w:val="22"/>
                <w:vertAlign w:val="superscript"/>
              </w:rPr>
              <w:t>2</w:t>
            </w:r>
            <w:r w:rsidRPr="00770C11">
              <w:rPr>
                <w:kern w:val="0"/>
                <w:sz w:val="22"/>
                <w:szCs w:val="22"/>
              </w:rPr>
              <w:t>)</w:t>
            </w:r>
          </w:p>
        </w:tc>
        <w:tc>
          <w:tcPr>
            <w:tcW w:w="1820" w:type="dxa"/>
            <w:shd w:val="clear" w:color="auto" w:fill="BFBFBF" w:themeFill="background1" w:themeFillShade="BF"/>
            <w:vAlign w:val="center"/>
          </w:tcPr>
          <w:p w:rsidR="00677EB7" w:rsidRPr="00770C11" w:rsidRDefault="00677EB7" w:rsidP="00677EB7">
            <w:pPr>
              <w:autoSpaceDE w:val="0"/>
              <w:autoSpaceDN w:val="0"/>
              <w:adjustRightInd w:val="0"/>
              <w:jc w:val="center"/>
              <w:rPr>
                <w:kern w:val="0"/>
                <w:sz w:val="22"/>
                <w:szCs w:val="22"/>
              </w:rPr>
            </w:pPr>
            <w:r w:rsidRPr="00770C11">
              <w:rPr>
                <w:rFonts w:ascii="宋体" w:cs="宋体" w:hint="eastAsia"/>
                <w:kern w:val="0"/>
                <w:sz w:val="22"/>
                <w:szCs w:val="22"/>
              </w:rPr>
              <w:t>总库容</w:t>
            </w:r>
            <w:r w:rsidRPr="00770C11">
              <w:rPr>
                <w:kern w:val="0"/>
                <w:sz w:val="22"/>
                <w:szCs w:val="22"/>
              </w:rPr>
              <w:t>(</w:t>
            </w:r>
            <w:r w:rsidRPr="00770C11">
              <w:rPr>
                <w:rFonts w:ascii="宋体" w:cs="宋体" w:hint="eastAsia"/>
                <w:kern w:val="0"/>
                <w:sz w:val="22"/>
                <w:szCs w:val="22"/>
              </w:rPr>
              <w:t>万</w:t>
            </w:r>
            <w:r w:rsidRPr="00770C11">
              <w:rPr>
                <w:kern w:val="0"/>
                <w:sz w:val="22"/>
                <w:szCs w:val="22"/>
              </w:rPr>
              <w:t>m</w:t>
            </w:r>
            <w:r w:rsidRPr="00770C11">
              <w:rPr>
                <w:kern w:val="0"/>
                <w:sz w:val="22"/>
                <w:szCs w:val="22"/>
                <w:vertAlign w:val="superscript"/>
              </w:rPr>
              <w:t>3</w:t>
            </w:r>
            <w:r w:rsidRPr="00770C11">
              <w:rPr>
                <w:kern w:val="0"/>
                <w:sz w:val="22"/>
                <w:szCs w:val="22"/>
              </w:rPr>
              <w:t>)</w:t>
            </w:r>
          </w:p>
        </w:tc>
        <w:tc>
          <w:tcPr>
            <w:tcW w:w="1820" w:type="dxa"/>
            <w:shd w:val="clear" w:color="auto" w:fill="BFBFBF" w:themeFill="background1" w:themeFillShade="BF"/>
            <w:vAlign w:val="center"/>
          </w:tcPr>
          <w:p w:rsidR="00677EB7" w:rsidRPr="00770C11" w:rsidRDefault="00677EB7" w:rsidP="00677EB7">
            <w:pPr>
              <w:autoSpaceDE w:val="0"/>
              <w:autoSpaceDN w:val="0"/>
              <w:adjustRightInd w:val="0"/>
              <w:jc w:val="center"/>
              <w:rPr>
                <w:kern w:val="0"/>
                <w:sz w:val="22"/>
                <w:szCs w:val="22"/>
              </w:rPr>
            </w:pPr>
            <w:r w:rsidRPr="00770C11">
              <w:rPr>
                <w:rFonts w:ascii="宋体" w:cs="宋体" w:hint="eastAsia"/>
                <w:kern w:val="0"/>
                <w:sz w:val="22"/>
                <w:szCs w:val="22"/>
              </w:rPr>
              <w:t>兴利库容</w:t>
            </w:r>
            <w:r w:rsidRPr="00770C11">
              <w:rPr>
                <w:kern w:val="0"/>
                <w:sz w:val="22"/>
                <w:szCs w:val="22"/>
              </w:rPr>
              <w:t>(</w:t>
            </w:r>
            <w:r w:rsidRPr="00770C11">
              <w:rPr>
                <w:rFonts w:ascii="宋体" w:cs="宋体" w:hint="eastAsia"/>
                <w:kern w:val="0"/>
                <w:sz w:val="22"/>
                <w:szCs w:val="22"/>
              </w:rPr>
              <w:t>万</w:t>
            </w:r>
            <w:r w:rsidRPr="00770C11">
              <w:rPr>
                <w:kern w:val="0"/>
                <w:sz w:val="22"/>
                <w:szCs w:val="22"/>
              </w:rPr>
              <w:t>m</w:t>
            </w:r>
            <w:r w:rsidRPr="00770C11">
              <w:rPr>
                <w:kern w:val="0"/>
                <w:sz w:val="22"/>
                <w:szCs w:val="22"/>
                <w:vertAlign w:val="superscript"/>
              </w:rPr>
              <w:t>3</w:t>
            </w:r>
            <w:r w:rsidRPr="00770C11">
              <w:rPr>
                <w:kern w:val="0"/>
                <w:sz w:val="22"/>
                <w:szCs w:val="22"/>
              </w:rPr>
              <w:t>)</w:t>
            </w:r>
          </w:p>
        </w:tc>
      </w:tr>
      <w:tr w:rsidR="00677EB7" w:rsidRPr="00770C11" w:rsidTr="00677EB7">
        <w:trPr>
          <w:trHeight w:val="111"/>
        </w:trPr>
        <w:tc>
          <w:tcPr>
            <w:tcW w:w="1820" w:type="dxa"/>
            <w:vAlign w:val="center"/>
          </w:tcPr>
          <w:p w:rsidR="00677EB7" w:rsidRPr="00770C11" w:rsidRDefault="00677EB7" w:rsidP="00677EB7">
            <w:pPr>
              <w:autoSpaceDE w:val="0"/>
              <w:autoSpaceDN w:val="0"/>
              <w:adjustRightInd w:val="0"/>
              <w:jc w:val="center"/>
              <w:rPr>
                <w:rFonts w:ascii="宋体" w:cs="宋体"/>
                <w:kern w:val="0"/>
                <w:sz w:val="22"/>
                <w:szCs w:val="22"/>
              </w:rPr>
            </w:pPr>
            <w:r w:rsidRPr="00770C11">
              <w:rPr>
                <w:rFonts w:ascii="宋体" w:cs="宋体" w:hint="eastAsia"/>
                <w:kern w:val="0"/>
                <w:sz w:val="22"/>
                <w:szCs w:val="22"/>
              </w:rPr>
              <w:t>合水口水库</w:t>
            </w:r>
          </w:p>
        </w:tc>
        <w:tc>
          <w:tcPr>
            <w:tcW w:w="1820" w:type="dxa"/>
            <w:vAlign w:val="center"/>
          </w:tcPr>
          <w:p w:rsidR="00677EB7" w:rsidRPr="00770C11" w:rsidRDefault="00677EB7" w:rsidP="00677EB7">
            <w:pPr>
              <w:autoSpaceDE w:val="0"/>
              <w:autoSpaceDN w:val="0"/>
              <w:adjustRightInd w:val="0"/>
              <w:jc w:val="center"/>
              <w:rPr>
                <w:rFonts w:ascii="宋体" w:cs="宋体"/>
                <w:kern w:val="0"/>
                <w:sz w:val="22"/>
                <w:szCs w:val="22"/>
              </w:rPr>
            </w:pPr>
            <w:r w:rsidRPr="00770C11">
              <w:rPr>
                <w:rFonts w:ascii="宋体" w:cs="宋体" w:hint="eastAsia"/>
                <w:kern w:val="0"/>
                <w:sz w:val="22"/>
                <w:szCs w:val="22"/>
              </w:rPr>
              <w:t>濉溪镇水西村</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1055.71</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1780</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740</w:t>
            </w:r>
          </w:p>
        </w:tc>
      </w:tr>
      <w:tr w:rsidR="00677EB7" w:rsidRPr="00770C11" w:rsidTr="00677EB7">
        <w:trPr>
          <w:trHeight w:val="109"/>
        </w:trPr>
        <w:tc>
          <w:tcPr>
            <w:tcW w:w="1820" w:type="dxa"/>
            <w:vAlign w:val="center"/>
          </w:tcPr>
          <w:p w:rsidR="00677EB7" w:rsidRPr="00770C11" w:rsidRDefault="00677EB7" w:rsidP="00677EB7">
            <w:pPr>
              <w:autoSpaceDE w:val="0"/>
              <w:autoSpaceDN w:val="0"/>
              <w:adjustRightInd w:val="0"/>
              <w:jc w:val="center"/>
              <w:rPr>
                <w:rFonts w:ascii="宋体" w:cs="宋体"/>
                <w:kern w:val="0"/>
                <w:sz w:val="22"/>
                <w:szCs w:val="22"/>
              </w:rPr>
            </w:pPr>
            <w:r w:rsidRPr="00770C11">
              <w:rPr>
                <w:rFonts w:ascii="宋体" w:cs="宋体" w:hint="eastAsia"/>
                <w:kern w:val="0"/>
                <w:sz w:val="22"/>
                <w:szCs w:val="22"/>
              </w:rPr>
              <w:t>渔家洲水库</w:t>
            </w:r>
          </w:p>
        </w:tc>
        <w:tc>
          <w:tcPr>
            <w:tcW w:w="1820" w:type="dxa"/>
            <w:vAlign w:val="center"/>
          </w:tcPr>
          <w:p w:rsidR="00677EB7" w:rsidRPr="00770C11" w:rsidRDefault="00677EB7" w:rsidP="00677EB7">
            <w:pPr>
              <w:autoSpaceDE w:val="0"/>
              <w:autoSpaceDN w:val="0"/>
              <w:adjustRightInd w:val="0"/>
              <w:jc w:val="center"/>
              <w:rPr>
                <w:rFonts w:ascii="宋体" w:cs="宋体"/>
                <w:kern w:val="0"/>
                <w:sz w:val="22"/>
                <w:szCs w:val="22"/>
              </w:rPr>
            </w:pPr>
            <w:r w:rsidRPr="00770C11">
              <w:rPr>
                <w:rFonts w:ascii="宋体" w:cs="宋体" w:hint="eastAsia"/>
                <w:kern w:val="0"/>
                <w:sz w:val="22"/>
                <w:szCs w:val="22"/>
              </w:rPr>
              <w:t>濉溪镇长吉村</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1100</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80</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70</w:t>
            </w:r>
          </w:p>
        </w:tc>
      </w:tr>
      <w:tr w:rsidR="00677EB7" w:rsidRPr="00770C11" w:rsidTr="00677EB7">
        <w:trPr>
          <w:trHeight w:val="109"/>
        </w:trPr>
        <w:tc>
          <w:tcPr>
            <w:tcW w:w="1820" w:type="dxa"/>
            <w:vAlign w:val="center"/>
          </w:tcPr>
          <w:p w:rsidR="00677EB7" w:rsidRPr="00770C11" w:rsidRDefault="00677EB7" w:rsidP="00677EB7">
            <w:pPr>
              <w:autoSpaceDE w:val="0"/>
              <w:autoSpaceDN w:val="0"/>
              <w:adjustRightInd w:val="0"/>
              <w:jc w:val="center"/>
              <w:rPr>
                <w:rFonts w:ascii="宋体" w:cs="宋体"/>
                <w:kern w:val="0"/>
                <w:sz w:val="22"/>
                <w:szCs w:val="22"/>
              </w:rPr>
            </w:pPr>
            <w:r w:rsidRPr="00770C11">
              <w:rPr>
                <w:rFonts w:ascii="宋体" w:cs="宋体" w:hint="eastAsia"/>
                <w:kern w:val="0"/>
                <w:sz w:val="22"/>
                <w:szCs w:val="22"/>
              </w:rPr>
              <w:t>斗埕水库</w:t>
            </w:r>
          </w:p>
        </w:tc>
        <w:tc>
          <w:tcPr>
            <w:tcW w:w="1820" w:type="dxa"/>
            <w:vAlign w:val="center"/>
          </w:tcPr>
          <w:p w:rsidR="00677EB7" w:rsidRPr="00770C11" w:rsidRDefault="00677EB7" w:rsidP="00677EB7">
            <w:pPr>
              <w:autoSpaceDE w:val="0"/>
              <w:autoSpaceDN w:val="0"/>
              <w:adjustRightInd w:val="0"/>
              <w:jc w:val="center"/>
              <w:rPr>
                <w:rFonts w:ascii="宋体" w:cs="宋体"/>
                <w:kern w:val="0"/>
                <w:sz w:val="22"/>
                <w:szCs w:val="22"/>
              </w:rPr>
            </w:pPr>
            <w:r w:rsidRPr="00770C11">
              <w:rPr>
                <w:rFonts w:ascii="宋体" w:cs="宋体" w:hint="eastAsia"/>
                <w:kern w:val="0"/>
                <w:sz w:val="22"/>
                <w:szCs w:val="22"/>
              </w:rPr>
              <w:t>濉溪镇斗埕村</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1372</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653</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34</w:t>
            </w:r>
          </w:p>
        </w:tc>
      </w:tr>
      <w:tr w:rsidR="00677EB7" w:rsidRPr="00770C11" w:rsidTr="00677EB7">
        <w:trPr>
          <w:trHeight w:val="111"/>
        </w:trPr>
        <w:tc>
          <w:tcPr>
            <w:tcW w:w="1820" w:type="dxa"/>
            <w:vAlign w:val="center"/>
          </w:tcPr>
          <w:p w:rsidR="00677EB7" w:rsidRPr="00770C11" w:rsidRDefault="00677EB7" w:rsidP="00677EB7">
            <w:pPr>
              <w:autoSpaceDE w:val="0"/>
              <w:autoSpaceDN w:val="0"/>
              <w:adjustRightInd w:val="0"/>
              <w:jc w:val="center"/>
              <w:rPr>
                <w:rFonts w:ascii="宋体" w:cs="宋体"/>
                <w:kern w:val="0"/>
                <w:sz w:val="22"/>
                <w:szCs w:val="22"/>
              </w:rPr>
            </w:pPr>
            <w:r w:rsidRPr="00770C11">
              <w:rPr>
                <w:rFonts w:ascii="宋体" w:cs="宋体" w:hint="eastAsia"/>
                <w:kern w:val="0"/>
                <w:sz w:val="22"/>
                <w:szCs w:val="22"/>
              </w:rPr>
              <w:lastRenderedPageBreak/>
              <w:t>器村水库</w:t>
            </w:r>
          </w:p>
        </w:tc>
        <w:tc>
          <w:tcPr>
            <w:tcW w:w="1820" w:type="dxa"/>
            <w:vAlign w:val="center"/>
          </w:tcPr>
          <w:p w:rsidR="00677EB7" w:rsidRPr="00770C11" w:rsidRDefault="00677EB7" w:rsidP="00677EB7">
            <w:pPr>
              <w:autoSpaceDE w:val="0"/>
              <w:autoSpaceDN w:val="0"/>
              <w:adjustRightInd w:val="0"/>
              <w:jc w:val="center"/>
              <w:rPr>
                <w:rFonts w:ascii="宋体" w:cs="宋体"/>
                <w:kern w:val="0"/>
                <w:sz w:val="22"/>
                <w:szCs w:val="22"/>
              </w:rPr>
            </w:pPr>
            <w:r w:rsidRPr="00770C11">
              <w:rPr>
                <w:rFonts w:ascii="宋体" w:cs="宋体" w:hint="eastAsia"/>
                <w:kern w:val="0"/>
                <w:sz w:val="22"/>
                <w:szCs w:val="22"/>
              </w:rPr>
              <w:t>濉溪镇器村村</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2020</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711</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615</w:t>
            </w:r>
          </w:p>
        </w:tc>
      </w:tr>
      <w:tr w:rsidR="00677EB7" w:rsidRPr="00770C11" w:rsidTr="00677EB7">
        <w:trPr>
          <w:trHeight w:val="109"/>
        </w:trPr>
        <w:tc>
          <w:tcPr>
            <w:tcW w:w="1820" w:type="dxa"/>
            <w:vAlign w:val="center"/>
          </w:tcPr>
          <w:p w:rsidR="00677EB7" w:rsidRPr="00770C11" w:rsidRDefault="00677EB7" w:rsidP="00677EB7">
            <w:pPr>
              <w:autoSpaceDE w:val="0"/>
              <w:autoSpaceDN w:val="0"/>
              <w:adjustRightInd w:val="0"/>
              <w:jc w:val="center"/>
              <w:rPr>
                <w:rFonts w:ascii="宋体" w:cs="宋体"/>
                <w:kern w:val="0"/>
                <w:sz w:val="22"/>
                <w:szCs w:val="22"/>
              </w:rPr>
            </w:pPr>
            <w:r w:rsidRPr="00770C11">
              <w:rPr>
                <w:rFonts w:ascii="宋体" w:cs="宋体" w:hint="eastAsia"/>
                <w:kern w:val="0"/>
                <w:sz w:val="22"/>
                <w:szCs w:val="22"/>
              </w:rPr>
              <w:t>王坪栋水库</w:t>
            </w:r>
          </w:p>
        </w:tc>
        <w:tc>
          <w:tcPr>
            <w:tcW w:w="1820" w:type="dxa"/>
            <w:vAlign w:val="center"/>
          </w:tcPr>
          <w:p w:rsidR="00677EB7" w:rsidRPr="00770C11" w:rsidRDefault="00677EB7" w:rsidP="00677EB7">
            <w:pPr>
              <w:autoSpaceDE w:val="0"/>
              <w:autoSpaceDN w:val="0"/>
              <w:adjustRightInd w:val="0"/>
              <w:jc w:val="center"/>
              <w:rPr>
                <w:rFonts w:ascii="宋体" w:cs="宋体"/>
                <w:kern w:val="0"/>
                <w:sz w:val="22"/>
                <w:szCs w:val="22"/>
              </w:rPr>
            </w:pPr>
            <w:r w:rsidRPr="00770C11">
              <w:rPr>
                <w:rFonts w:ascii="宋体" w:cs="宋体" w:hint="eastAsia"/>
                <w:kern w:val="0"/>
                <w:sz w:val="22"/>
                <w:szCs w:val="22"/>
              </w:rPr>
              <w:t>均口镇黄岭村</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6.0</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189</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184.5</w:t>
            </w:r>
          </w:p>
        </w:tc>
      </w:tr>
      <w:tr w:rsidR="00677EB7" w:rsidRPr="00770C11" w:rsidTr="00677EB7">
        <w:trPr>
          <w:trHeight w:val="109"/>
        </w:trPr>
        <w:tc>
          <w:tcPr>
            <w:tcW w:w="1820" w:type="dxa"/>
            <w:vAlign w:val="center"/>
          </w:tcPr>
          <w:p w:rsidR="00677EB7" w:rsidRPr="00770C11" w:rsidRDefault="00677EB7" w:rsidP="00677EB7">
            <w:pPr>
              <w:autoSpaceDE w:val="0"/>
              <w:autoSpaceDN w:val="0"/>
              <w:adjustRightInd w:val="0"/>
              <w:jc w:val="center"/>
              <w:rPr>
                <w:rFonts w:ascii="宋体" w:cs="宋体"/>
                <w:kern w:val="0"/>
                <w:sz w:val="22"/>
                <w:szCs w:val="22"/>
              </w:rPr>
            </w:pPr>
            <w:r w:rsidRPr="00770C11">
              <w:rPr>
                <w:rFonts w:ascii="宋体" w:cs="宋体" w:hint="eastAsia"/>
                <w:kern w:val="0"/>
                <w:sz w:val="22"/>
                <w:szCs w:val="22"/>
              </w:rPr>
              <w:t>坑井水库</w:t>
            </w:r>
          </w:p>
        </w:tc>
        <w:tc>
          <w:tcPr>
            <w:tcW w:w="1820" w:type="dxa"/>
            <w:vAlign w:val="center"/>
          </w:tcPr>
          <w:p w:rsidR="00677EB7" w:rsidRPr="00770C11" w:rsidRDefault="00677EB7" w:rsidP="00677EB7">
            <w:pPr>
              <w:autoSpaceDE w:val="0"/>
              <w:autoSpaceDN w:val="0"/>
              <w:adjustRightInd w:val="0"/>
              <w:jc w:val="center"/>
              <w:rPr>
                <w:rFonts w:ascii="宋体" w:cs="宋体"/>
                <w:kern w:val="0"/>
                <w:sz w:val="22"/>
                <w:szCs w:val="22"/>
              </w:rPr>
            </w:pPr>
            <w:r w:rsidRPr="00770C11">
              <w:rPr>
                <w:rFonts w:ascii="宋体" w:cs="宋体" w:hint="eastAsia"/>
                <w:kern w:val="0"/>
                <w:sz w:val="22"/>
                <w:szCs w:val="22"/>
              </w:rPr>
              <w:t>溪口镇艾阳村</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7.82</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152</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125</w:t>
            </w:r>
          </w:p>
        </w:tc>
      </w:tr>
      <w:tr w:rsidR="00677EB7" w:rsidRPr="00770C11" w:rsidTr="00677EB7">
        <w:trPr>
          <w:trHeight w:val="111"/>
        </w:trPr>
        <w:tc>
          <w:tcPr>
            <w:tcW w:w="1820" w:type="dxa"/>
            <w:vAlign w:val="center"/>
          </w:tcPr>
          <w:p w:rsidR="00677EB7" w:rsidRPr="00770C11" w:rsidRDefault="00677EB7" w:rsidP="00677EB7">
            <w:pPr>
              <w:autoSpaceDE w:val="0"/>
              <w:autoSpaceDN w:val="0"/>
              <w:adjustRightInd w:val="0"/>
              <w:jc w:val="center"/>
              <w:rPr>
                <w:rFonts w:ascii="宋体" w:cs="宋体"/>
                <w:kern w:val="0"/>
                <w:sz w:val="22"/>
                <w:szCs w:val="22"/>
              </w:rPr>
            </w:pPr>
            <w:r w:rsidRPr="00770C11">
              <w:rPr>
                <w:rFonts w:ascii="宋体" w:cs="宋体" w:hint="eastAsia"/>
                <w:kern w:val="0"/>
                <w:sz w:val="22"/>
                <w:szCs w:val="22"/>
              </w:rPr>
              <w:t>长池坑水库</w:t>
            </w:r>
          </w:p>
        </w:tc>
        <w:tc>
          <w:tcPr>
            <w:tcW w:w="1820" w:type="dxa"/>
            <w:vAlign w:val="center"/>
          </w:tcPr>
          <w:p w:rsidR="00677EB7" w:rsidRPr="00770C11" w:rsidRDefault="00677EB7" w:rsidP="00677EB7">
            <w:pPr>
              <w:autoSpaceDE w:val="0"/>
              <w:autoSpaceDN w:val="0"/>
              <w:adjustRightInd w:val="0"/>
              <w:jc w:val="center"/>
              <w:rPr>
                <w:rFonts w:ascii="宋体" w:cs="宋体"/>
                <w:kern w:val="0"/>
                <w:sz w:val="22"/>
                <w:szCs w:val="22"/>
              </w:rPr>
            </w:pPr>
            <w:r w:rsidRPr="00770C11">
              <w:rPr>
                <w:rFonts w:ascii="宋体" w:cs="宋体" w:hint="eastAsia"/>
                <w:kern w:val="0"/>
                <w:sz w:val="22"/>
                <w:szCs w:val="22"/>
              </w:rPr>
              <w:t>金溪乡长吉村</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0.25+3.1</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27.6</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23.5</w:t>
            </w:r>
          </w:p>
        </w:tc>
      </w:tr>
      <w:tr w:rsidR="00677EB7" w:rsidRPr="00770C11" w:rsidTr="00677EB7">
        <w:trPr>
          <w:trHeight w:val="109"/>
        </w:trPr>
        <w:tc>
          <w:tcPr>
            <w:tcW w:w="1820" w:type="dxa"/>
            <w:vAlign w:val="center"/>
          </w:tcPr>
          <w:p w:rsidR="00677EB7" w:rsidRPr="00770C11" w:rsidRDefault="00677EB7" w:rsidP="00677EB7">
            <w:pPr>
              <w:autoSpaceDE w:val="0"/>
              <w:autoSpaceDN w:val="0"/>
              <w:adjustRightInd w:val="0"/>
              <w:jc w:val="center"/>
              <w:rPr>
                <w:rFonts w:ascii="宋体" w:cs="宋体"/>
                <w:kern w:val="0"/>
                <w:sz w:val="22"/>
                <w:szCs w:val="22"/>
              </w:rPr>
            </w:pPr>
            <w:r w:rsidRPr="00770C11">
              <w:rPr>
                <w:rFonts w:ascii="宋体" w:cs="宋体" w:hint="eastAsia"/>
                <w:kern w:val="0"/>
                <w:sz w:val="22"/>
                <w:szCs w:val="22"/>
              </w:rPr>
              <w:t>联丰水库</w:t>
            </w:r>
          </w:p>
        </w:tc>
        <w:tc>
          <w:tcPr>
            <w:tcW w:w="1820" w:type="dxa"/>
            <w:vAlign w:val="center"/>
          </w:tcPr>
          <w:p w:rsidR="00677EB7" w:rsidRPr="00770C11" w:rsidRDefault="00677EB7" w:rsidP="00677EB7">
            <w:pPr>
              <w:autoSpaceDE w:val="0"/>
              <w:autoSpaceDN w:val="0"/>
              <w:adjustRightInd w:val="0"/>
              <w:jc w:val="center"/>
              <w:rPr>
                <w:rFonts w:ascii="宋体" w:cs="宋体"/>
                <w:kern w:val="0"/>
                <w:sz w:val="22"/>
                <w:szCs w:val="22"/>
              </w:rPr>
            </w:pPr>
            <w:r w:rsidRPr="00770C11">
              <w:rPr>
                <w:rFonts w:ascii="宋体" w:cs="宋体" w:hint="eastAsia"/>
                <w:kern w:val="0"/>
                <w:sz w:val="22"/>
                <w:szCs w:val="22"/>
              </w:rPr>
              <w:t>溪口镇高圳村</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0.43</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12.2</w:t>
            </w:r>
          </w:p>
        </w:tc>
        <w:tc>
          <w:tcPr>
            <w:tcW w:w="1820" w:type="dxa"/>
            <w:vAlign w:val="center"/>
          </w:tcPr>
          <w:p w:rsidR="00677EB7" w:rsidRPr="00770C11" w:rsidRDefault="00677EB7" w:rsidP="00677EB7">
            <w:pPr>
              <w:autoSpaceDE w:val="0"/>
              <w:autoSpaceDN w:val="0"/>
              <w:adjustRightInd w:val="0"/>
              <w:jc w:val="center"/>
              <w:rPr>
                <w:kern w:val="0"/>
                <w:sz w:val="22"/>
                <w:szCs w:val="22"/>
              </w:rPr>
            </w:pPr>
            <w:r w:rsidRPr="00770C11">
              <w:rPr>
                <w:kern w:val="0"/>
                <w:sz w:val="22"/>
                <w:szCs w:val="22"/>
              </w:rPr>
              <w:t>11.3</w:t>
            </w:r>
          </w:p>
        </w:tc>
      </w:tr>
    </w:tbl>
    <w:p w:rsidR="00677EB7" w:rsidRPr="00770C11" w:rsidRDefault="00677EB7" w:rsidP="00677EB7">
      <w:pPr>
        <w:spacing w:before="240" w:line="360" w:lineRule="auto"/>
        <w:ind w:firstLineChars="200" w:firstLine="480"/>
      </w:pPr>
      <w:r w:rsidRPr="00770C11">
        <w:rPr>
          <w:rFonts w:hint="eastAsia"/>
        </w:rPr>
        <w:t>（</w:t>
      </w:r>
      <w:r w:rsidRPr="00770C11">
        <w:rPr>
          <w:rFonts w:hint="eastAsia"/>
        </w:rPr>
        <w:t>5</w:t>
      </w:r>
      <w:r w:rsidRPr="00770C11">
        <w:rPr>
          <w:rFonts w:hint="eastAsia"/>
        </w:rPr>
        <w:t>）地下水：濉溪镇地下水资源总量多年平均值为</w:t>
      </w:r>
      <w:r w:rsidRPr="00770C11">
        <w:rPr>
          <w:rFonts w:hint="eastAsia"/>
        </w:rPr>
        <w:t>5.454</w:t>
      </w:r>
      <w:r w:rsidRPr="00770C11">
        <w:rPr>
          <w:rFonts w:hint="eastAsia"/>
        </w:rPr>
        <w:t>亿</w:t>
      </w:r>
      <w:r w:rsidRPr="00770C11">
        <w:rPr>
          <w:rFonts w:hint="eastAsia"/>
        </w:rPr>
        <w:t>m</w:t>
      </w:r>
      <w:r w:rsidRPr="00770C11">
        <w:rPr>
          <w:rFonts w:hint="eastAsia"/>
          <w:vertAlign w:val="superscript"/>
        </w:rPr>
        <w:t>3</w:t>
      </w:r>
      <w:r w:rsidRPr="00770C11">
        <w:rPr>
          <w:rFonts w:hint="eastAsia"/>
        </w:rPr>
        <w:t>。各频率地下水资源总量：平水年</w:t>
      </w:r>
      <w:r w:rsidRPr="00770C11">
        <w:rPr>
          <w:rFonts w:hint="eastAsia"/>
        </w:rPr>
        <w:t>P=50</w:t>
      </w:r>
      <w:r w:rsidRPr="00770C11">
        <w:rPr>
          <w:rFonts w:hint="eastAsia"/>
        </w:rPr>
        <w:t>％为</w:t>
      </w:r>
      <w:r w:rsidRPr="00770C11">
        <w:rPr>
          <w:rFonts w:hint="eastAsia"/>
        </w:rPr>
        <w:t>5.358</w:t>
      </w:r>
      <w:r w:rsidRPr="00770C11">
        <w:rPr>
          <w:rFonts w:hint="eastAsia"/>
        </w:rPr>
        <w:t>亿</w:t>
      </w:r>
      <w:r w:rsidRPr="00770C11">
        <w:rPr>
          <w:rFonts w:hint="eastAsia"/>
        </w:rPr>
        <w:t>m</w:t>
      </w:r>
      <w:r w:rsidRPr="00770C11">
        <w:rPr>
          <w:rFonts w:hint="eastAsia"/>
          <w:vertAlign w:val="superscript"/>
        </w:rPr>
        <w:t>3</w:t>
      </w:r>
      <w:r w:rsidRPr="00770C11">
        <w:rPr>
          <w:rFonts w:hint="eastAsia"/>
        </w:rPr>
        <w:t>；偏枯水年</w:t>
      </w:r>
      <w:r w:rsidRPr="00770C11">
        <w:rPr>
          <w:rFonts w:hint="eastAsia"/>
        </w:rPr>
        <w:t>P=75</w:t>
      </w:r>
      <w:r w:rsidRPr="00770C11">
        <w:rPr>
          <w:rFonts w:hint="eastAsia"/>
        </w:rPr>
        <w:t>％为</w:t>
      </w:r>
      <w:r w:rsidRPr="00770C11">
        <w:rPr>
          <w:rFonts w:hint="eastAsia"/>
        </w:rPr>
        <w:t>4.563</w:t>
      </w:r>
      <w:r w:rsidRPr="00770C11">
        <w:rPr>
          <w:rFonts w:hint="eastAsia"/>
        </w:rPr>
        <w:t>亿</w:t>
      </w:r>
      <w:r w:rsidRPr="00770C11">
        <w:rPr>
          <w:rFonts w:hint="eastAsia"/>
        </w:rPr>
        <w:t>m</w:t>
      </w:r>
      <w:r w:rsidRPr="00770C11">
        <w:rPr>
          <w:rFonts w:hint="eastAsia"/>
          <w:vertAlign w:val="superscript"/>
        </w:rPr>
        <w:t>3</w:t>
      </w:r>
      <w:r w:rsidRPr="00770C11">
        <w:rPr>
          <w:rFonts w:hint="eastAsia"/>
        </w:rPr>
        <w:t>；枯水年</w:t>
      </w:r>
      <w:r w:rsidRPr="00770C11">
        <w:rPr>
          <w:rFonts w:hint="eastAsia"/>
        </w:rPr>
        <w:t>P=90</w:t>
      </w:r>
      <w:r w:rsidRPr="00770C11">
        <w:rPr>
          <w:rFonts w:hint="eastAsia"/>
        </w:rPr>
        <w:t>％为</w:t>
      </w:r>
      <w:r w:rsidRPr="00770C11">
        <w:rPr>
          <w:rFonts w:hint="eastAsia"/>
        </w:rPr>
        <w:t>3.920</w:t>
      </w:r>
      <w:r w:rsidRPr="00770C11">
        <w:rPr>
          <w:rFonts w:hint="eastAsia"/>
        </w:rPr>
        <w:t>亿</w:t>
      </w:r>
      <w:r w:rsidRPr="00770C11">
        <w:rPr>
          <w:rFonts w:hint="eastAsia"/>
        </w:rPr>
        <w:t>m</w:t>
      </w:r>
      <w:r w:rsidRPr="00770C11">
        <w:rPr>
          <w:rFonts w:hint="eastAsia"/>
          <w:vertAlign w:val="superscript"/>
        </w:rPr>
        <w:t>3</w:t>
      </w:r>
      <w:r w:rsidRPr="00770C11">
        <w:rPr>
          <w:rFonts w:hint="eastAsia"/>
        </w:rPr>
        <w:t>。地下水水质大部分满足工业用水和生活用水水质要求。</w:t>
      </w:r>
    </w:p>
    <w:p w:rsidR="00677EB7" w:rsidRPr="00770C11" w:rsidRDefault="00677EB7" w:rsidP="00677EB7">
      <w:pPr>
        <w:spacing w:line="360" w:lineRule="auto"/>
        <w:ind w:firstLineChars="200" w:firstLine="480"/>
      </w:pPr>
      <w:r w:rsidRPr="00770C11">
        <w:rPr>
          <w:rFonts w:hint="eastAsia"/>
        </w:rPr>
        <w:t>综合以上分析：王坪栋水库、坑井水库及濉溪将继续作为濉溪镇区现状水厂的水源，濉溪还可作为工业企业自备水厂水源；杨林溪、开山溪及黄坊溪水量水质均有保证，可作为今后城市发展的水源。地下水可作为独立工业厂矿生活、生产用水水源，不宜作为城市集中供水水源。濉溪镇上述可作为水源的水量能够满足远期发展用水的要求。</w:t>
      </w:r>
    </w:p>
    <w:p w:rsidR="00677EB7" w:rsidRPr="00770C11" w:rsidRDefault="00677EB7" w:rsidP="00677EB7">
      <w:pPr>
        <w:spacing w:line="360" w:lineRule="auto"/>
        <w:ind w:firstLineChars="200" w:firstLine="480"/>
        <w:rPr>
          <w:rFonts w:ascii="黑体" w:eastAsia="黑体"/>
        </w:rPr>
      </w:pPr>
      <w:r w:rsidRPr="00770C11">
        <w:rPr>
          <w:rFonts w:ascii="黑体" w:eastAsia="黑体" w:hint="eastAsia"/>
        </w:rPr>
        <w:t>（五）水厂规划</w:t>
      </w:r>
    </w:p>
    <w:p w:rsidR="00677EB7" w:rsidRPr="00770C11" w:rsidRDefault="00677EB7" w:rsidP="00677EB7">
      <w:pPr>
        <w:spacing w:line="360" w:lineRule="auto"/>
        <w:ind w:firstLineChars="200" w:firstLine="480"/>
      </w:pPr>
      <w:r w:rsidRPr="00770C11">
        <w:rPr>
          <w:rFonts w:hint="eastAsia"/>
        </w:rPr>
        <w:t>根据预测的最高日用水量，规划扩建现状水厂至</w:t>
      </w:r>
      <w:r w:rsidRPr="00770C11">
        <w:rPr>
          <w:rFonts w:hint="eastAsia"/>
        </w:rPr>
        <w:t>3.5</w:t>
      </w:r>
      <w:r w:rsidRPr="00770C11">
        <w:rPr>
          <w:rFonts w:hint="eastAsia"/>
        </w:rPr>
        <w:t>万</w:t>
      </w:r>
      <w:r w:rsidRPr="00770C11">
        <w:rPr>
          <w:rFonts w:hint="eastAsia"/>
        </w:rPr>
        <w:t>m</w:t>
      </w:r>
      <w:r w:rsidRPr="00770C11">
        <w:rPr>
          <w:rFonts w:hint="eastAsia"/>
          <w:vertAlign w:val="superscript"/>
        </w:rPr>
        <w:t>3</w:t>
      </w:r>
      <w:r w:rsidRPr="00770C11">
        <w:rPr>
          <w:rFonts w:hint="eastAsia"/>
        </w:rPr>
        <w:t>/d</w:t>
      </w:r>
      <w:r w:rsidRPr="00770C11">
        <w:rPr>
          <w:rFonts w:hint="eastAsia"/>
        </w:rPr>
        <w:t>的供水规模，第一、二、三水源分别为王坪栋水库、坑井水库及濉溪。另在规划区北面建泰高速公路与黄坊溪交叉口西北侧新建一座水厂，规模为</w:t>
      </w:r>
      <w:r w:rsidRPr="00770C11">
        <w:rPr>
          <w:rFonts w:hint="eastAsia"/>
        </w:rPr>
        <w:t>1.2</w:t>
      </w:r>
      <w:r w:rsidRPr="00770C11">
        <w:rPr>
          <w:rFonts w:hint="eastAsia"/>
        </w:rPr>
        <w:t>万</w:t>
      </w:r>
      <w:r w:rsidRPr="00770C11">
        <w:rPr>
          <w:rFonts w:hint="eastAsia"/>
        </w:rPr>
        <w:t>m</w:t>
      </w:r>
      <w:r w:rsidRPr="00770C11">
        <w:rPr>
          <w:rFonts w:hint="eastAsia"/>
          <w:vertAlign w:val="superscript"/>
        </w:rPr>
        <w:t>3</w:t>
      </w:r>
      <w:r w:rsidRPr="00770C11">
        <w:rPr>
          <w:rFonts w:hint="eastAsia"/>
        </w:rPr>
        <w:t>/d</w:t>
      </w:r>
      <w:r w:rsidRPr="00770C11">
        <w:rPr>
          <w:rFonts w:hint="eastAsia"/>
        </w:rPr>
        <w:t>，水源采用黄坊溪水，占地</w:t>
      </w:r>
      <w:r w:rsidRPr="00770C11">
        <w:rPr>
          <w:rFonts w:hint="eastAsia"/>
        </w:rPr>
        <w:t>2.5hm</w:t>
      </w:r>
      <w:r w:rsidRPr="00770C11">
        <w:rPr>
          <w:rFonts w:hint="eastAsia"/>
          <w:vertAlign w:val="superscript"/>
        </w:rPr>
        <w:t>2</w:t>
      </w:r>
      <w:r w:rsidRPr="00770C11">
        <w:rPr>
          <w:rFonts w:hint="eastAsia"/>
        </w:rPr>
        <w:t>，含预留远景可扩建用地。建宁县将形成一南一北双水厂多水源安全可靠的供水系统。</w:t>
      </w:r>
    </w:p>
    <w:p w:rsidR="00677EB7" w:rsidRPr="00770C11" w:rsidRDefault="00677EB7" w:rsidP="00677EB7">
      <w:pPr>
        <w:spacing w:line="360" w:lineRule="auto"/>
        <w:ind w:firstLineChars="200" w:firstLine="480"/>
      </w:pPr>
      <w:r w:rsidRPr="00770C11">
        <w:rPr>
          <w:rFonts w:hint="eastAsia"/>
        </w:rPr>
        <w:t>铙山纸业</w:t>
      </w:r>
      <w:r w:rsidRPr="00770C11">
        <w:rPr>
          <w:rFonts w:hint="eastAsia"/>
        </w:rPr>
        <w:t>1.0</w:t>
      </w:r>
      <w:r w:rsidRPr="00770C11">
        <w:rPr>
          <w:rFonts w:hint="eastAsia"/>
        </w:rPr>
        <w:t>万</w:t>
      </w:r>
      <w:r w:rsidRPr="00770C11">
        <w:rPr>
          <w:rFonts w:hint="eastAsia"/>
        </w:rPr>
        <w:t>m</w:t>
      </w:r>
      <w:r w:rsidRPr="00770C11">
        <w:rPr>
          <w:rFonts w:hint="eastAsia"/>
          <w:vertAlign w:val="superscript"/>
        </w:rPr>
        <w:t>3</w:t>
      </w:r>
      <w:r w:rsidRPr="00770C11">
        <w:rPr>
          <w:rFonts w:hint="eastAsia"/>
        </w:rPr>
        <w:t>/d</w:t>
      </w:r>
      <w:r w:rsidRPr="00770C11">
        <w:rPr>
          <w:rFonts w:hint="eastAsia"/>
        </w:rPr>
        <w:t>自备水厂也予以保留，水源采用濉溪水，仅供应本企业生产用水。</w:t>
      </w:r>
    </w:p>
    <w:p w:rsidR="00677EB7" w:rsidRPr="00770C11" w:rsidRDefault="00677EB7" w:rsidP="00677EB7">
      <w:pPr>
        <w:spacing w:line="360" w:lineRule="auto"/>
        <w:ind w:firstLineChars="200" w:firstLine="480"/>
        <w:rPr>
          <w:rFonts w:ascii="黑体" w:eastAsia="黑体"/>
        </w:rPr>
      </w:pPr>
      <w:r w:rsidRPr="00770C11">
        <w:rPr>
          <w:rFonts w:ascii="黑体" w:eastAsia="黑体" w:hint="eastAsia"/>
        </w:rPr>
        <w:t>（六）水源保护</w:t>
      </w:r>
    </w:p>
    <w:p w:rsidR="00677EB7" w:rsidRPr="00770C11" w:rsidRDefault="00677EB7" w:rsidP="00677EB7">
      <w:pPr>
        <w:spacing w:line="360" w:lineRule="auto"/>
        <w:ind w:firstLineChars="200" w:firstLine="480"/>
      </w:pPr>
      <w:r w:rsidRPr="00770C11">
        <w:rPr>
          <w:rFonts w:hint="eastAsia"/>
        </w:rPr>
        <w:t>为促进濉溪镇经济和社会的可持续发展，保障人民群众身体健康和环境安全，应严格按照《福建省人民政府关于沙县马岩水库、建宁县王坪栋溪和尤溪县东村溪饮用水源保护区划定方案的批复》及《建宁县人民政府关于加强坑井水库饮用水水源保护的通告》的要求，加强对水厂水源的保护。并应符合以下规定：</w:t>
      </w:r>
    </w:p>
    <w:p w:rsidR="00677EB7" w:rsidRPr="00770C11" w:rsidRDefault="00677EB7" w:rsidP="00677EB7">
      <w:pPr>
        <w:spacing w:line="360" w:lineRule="auto"/>
        <w:ind w:firstLineChars="200" w:firstLine="480"/>
      </w:pPr>
      <w:r w:rsidRPr="00770C11">
        <w:rPr>
          <w:rFonts w:hint="eastAsia"/>
        </w:rPr>
        <w:t>取水点周围半径</w:t>
      </w:r>
      <w:r w:rsidRPr="00770C11">
        <w:rPr>
          <w:rFonts w:hint="eastAsia"/>
        </w:rPr>
        <w:t>100m</w:t>
      </w:r>
      <w:r w:rsidRPr="00770C11">
        <w:rPr>
          <w:rFonts w:hint="eastAsia"/>
        </w:rPr>
        <w:t>的水域内严禁捕捞、停靠船只，游泳和从事可能污染水源的任何活动，并由供水单位设置明显的范围和严禁事项的告示牌。</w:t>
      </w:r>
    </w:p>
    <w:p w:rsidR="00677EB7" w:rsidRPr="00770C11" w:rsidRDefault="00677EB7" w:rsidP="00677EB7">
      <w:pPr>
        <w:spacing w:line="360" w:lineRule="auto"/>
        <w:ind w:firstLineChars="200" w:firstLine="480"/>
      </w:pPr>
      <w:r w:rsidRPr="00770C11">
        <w:rPr>
          <w:rFonts w:hint="eastAsia"/>
        </w:rPr>
        <w:t>取水点上游</w:t>
      </w:r>
      <w:r w:rsidRPr="00770C11">
        <w:rPr>
          <w:rFonts w:hint="eastAsia"/>
        </w:rPr>
        <w:t>1000m</w:t>
      </w:r>
      <w:r w:rsidRPr="00770C11">
        <w:rPr>
          <w:rFonts w:hint="eastAsia"/>
        </w:rPr>
        <w:t>和下游</w:t>
      </w:r>
      <w:r w:rsidRPr="00770C11">
        <w:rPr>
          <w:rFonts w:hint="eastAsia"/>
        </w:rPr>
        <w:t>100m</w:t>
      </w:r>
      <w:r w:rsidRPr="00770C11">
        <w:rPr>
          <w:rFonts w:hint="eastAsia"/>
        </w:rPr>
        <w:t>的水域范围不得排入工业废水和生活污水，其沿</w:t>
      </w:r>
      <w:r w:rsidRPr="00770C11">
        <w:rPr>
          <w:rFonts w:hint="eastAsia"/>
        </w:rPr>
        <w:lastRenderedPageBreak/>
        <w:t>岸防护范围内不得堆放废渣，不得设立有害化学物品仓库、堆栈或装御垃圾、粪便和有毒物品的码头，不得使用工业废水和生活污水灌溉及施用持久性或剧毒的农药，不得从事放牧等有可能污染该段水域水质的活动。供生活饮用的水库，应根据不同情况的需要，将取水点周围部分水域或整个水域极其沿岸划为卫生防护地带，并按上述要求执行。</w:t>
      </w:r>
    </w:p>
    <w:p w:rsidR="00677EB7" w:rsidRPr="00770C11" w:rsidRDefault="00677EB7" w:rsidP="00677EB7">
      <w:pPr>
        <w:spacing w:line="360" w:lineRule="auto"/>
        <w:ind w:firstLineChars="200" w:firstLine="480"/>
      </w:pPr>
      <w:r w:rsidRPr="00770C11">
        <w:rPr>
          <w:rFonts w:hint="eastAsia"/>
        </w:rPr>
        <w:t>根据实际需要，可把取水点上游</w:t>
      </w:r>
      <w:r w:rsidRPr="00770C11">
        <w:rPr>
          <w:rFonts w:hint="eastAsia"/>
        </w:rPr>
        <w:t>1000m</w:t>
      </w:r>
      <w:r w:rsidRPr="00770C11">
        <w:rPr>
          <w:rFonts w:hint="eastAsia"/>
        </w:rPr>
        <w:t>以外的一定范围河段划为水源保护区，严格控制上游污染物排放量。</w:t>
      </w:r>
    </w:p>
    <w:p w:rsidR="00677EB7" w:rsidRPr="00770C11" w:rsidRDefault="00677EB7" w:rsidP="00677EB7">
      <w:pPr>
        <w:spacing w:line="360" w:lineRule="auto"/>
        <w:ind w:firstLineChars="200" w:firstLine="480"/>
        <w:rPr>
          <w:rFonts w:ascii="黑体" w:eastAsia="黑体"/>
        </w:rPr>
      </w:pPr>
      <w:r w:rsidRPr="00770C11">
        <w:rPr>
          <w:rFonts w:ascii="黑体" w:eastAsia="黑体" w:hint="eastAsia"/>
        </w:rPr>
        <w:t>（七）供水管网规划</w:t>
      </w:r>
    </w:p>
    <w:p w:rsidR="00677EB7" w:rsidRPr="00770C11" w:rsidRDefault="00677EB7" w:rsidP="00677EB7">
      <w:pPr>
        <w:spacing w:line="360" w:lineRule="auto"/>
        <w:ind w:firstLineChars="200" w:firstLine="480"/>
      </w:pPr>
      <w:r w:rsidRPr="00770C11">
        <w:rPr>
          <w:rFonts w:hint="eastAsia"/>
        </w:rPr>
        <w:t>给水管网按远期规模规划，现状给水管管材以</w:t>
      </w:r>
      <w:r w:rsidRPr="00770C11">
        <w:rPr>
          <w:rFonts w:hint="eastAsia"/>
        </w:rPr>
        <w:t>PE</w:t>
      </w:r>
      <w:r w:rsidRPr="00770C11">
        <w:rPr>
          <w:rFonts w:hint="eastAsia"/>
        </w:rPr>
        <w:t>管和球墨铸铁管为主，维护运行良好，可尽量利用已有管道，并适时改造灰口铸铁管。管网以环状布置为主，枝状为辅，各区均有连接管相互连通，以达到供水量的平衡。将干管尽可能布置在用水量集中的道路上，原则上敷设在道路东、北侧的人行道下。给水时变化系数取</w:t>
      </w:r>
      <w:r w:rsidRPr="00770C11">
        <w:rPr>
          <w:rFonts w:hint="eastAsia"/>
        </w:rPr>
        <w:t>K</w:t>
      </w:r>
      <w:r w:rsidRPr="00770C11">
        <w:rPr>
          <w:rFonts w:hint="eastAsia"/>
          <w:vertAlign w:val="subscript"/>
        </w:rPr>
        <w:t>h</w:t>
      </w:r>
      <w:r w:rsidRPr="00770C11">
        <w:rPr>
          <w:rFonts w:hint="eastAsia"/>
        </w:rPr>
        <w:t>=1.6</w:t>
      </w:r>
      <w:r w:rsidRPr="00770C11">
        <w:rPr>
          <w:rFonts w:hint="eastAsia"/>
        </w:rPr>
        <w:t>。给水管道上布置室外消火栓，消火栓尽量布置在道路交叉口附近，其间距不大于</w:t>
      </w:r>
      <w:r w:rsidRPr="00770C11">
        <w:rPr>
          <w:rFonts w:hint="eastAsia"/>
        </w:rPr>
        <w:t>120m</w:t>
      </w:r>
      <w:r w:rsidRPr="00770C11">
        <w:rPr>
          <w:rFonts w:hint="eastAsia"/>
        </w:rPr>
        <w:t>，保护半径不大于</w:t>
      </w:r>
      <w:r w:rsidRPr="00770C11">
        <w:rPr>
          <w:rFonts w:hint="eastAsia"/>
        </w:rPr>
        <w:t>150m</w:t>
      </w:r>
      <w:r w:rsidRPr="00770C11">
        <w:rPr>
          <w:rFonts w:hint="eastAsia"/>
        </w:rPr>
        <w:t>。</w:t>
      </w:r>
    </w:p>
    <w:p w:rsidR="00677EB7" w:rsidRPr="00770C11" w:rsidRDefault="00677EB7" w:rsidP="00677EB7">
      <w:pPr>
        <w:spacing w:line="360" w:lineRule="auto"/>
        <w:ind w:firstLineChars="200" w:firstLine="480"/>
      </w:pPr>
      <w:r w:rsidRPr="00770C11">
        <w:rPr>
          <w:rFonts w:hint="eastAsia"/>
        </w:rPr>
        <w:t>濉溪镇水厂为重力供水与压力供水相结合，压力供水需经管网平差后确定供水压力以满足濉溪镇供水水压要求。</w:t>
      </w:r>
    </w:p>
    <w:p w:rsidR="00677EB7" w:rsidRPr="00770C11" w:rsidRDefault="00677EB7" w:rsidP="00677EB7">
      <w:pPr>
        <w:pStyle w:val="2"/>
      </w:pPr>
      <w:bookmarkStart w:id="158" w:name="_Toc463520367"/>
      <w:r w:rsidRPr="00770C11">
        <w:rPr>
          <w:rFonts w:hint="eastAsia"/>
        </w:rPr>
        <w:t>二、排水工程规划</w:t>
      </w:r>
      <w:bookmarkEnd w:id="158"/>
    </w:p>
    <w:p w:rsidR="00677EB7" w:rsidRPr="00770C11" w:rsidRDefault="00677EB7" w:rsidP="00677EB7">
      <w:pPr>
        <w:spacing w:line="360" w:lineRule="auto"/>
        <w:ind w:firstLineChars="200" w:firstLine="480"/>
        <w:rPr>
          <w:rFonts w:ascii="黑体" w:eastAsia="黑体"/>
        </w:rPr>
      </w:pPr>
      <w:r w:rsidRPr="00770C11">
        <w:rPr>
          <w:rFonts w:ascii="黑体" w:eastAsia="黑体" w:hint="eastAsia"/>
        </w:rPr>
        <w:t>（一）排水现状</w:t>
      </w:r>
    </w:p>
    <w:p w:rsidR="00677EB7" w:rsidRPr="00770C11" w:rsidRDefault="00677EB7" w:rsidP="00677EB7">
      <w:pPr>
        <w:spacing w:line="360" w:lineRule="auto"/>
        <w:ind w:firstLineChars="200" w:firstLine="480"/>
      </w:pPr>
      <w:r w:rsidRPr="00770C11">
        <w:rPr>
          <w:rFonts w:hint="eastAsia"/>
        </w:rPr>
        <w:t>1</w:t>
      </w:r>
      <w:r w:rsidRPr="00770C11">
        <w:rPr>
          <w:rFonts w:hint="eastAsia"/>
        </w:rPr>
        <w:t>、污水处理设施</w:t>
      </w:r>
    </w:p>
    <w:p w:rsidR="00677EB7" w:rsidRPr="00770C11" w:rsidRDefault="00677EB7" w:rsidP="00677EB7">
      <w:pPr>
        <w:spacing w:line="360" w:lineRule="auto"/>
        <w:ind w:firstLineChars="200" w:firstLine="480"/>
      </w:pPr>
      <w:r w:rsidRPr="00770C11">
        <w:rPr>
          <w:rFonts w:hint="eastAsia"/>
        </w:rPr>
        <w:t>濉溪镇已建有</w:t>
      </w:r>
      <w:r w:rsidRPr="00770C11">
        <w:rPr>
          <w:rFonts w:hint="eastAsia"/>
        </w:rPr>
        <w:t>1</w:t>
      </w:r>
      <w:r w:rsidRPr="00770C11">
        <w:rPr>
          <w:rFonts w:hint="eastAsia"/>
        </w:rPr>
        <w:t>座污水处理厂，位于濉溪镇斗埕村曲滩，占地</w:t>
      </w:r>
      <w:r w:rsidRPr="00770C11">
        <w:rPr>
          <w:rFonts w:hint="eastAsia"/>
        </w:rPr>
        <w:t>4.6hm</w:t>
      </w:r>
      <w:r w:rsidRPr="00770C11">
        <w:rPr>
          <w:rFonts w:hint="eastAsia"/>
          <w:vertAlign w:val="superscript"/>
        </w:rPr>
        <w:t>2</w:t>
      </w:r>
      <w:r w:rsidRPr="00770C11">
        <w:rPr>
          <w:rFonts w:hint="eastAsia"/>
        </w:rPr>
        <w:t>，规划近期规模</w:t>
      </w:r>
      <w:r w:rsidRPr="00770C11">
        <w:rPr>
          <w:rFonts w:hint="eastAsia"/>
        </w:rPr>
        <w:t>2.5</w:t>
      </w:r>
      <w:r w:rsidRPr="00770C11">
        <w:rPr>
          <w:rFonts w:hint="eastAsia"/>
        </w:rPr>
        <w:t>万</w:t>
      </w:r>
      <w:r w:rsidRPr="00770C11">
        <w:rPr>
          <w:rFonts w:hint="eastAsia"/>
        </w:rPr>
        <w:t>m</w:t>
      </w:r>
      <w:r w:rsidRPr="00770C11">
        <w:rPr>
          <w:rFonts w:hint="eastAsia"/>
          <w:vertAlign w:val="superscript"/>
        </w:rPr>
        <w:t>3</w:t>
      </w:r>
      <w:r w:rsidRPr="00770C11">
        <w:rPr>
          <w:rFonts w:hint="eastAsia"/>
        </w:rPr>
        <w:t>/d</w:t>
      </w:r>
      <w:r w:rsidRPr="00770C11">
        <w:rPr>
          <w:rFonts w:hint="eastAsia"/>
        </w:rPr>
        <w:t>，分两期实施，一期建设</w:t>
      </w:r>
      <w:r w:rsidRPr="00770C11">
        <w:rPr>
          <w:rFonts w:hint="eastAsia"/>
        </w:rPr>
        <w:t>1.25</w:t>
      </w:r>
      <w:r w:rsidRPr="00770C11">
        <w:rPr>
          <w:rFonts w:hint="eastAsia"/>
        </w:rPr>
        <w:t>万</w:t>
      </w:r>
      <w:r w:rsidRPr="00770C11">
        <w:rPr>
          <w:rFonts w:hint="eastAsia"/>
        </w:rPr>
        <w:t>m</w:t>
      </w:r>
      <w:r w:rsidRPr="00770C11">
        <w:rPr>
          <w:rFonts w:hint="eastAsia"/>
          <w:vertAlign w:val="superscript"/>
        </w:rPr>
        <w:t>3</w:t>
      </w:r>
      <w:r w:rsidRPr="00770C11">
        <w:rPr>
          <w:rFonts w:hint="eastAsia"/>
        </w:rPr>
        <w:t>/d</w:t>
      </w:r>
      <w:r w:rsidRPr="00770C11">
        <w:rPr>
          <w:rFonts w:hint="eastAsia"/>
        </w:rPr>
        <w:t>，二期</w:t>
      </w:r>
      <w:r w:rsidRPr="00770C11">
        <w:rPr>
          <w:rFonts w:hint="eastAsia"/>
        </w:rPr>
        <w:t>1.25</w:t>
      </w:r>
      <w:r w:rsidRPr="00770C11">
        <w:rPr>
          <w:rFonts w:hint="eastAsia"/>
        </w:rPr>
        <w:t>万</w:t>
      </w:r>
      <w:r w:rsidRPr="00770C11">
        <w:rPr>
          <w:rFonts w:hint="eastAsia"/>
        </w:rPr>
        <w:t>m</w:t>
      </w:r>
      <w:r w:rsidRPr="00770C11">
        <w:rPr>
          <w:rFonts w:hint="eastAsia"/>
          <w:vertAlign w:val="superscript"/>
        </w:rPr>
        <w:t>3</w:t>
      </w:r>
      <w:r w:rsidRPr="00770C11">
        <w:rPr>
          <w:rFonts w:hint="eastAsia"/>
        </w:rPr>
        <w:t>/d</w:t>
      </w:r>
      <w:r w:rsidRPr="00770C11">
        <w:rPr>
          <w:rFonts w:hint="eastAsia"/>
        </w:rPr>
        <w:t>，规划远期规模</w:t>
      </w:r>
      <w:r w:rsidRPr="00770C11">
        <w:rPr>
          <w:rFonts w:hint="eastAsia"/>
        </w:rPr>
        <w:t>5.0</w:t>
      </w:r>
      <w:r w:rsidRPr="00770C11">
        <w:rPr>
          <w:rFonts w:hint="eastAsia"/>
        </w:rPr>
        <w:t>万</w:t>
      </w:r>
      <w:r w:rsidRPr="00770C11">
        <w:rPr>
          <w:rFonts w:hint="eastAsia"/>
        </w:rPr>
        <w:t>m</w:t>
      </w:r>
      <w:r w:rsidRPr="00770C11">
        <w:rPr>
          <w:rFonts w:hint="eastAsia"/>
          <w:vertAlign w:val="superscript"/>
        </w:rPr>
        <w:t>3</w:t>
      </w:r>
      <w:r w:rsidRPr="00770C11">
        <w:rPr>
          <w:rFonts w:hint="eastAsia"/>
        </w:rPr>
        <w:t>/d</w:t>
      </w:r>
      <w:r w:rsidRPr="00770C11">
        <w:rPr>
          <w:rFonts w:hint="eastAsia"/>
        </w:rPr>
        <w:t>，采用氧化沟工艺进行二级生化处理，目前一期已于</w:t>
      </w:r>
      <w:r w:rsidRPr="00770C11">
        <w:rPr>
          <w:rFonts w:hint="eastAsia"/>
        </w:rPr>
        <w:t>2011</w:t>
      </w:r>
      <w:r w:rsidRPr="00770C11">
        <w:rPr>
          <w:rFonts w:hint="eastAsia"/>
        </w:rPr>
        <w:t>年</w:t>
      </w:r>
      <w:r w:rsidRPr="00770C11">
        <w:rPr>
          <w:rFonts w:hint="eastAsia"/>
        </w:rPr>
        <w:t>1</w:t>
      </w:r>
      <w:r w:rsidRPr="00770C11">
        <w:rPr>
          <w:rFonts w:hint="eastAsia"/>
        </w:rPr>
        <w:t>月建成投入运行。污水处理按照《城镇污水处理厂污染物排放标准》（</w:t>
      </w:r>
      <w:r w:rsidRPr="00770C11">
        <w:rPr>
          <w:rFonts w:hint="eastAsia"/>
        </w:rPr>
        <w:t>GB18918</w:t>
      </w:r>
      <w:r w:rsidRPr="00770C11">
        <w:rPr>
          <w:rFonts w:hint="eastAsia"/>
        </w:rPr>
        <w:t>－</w:t>
      </w:r>
      <w:r w:rsidRPr="00770C11">
        <w:rPr>
          <w:rFonts w:hint="eastAsia"/>
        </w:rPr>
        <w:t>2002</w:t>
      </w:r>
      <w:r w:rsidRPr="00770C11">
        <w:rPr>
          <w:rFonts w:hint="eastAsia"/>
        </w:rPr>
        <w:t>）中的一级</w:t>
      </w:r>
      <w:r w:rsidRPr="00770C11">
        <w:rPr>
          <w:rFonts w:hint="eastAsia"/>
        </w:rPr>
        <w:t>B</w:t>
      </w:r>
      <w:r w:rsidRPr="00770C11">
        <w:rPr>
          <w:rFonts w:hint="eastAsia"/>
        </w:rPr>
        <w:t>标准，尾水排入濉溪建宁经济开发区曲滩段。</w:t>
      </w:r>
    </w:p>
    <w:p w:rsidR="00677EB7" w:rsidRPr="00770C11" w:rsidRDefault="00677EB7" w:rsidP="00677EB7">
      <w:pPr>
        <w:spacing w:line="360" w:lineRule="auto"/>
        <w:ind w:firstLineChars="200" w:firstLine="480"/>
      </w:pPr>
      <w:r w:rsidRPr="00770C11">
        <w:rPr>
          <w:rFonts w:hint="eastAsia"/>
        </w:rPr>
        <w:t>2</w:t>
      </w:r>
      <w:r w:rsidRPr="00770C11">
        <w:rPr>
          <w:rFonts w:hint="eastAsia"/>
        </w:rPr>
        <w:t>、排水管渠</w:t>
      </w:r>
    </w:p>
    <w:p w:rsidR="00677EB7" w:rsidRPr="00770C11" w:rsidRDefault="00677EB7" w:rsidP="00677EB7">
      <w:pPr>
        <w:spacing w:line="360" w:lineRule="auto"/>
        <w:ind w:firstLineChars="200" w:firstLine="480"/>
      </w:pPr>
      <w:r w:rsidRPr="00770C11">
        <w:rPr>
          <w:rFonts w:hint="eastAsia"/>
        </w:rPr>
        <w:t>（</w:t>
      </w:r>
      <w:r w:rsidRPr="00770C11">
        <w:rPr>
          <w:rFonts w:hint="eastAsia"/>
        </w:rPr>
        <w:t>1</w:t>
      </w:r>
      <w:r w:rsidRPr="00770C11">
        <w:rPr>
          <w:rFonts w:hint="eastAsia"/>
        </w:rPr>
        <w:t>）污水管网：濉溪镇镇区已沿濉溪两岸建成污水截污干管，管径为</w:t>
      </w:r>
      <w:r w:rsidRPr="00770C11">
        <w:rPr>
          <w:rFonts w:hint="eastAsia"/>
        </w:rPr>
        <w:t>d400</w:t>
      </w:r>
      <w:r w:rsidRPr="00770C11">
        <w:rPr>
          <w:rFonts w:hint="eastAsia"/>
        </w:rPr>
        <w:t>～</w:t>
      </w:r>
      <w:r w:rsidRPr="00770C11">
        <w:rPr>
          <w:rFonts w:hint="eastAsia"/>
        </w:rPr>
        <w:lastRenderedPageBreak/>
        <w:t>d1000</w:t>
      </w:r>
      <w:r w:rsidRPr="00770C11">
        <w:rPr>
          <w:rFonts w:hint="eastAsia"/>
        </w:rPr>
        <w:t>。</w:t>
      </w:r>
      <w:r w:rsidRPr="00770C11">
        <w:rPr>
          <w:rFonts w:hint="eastAsia"/>
        </w:rPr>
        <w:t>d500</w:t>
      </w:r>
      <w:r w:rsidRPr="00770C11">
        <w:rPr>
          <w:rFonts w:hint="eastAsia"/>
        </w:rPr>
        <w:t>以下管道采用</w:t>
      </w:r>
      <w:r w:rsidRPr="00770C11">
        <w:rPr>
          <w:rFonts w:hint="eastAsia"/>
        </w:rPr>
        <w:t>UPVC</w:t>
      </w:r>
      <w:r w:rsidRPr="00770C11">
        <w:rPr>
          <w:rFonts w:hint="eastAsia"/>
        </w:rPr>
        <w:t>双壁波纹管，</w:t>
      </w:r>
      <w:r w:rsidRPr="00770C11">
        <w:rPr>
          <w:rFonts w:hint="eastAsia"/>
        </w:rPr>
        <w:t>d600</w:t>
      </w:r>
      <w:r w:rsidRPr="00770C11">
        <w:rPr>
          <w:rFonts w:hint="eastAsia"/>
        </w:rPr>
        <w:t>～</w:t>
      </w:r>
      <w:r w:rsidRPr="00770C11">
        <w:rPr>
          <w:rFonts w:hint="eastAsia"/>
        </w:rPr>
        <w:t>d800</w:t>
      </w:r>
      <w:r w:rsidRPr="00770C11">
        <w:rPr>
          <w:rFonts w:hint="eastAsia"/>
        </w:rPr>
        <w:t>管道为</w:t>
      </w:r>
      <w:r w:rsidRPr="00770C11">
        <w:rPr>
          <w:rFonts w:hint="eastAsia"/>
        </w:rPr>
        <w:t>HDPE</w:t>
      </w:r>
      <w:r w:rsidRPr="00770C11">
        <w:rPr>
          <w:rFonts w:hint="eastAsia"/>
        </w:rPr>
        <w:t>管，</w:t>
      </w:r>
      <w:r w:rsidRPr="00770C11">
        <w:rPr>
          <w:rFonts w:hint="eastAsia"/>
        </w:rPr>
        <w:t>d1000</w:t>
      </w:r>
      <w:r w:rsidRPr="00770C11">
        <w:rPr>
          <w:rFonts w:hint="eastAsia"/>
        </w:rPr>
        <w:t>为钢管。因老城区排水体制采用截流式合流制，晴、雨天截流入污水处理厂的水量、水质变化较大，且污水主干管主要沿濉溪两岸布置存在河水倒灌的问题，给污水厂运行管理造成一定的影响。</w:t>
      </w:r>
    </w:p>
    <w:p w:rsidR="00677EB7" w:rsidRPr="00770C11" w:rsidRDefault="00677EB7" w:rsidP="00677EB7">
      <w:pPr>
        <w:spacing w:line="360" w:lineRule="auto"/>
        <w:ind w:firstLineChars="200" w:firstLine="480"/>
      </w:pPr>
      <w:r w:rsidRPr="00770C11">
        <w:rPr>
          <w:rFonts w:hint="eastAsia"/>
        </w:rPr>
        <w:t>（</w:t>
      </w:r>
      <w:r w:rsidRPr="00770C11">
        <w:rPr>
          <w:rFonts w:hint="eastAsia"/>
        </w:rPr>
        <w:t>2</w:t>
      </w:r>
      <w:r w:rsidRPr="00770C11">
        <w:rPr>
          <w:rFonts w:hint="eastAsia"/>
        </w:rPr>
        <w:t>）雨水管渠：濉溪镇区沿濉溪、林委小溪、溪口小溪等溪流的两岸建有几十条排水渠，较大排水渠主要有</w:t>
      </w:r>
      <w:r w:rsidRPr="00770C11">
        <w:rPr>
          <w:rFonts w:hint="eastAsia"/>
        </w:rPr>
        <w:t>3</w:t>
      </w:r>
      <w:r w:rsidRPr="00770C11">
        <w:rPr>
          <w:rFonts w:hint="eastAsia"/>
        </w:rPr>
        <w:t>条，分别位于实验小学门口、宣传文化中心和下坊电机厂门口，这些排水渠道除排除城区外围山洪外，城区大部分雨水也是先通过排水渠再排入溪流。老城区主要道路双侧均有设置盖板的合流排水沟，但是因年久失修，容易堵塞，降雨量较大时，排水不畅，对交通及环境卫生产生较大影响。</w:t>
      </w:r>
    </w:p>
    <w:p w:rsidR="00677EB7" w:rsidRPr="00770C11" w:rsidRDefault="00677EB7" w:rsidP="00677EB7">
      <w:pPr>
        <w:spacing w:line="360" w:lineRule="auto"/>
        <w:ind w:firstLineChars="200" w:firstLine="480"/>
      </w:pPr>
      <w:r w:rsidRPr="00770C11">
        <w:rPr>
          <w:rFonts w:hint="eastAsia"/>
        </w:rPr>
        <w:t>随着旧城改造及城市道路改建、扩建工程的进行，道路及小区已按雨、污分流制新敷设了排水管道，经济开发区等新区也均采用了雨污分流制分别建设雨污水管道，对建宁城区环境的改善具有重要意义。</w:t>
      </w:r>
    </w:p>
    <w:p w:rsidR="00677EB7" w:rsidRPr="00770C11" w:rsidRDefault="00677EB7" w:rsidP="00677EB7">
      <w:pPr>
        <w:spacing w:line="360" w:lineRule="auto"/>
        <w:ind w:firstLineChars="200" w:firstLine="480"/>
      </w:pPr>
      <w:r w:rsidRPr="00770C11">
        <w:rPr>
          <w:rFonts w:hint="eastAsia"/>
        </w:rPr>
        <w:t>3</w:t>
      </w:r>
      <w:r w:rsidRPr="00770C11">
        <w:rPr>
          <w:rFonts w:hint="eastAsia"/>
        </w:rPr>
        <w:t>、工业废水</w:t>
      </w:r>
    </w:p>
    <w:p w:rsidR="00677EB7" w:rsidRPr="00770C11" w:rsidRDefault="00677EB7" w:rsidP="00677EB7">
      <w:pPr>
        <w:spacing w:line="360" w:lineRule="auto"/>
        <w:ind w:firstLineChars="200" w:firstLine="480"/>
      </w:pPr>
      <w:r w:rsidRPr="00770C11">
        <w:rPr>
          <w:rFonts w:hint="eastAsia"/>
        </w:rPr>
        <w:t>目前濉溪镇区的工业企业主要有福建省铙山纸业集团有限公司、建宁县羽绒厂、建宁孟宗笋业有限公司、福建省富龙铙山热能有限公司、建宁县云峰木制品有限公司、福建省兴辉食品有限公司和闽江源绿田实业投资发展有限公司等企业，现有废水量</w:t>
      </w:r>
      <w:r w:rsidRPr="00770C11">
        <w:rPr>
          <w:rFonts w:hint="eastAsia"/>
        </w:rPr>
        <w:t>300</w:t>
      </w:r>
      <w:r w:rsidRPr="00770C11">
        <w:rPr>
          <w:rFonts w:hint="eastAsia"/>
        </w:rPr>
        <w:t>多万吨</w:t>
      </w:r>
      <w:r w:rsidRPr="00770C11">
        <w:rPr>
          <w:rFonts w:hint="eastAsia"/>
        </w:rPr>
        <w:t>/</w:t>
      </w:r>
      <w:r w:rsidRPr="00770C11">
        <w:rPr>
          <w:rFonts w:hint="eastAsia"/>
        </w:rPr>
        <w:t>年。其中福建省铙山纸业集团有限公司截止目前已完成</w:t>
      </w:r>
      <w:r w:rsidRPr="00770C11">
        <w:rPr>
          <w:rFonts w:hint="eastAsia"/>
        </w:rPr>
        <w:t>4</w:t>
      </w:r>
      <w:r w:rsidRPr="00770C11">
        <w:rPr>
          <w:rFonts w:hint="eastAsia"/>
        </w:rPr>
        <w:t>座污水源头白水回收塔建设，建成气浮处理设施</w:t>
      </w:r>
      <w:r w:rsidRPr="00770C11">
        <w:rPr>
          <w:rFonts w:hint="eastAsia"/>
        </w:rPr>
        <w:t>1</w:t>
      </w:r>
      <w:r w:rsidRPr="00770C11">
        <w:rPr>
          <w:rFonts w:hint="eastAsia"/>
        </w:rPr>
        <w:t>套并先后投入运行，工业废水经处理设施处理达标排放，其他大部分工业企业废水仅经过初步处理后，就近排入水体，对水体水质产生较大影响。随着建宁县污水处理厂建成并投入运行，环保部门要求新上企业全部集中入工业园并严格环保审批，开发区污水集中排入城区污水处理厂统一处理。</w:t>
      </w:r>
    </w:p>
    <w:p w:rsidR="00677EB7" w:rsidRPr="00770C11" w:rsidRDefault="00677EB7" w:rsidP="00677EB7">
      <w:pPr>
        <w:spacing w:line="360" w:lineRule="auto"/>
        <w:ind w:firstLineChars="200" w:firstLine="480"/>
        <w:rPr>
          <w:rFonts w:ascii="黑体" w:eastAsia="黑体"/>
        </w:rPr>
      </w:pPr>
      <w:r w:rsidRPr="00770C11">
        <w:rPr>
          <w:rFonts w:ascii="黑体" w:eastAsia="黑体" w:hint="eastAsia"/>
        </w:rPr>
        <w:t>（二）排水体制规划</w:t>
      </w:r>
    </w:p>
    <w:p w:rsidR="00677EB7" w:rsidRPr="00770C11" w:rsidRDefault="00677EB7" w:rsidP="00677EB7">
      <w:pPr>
        <w:spacing w:line="360" w:lineRule="auto"/>
        <w:ind w:firstLineChars="200" w:firstLine="480"/>
      </w:pPr>
      <w:r w:rsidRPr="00770C11">
        <w:rPr>
          <w:rFonts w:hint="eastAsia"/>
        </w:rPr>
        <w:t>因濉溪镇已沿濉溪两岸建截污干管采取截流式合流制进行近期污水的收集，新建城区则多采用了雨、污分流制，本规划采用雨、污分流制。</w:t>
      </w:r>
    </w:p>
    <w:p w:rsidR="00677EB7" w:rsidRPr="00770C11" w:rsidRDefault="00677EB7" w:rsidP="00677EB7">
      <w:pPr>
        <w:spacing w:line="360" w:lineRule="auto"/>
        <w:ind w:firstLineChars="200" w:firstLine="480"/>
      </w:pPr>
      <w:r w:rsidRPr="00770C11">
        <w:rPr>
          <w:rFonts w:hint="eastAsia"/>
        </w:rPr>
        <w:t>老城区近期可继续采用截流式合流制，加快截污干管的建设，加大污水收集的力度；远期应通过改造和完善，逐步过渡到分流制。</w:t>
      </w:r>
    </w:p>
    <w:p w:rsidR="00677EB7" w:rsidRPr="00770C11" w:rsidRDefault="00677EB7" w:rsidP="00677EB7">
      <w:pPr>
        <w:spacing w:line="360" w:lineRule="auto"/>
        <w:ind w:firstLineChars="200" w:firstLine="480"/>
      </w:pPr>
      <w:r w:rsidRPr="00770C11">
        <w:rPr>
          <w:rFonts w:hint="eastAsia"/>
        </w:rPr>
        <w:t>生活污水由污水管收集后，排至城市污水处理厂统一处理；大型工业企业铙山纸</w:t>
      </w:r>
      <w:r w:rsidRPr="00770C11">
        <w:rPr>
          <w:rFonts w:hint="eastAsia"/>
        </w:rPr>
        <w:lastRenderedPageBreak/>
        <w:t>业因其工业废水量较大，水质差别也较大，其污水可由自建的污水处理设施进行处理，处理后达标的废水可根据生产工艺要求充分加以循环利用，以减少废水的排放量。对其他小型工业企业符合或经企业内部预处理后符合现行《污水排入城市下水道水质标准》的少量废水，可排至城市污水管道系统，纳入城市污水处理厂进行统一处理。</w:t>
      </w:r>
    </w:p>
    <w:p w:rsidR="00677EB7" w:rsidRPr="00770C11" w:rsidRDefault="00677EB7" w:rsidP="00677EB7">
      <w:pPr>
        <w:spacing w:line="360" w:lineRule="auto"/>
        <w:ind w:firstLineChars="200" w:firstLine="480"/>
        <w:rPr>
          <w:rFonts w:ascii="黑体" w:eastAsia="黑体"/>
        </w:rPr>
      </w:pPr>
      <w:r w:rsidRPr="00770C11">
        <w:rPr>
          <w:rFonts w:ascii="黑体" w:eastAsia="黑体" w:hint="eastAsia"/>
        </w:rPr>
        <w:t>（三）规划原则</w:t>
      </w:r>
    </w:p>
    <w:p w:rsidR="00677EB7" w:rsidRPr="00770C11" w:rsidRDefault="00677EB7" w:rsidP="00677EB7">
      <w:pPr>
        <w:spacing w:line="360" w:lineRule="auto"/>
        <w:ind w:firstLineChars="200" w:firstLine="480"/>
      </w:pPr>
      <w:r w:rsidRPr="00770C11">
        <w:rPr>
          <w:rFonts w:hint="eastAsia"/>
        </w:rPr>
        <w:t>（</w:t>
      </w:r>
      <w:r w:rsidRPr="00770C11">
        <w:rPr>
          <w:rFonts w:hint="eastAsia"/>
        </w:rPr>
        <w:t>1</w:t>
      </w:r>
      <w:r w:rsidRPr="00770C11">
        <w:rPr>
          <w:rFonts w:hint="eastAsia"/>
        </w:rPr>
        <w:t>）规划与现状结合，近远期结合；</w:t>
      </w:r>
    </w:p>
    <w:p w:rsidR="00677EB7" w:rsidRPr="00770C11" w:rsidRDefault="00677EB7" w:rsidP="00677EB7">
      <w:pPr>
        <w:spacing w:line="360" w:lineRule="auto"/>
        <w:ind w:firstLineChars="200" w:firstLine="480"/>
      </w:pPr>
      <w:r w:rsidRPr="00770C11">
        <w:rPr>
          <w:rFonts w:hint="eastAsia"/>
        </w:rPr>
        <w:t>（</w:t>
      </w:r>
      <w:r w:rsidRPr="00770C11">
        <w:rPr>
          <w:rFonts w:hint="eastAsia"/>
        </w:rPr>
        <w:t>2</w:t>
      </w:r>
      <w:r w:rsidRPr="00770C11">
        <w:rPr>
          <w:rFonts w:hint="eastAsia"/>
        </w:rPr>
        <w:t>）与上一层次规划及相关规划相衔接，充分吸收既有规划、设计成果，统筹协调相关规划；</w:t>
      </w:r>
    </w:p>
    <w:p w:rsidR="00677EB7" w:rsidRPr="00770C11" w:rsidRDefault="00677EB7" w:rsidP="00677EB7">
      <w:pPr>
        <w:spacing w:line="360" w:lineRule="auto"/>
        <w:ind w:firstLineChars="200" w:firstLine="480"/>
      </w:pPr>
      <w:r w:rsidRPr="00770C11">
        <w:rPr>
          <w:rFonts w:hint="eastAsia"/>
        </w:rPr>
        <w:t>（</w:t>
      </w:r>
      <w:r w:rsidRPr="00770C11">
        <w:rPr>
          <w:rFonts w:hint="eastAsia"/>
        </w:rPr>
        <w:t>3</w:t>
      </w:r>
      <w:r w:rsidRPr="00770C11">
        <w:rPr>
          <w:rFonts w:hint="eastAsia"/>
        </w:rPr>
        <w:t>）兼顾社会效益与经济效益；</w:t>
      </w:r>
    </w:p>
    <w:p w:rsidR="00677EB7" w:rsidRPr="00770C11" w:rsidRDefault="00677EB7" w:rsidP="00677EB7">
      <w:pPr>
        <w:spacing w:line="360" w:lineRule="auto"/>
        <w:ind w:firstLineChars="200" w:firstLine="480"/>
      </w:pPr>
      <w:r w:rsidRPr="00770C11">
        <w:rPr>
          <w:rFonts w:hint="eastAsia"/>
        </w:rPr>
        <w:t>（</w:t>
      </w:r>
      <w:r w:rsidRPr="00770C11">
        <w:rPr>
          <w:rFonts w:hint="eastAsia"/>
        </w:rPr>
        <w:t>4</w:t>
      </w:r>
      <w:r w:rsidRPr="00770C11">
        <w:rPr>
          <w:rFonts w:hint="eastAsia"/>
        </w:rPr>
        <w:t>）综合统筹区域性排水工程设施</w:t>
      </w:r>
    </w:p>
    <w:p w:rsidR="00677EB7" w:rsidRPr="00770C11" w:rsidRDefault="00677EB7" w:rsidP="00677EB7">
      <w:pPr>
        <w:spacing w:line="360" w:lineRule="auto"/>
        <w:ind w:firstLineChars="200" w:firstLine="480"/>
        <w:rPr>
          <w:rFonts w:ascii="黑体" w:eastAsia="黑体"/>
        </w:rPr>
      </w:pPr>
      <w:r w:rsidRPr="00770C11">
        <w:rPr>
          <w:rFonts w:ascii="黑体" w:eastAsia="黑体" w:hint="eastAsia"/>
        </w:rPr>
        <w:t>（四）污水量预测</w:t>
      </w:r>
    </w:p>
    <w:p w:rsidR="00677EB7" w:rsidRPr="00770C11" w:rsidRDefault="00677EB7" w:rsidP="00677EB7">
      <w:pPr>
        <w:spacing w:line="360" w:lineRule="auto"/>
        <w:ind w:firstLineChars="200" w:firstLine="480"/>
      </w:pPr>
      <w:r w:rsidRPr="00770C11">
        <w:t>根据最高日用水量预测结果，</w:t>
      </w:r>
      <w:r w:rsidRPr="00770C11">
        <w:rPr>
          <w:rFonts w:hint="eastAsia"/>
        </w:rPr>
        <w:t>污水</w:t>
      </w:r>
      <w:r w:rsidRPr="00770C11">
        <w:t>日变化系数取</w:t>
      </w:r>
      <w:r w:rsidRPr="00770C11">
        <w:t>1.</w:t>
      </w:r>
      <w:r w:rsidRPr="00770C11">
        <w:rPr>
          <w:rFonts w:hint="eastAsia"/>
        </w:rPr>
        <w:t>4</w:t>
      </w:r>
      <w:r w:rsidRPr="00770C11">
        <w:rPr>
          <w:rFonts w:hint="eastAsia"/>
        </w:rPr>
        <w:t>，排放系数为</w:t>
      </w:r>
      <w:r w:rsidRPr="00770C11">
        <w:t>0.8</w:t>
      </w:r>
      <w:r w:rsidRPr="00770C11">
        <w:rPr>
          <w:rFonts w:hint="eastAsia"/>
        </w:rPr>
        <w:t>5</w:t>
      </w:r>
      <w:r w:rsidRPr="00770C11">
        <w:rPr>
          <w:rFonts w:hint="eastAsia"/>
        </w:rPr>
        <w:t>，则濉溪镇区远期最高日污水量为</w:t>
      </w:r>
      <w:r w:rsidRPr="00770C11">
        <w:rPr>
          <w:rFonts w:hint="eastAsia"/>
        </w:rPr>
        <w:t>36027.61m</w:t>
      </w:r>
      <w:r w:rsidRPr="00770C11">
        <w:rPr>
          <w:rFonts w:hint="eastAsia"/>
          <w:vertAlign w:val="superscript"/>
        </w:rPr>
        <w:t>3</w:t>
      </w:r>
      <w:r w:rsidRPr="00770C11">
        <w:rPr>
          <w:rFonts w:hint="eastAsia"/>
        </w:rPr>
        <w:t>/d</w:t>
      </w:r>
      <w:r w:rsidRPr="00770C11">
        <w:rPr>
          <w:rFonts w:hint="eastAsia"/>
        </w:rPr>
        <w:t>，远期平均日污水量为</w:t>
      </w:r>
      <w:r w:rsidRPr="00770C11">
        <w:rPr>
          <w:rFonts w:hint="eastAsia"/>
        </w:rPr>
        <w:t>25734.01m</w:t>
      </w:r>
      <w:r w:rsidRPr="00770C11">
        <w:rPr>
          <w:rFonts w:hint="eastAsia"/>
          <w:vertAlign w:val="superscript"/>
        </w:rPr>
        <w:t>3</w:t>
      </w:r>
      <w:r w:rsidRPr="00770C11">
        <w:rPr>
          <w:rFonts w:hint="eastAsia"/>
        </w:rPr>
        <w:t>/d</w:t>
      </w:r>
      <w:r w:rsidRPr="00770C11">
        <w:rPr>
          <w:rFonts w:hint="eastAsia"/>
        </w:rPr>
        <w:t>，约为</w:t>
      </w:r>
      <w:r w:rsidRPr="00770C11">
        <w:rPr>
          <w:rFonts w:hint="eastAsia"/>
        </w:rPr>
        <w:t>2.6</w:t>
      </w:r>
      <w:r w:rsidRPr="00770C11">
        <w:rPr>
          <w:rFonts w:hint="eastAsia"/>
        </w:rPr>
        <w:t>万</w:t>
      </w:r>
      <w:r w:rsidRPr="00770C11">
        <w:rPr>
          <w:rFonts w:hint="eastAsia"/>
        </w:rPr>
        <w:t>m</w:t>
      </w:r>
      <w:r w:rsidRPr="00770C11">
        <w:rPr>
          <w:rFonts w:hint="eastAsia"/>
          <w:vertAlign w:val="superscript"/>
        </w:rPr>
        <w:t>3</w:t>
      </w:r>
      <w:r w:rsidRPr="00770C11">
        <w:rPr>
          <w:rFonts w:hint="eastAsia"/>
        </w:rPr>
        <w:t>/d</w:t>
      </w:r>
      <w:r w:rsidRPr="00770C11">
        <w:rPr>
          <w:rFonts w:hint="eastAsia"/>
        </w:rPr>
        <w:t>。</w:t>
      </w:r>
    </w:p>
    <w:p w:rsidR="00677EB7" w:rsidRPr="00770C11" w:rsidRDefault="00677EB7" w:rsidP="00677EB7">
      <w:pPr>
        <w:spacing w:line="360" w:lineRule="auto"/>
        <w:ind w:firstLineChars="200" w:firstLine="480"/>
        <w:rPr>
          <w:rFonts w:ascii="黑体" w:eastAsia="黑体"/>
        </w:rPr>
      </w:pPr>
      <w:r w:rsidRPr="00770C11">
        <w:rPr>
          <w:rFonts w:ascii="黑体" w:eastAsia="黑体" w:hint="eastAsia"/>
        </w:rPr>
        <w:t>（五）污水厂规划</w:t>
      </w:r>
    </w:p>
    <w:p w:rsidR="00677EB7" w:rsidRPr="00770C11" w:rsidRDefault="00677EB7" w:rsidP="00677EB7">
      <w:pPr>
        <w:spacing w:line="360" w:lineRule="auto"/>
        <w:ind w:firstLineChars="200" w:firstLine="480"/>
      </w:pPr>
      <w:r w:rsidRPr="00770C11">
        <w:rPr>
          <w:rFonts w:hint="eastAsia"/>
        </w:rPr>
        <w:t>规划濉溪镇区污水由现状污水厂统一处理达标后排放，位于濉溪镇斗埕村曲滩，规模</w:t>
      </w:r>
      <w:r w:rsidRPr="00770C11">
        <w:rPr>
          <w:rFonts w:hint="eastAsia"/>
        </w:rPr>
        <w:t>2.7</w:t>
      </w:r>
      <w:r w:rsidRPr="00770C11">
        <w:rPr>
          <w:rFonts w:hint="eastAsia"/>
        </w:rPr>
        <w:t>万</w:t>
      </w:r>
      <w:r w:rsidRPr="00770C11">
        <w:rPr>
          <w:rFonts w:hint="eastAsia"/>
        </w:rPr>
        <w:t>m</w:t>
      </w:r>
      <w:r w:rsidRPr="00770C11">
        <w:rPr>
          <w:rFonts w:hint="eastAsia"/>
          <w:vertAlign w:val="superscript"/>
        </w:rPr>
        <w:t>3</w:t>
      </w:r>
      <w:r w:rsidRPr="00770C11">
        <w:rPr>
          <w:rFonts w:hint="eastAsia"/>
        </w:rPr>
        <w:t>/d</w:t>
      </w:r>
      <w:r w:rsidRPr="00770C11">
        <w:rPr>
          <w:rFonts w:hint="eastAsia"/>
        </w:rPr>
        <w:t>，占地</w:t>
      </w:r>
      <w:r w:rsidRPr="00770C11">
        <w:rPr>
          <w:rFonts w:hint="eastAsia"/>
        </w:rPr>
        <w:t>4.6hm</w:t>
      </w:r>
      <w:r w:rsidRPr="00770C11">
        <w:rPr>
          <w:rFonts w:hint="eastAsia"/>
          <w:vertAlign w:val="superscript"/>
        </w:rPr>
        <w:t>2</w:t>
      </w:r>
      <w:r w:rsidRPr="00770C11">
        <w:rPr>
          <w:rFonts w:hint="eastAsia"/>
        </w:rPr>
        <w:t>。远景可根据实际情况扩大规模。</w:t>
      </w:r>
    </w:p>
    <w:p w:rsidR="00677EB7" w:rsidRPr="00770C11" w:rsidRDefault="00677EB7" w:rsidP="00677EB7">
      <w:pPr>
        <w:spacing w:line="360" w:lineRule="auto"/>
        <w:ind w:firstLineChars="200" w:firstLine="480"/>
      </w:pPr>
      <w:r w:rsidRPr="00770C11">
        <w:rPr>
          <w:rFonts w:hint="eastAsia"/>
        </w:rPr>
        <w:t>城区污水经处理后最终的受纳水体为濉溪曲滩段。该流域年平均流量</w:t>
      </w:r>
      <w:r w:rsidRPr="00770C11">
        <w:rPr>
          <w:rFonts w:hint="eastAsia"/>
        </w:rPr>
        <w:t>57.90m</w:t>
      </w:r>
      <w:r w:rsidRPr="00770C11">
        <w:rPr>
          <w:rFonts w:hint="eastAsia"/>
          <w:vertAlign w:val="superscript"/>
        </w:rPr>
        <w:t>3</w:t>
      </w:r>
      <w:r w:rsidRPr="00770C11">
        <w:rPr>
          <w:rFonts w:hint="eastAsia"/>
        </w:rPr>
        <w:t>/s</w:t>
      </w:r>
      <w:r w:rsidRPr="00770C11">
        <w:rPr>
          <w:rFonts w:hint="eastAsia"/>
        </w:rPr>
        <w:t>，十年最枯月平均流量为</w:t>
      </w:r>
      <w:r w:rsidRPr="00770C11">
        <w:rPr>
          <w:rFonts w:hint="eastAsia"/>
        </w:rPr>
        <w:t>7.73m</w:t>
      </w:r>
      <w:r w:rsidRPr="00770C11">
        <w:rPr>
          <w:rFonts w:hint="eastAsia"/>
          <w:vertAlign w:val="superscript"/>
        </w:rPr>
        <w:t>3</w:t>
      </w:r>
      <w:r w:rsidRPr="00770C11">
        <w:rPr>
          <w:rFonts w:hint="eastAsia"/>
        </w:rPr>
        <w:t>/s</w:t>
      </w:r>
      <w:r w:rsidRPr="00770C11">
        <w:rPr>
          <w:rFonts w:hint="eastAsia"/>
        </w:rPr>
        <w:t>，根据《建宁县城市环境规划》（</w:t>
      </w:r>
      <w:r w:rsidRPr="00770C11">
        <w:rPr>
          <w:rFonts w:hint="eastAsia"/>
        </w:rPr>
        <w:t>2005</w:t>
      </w:r>
      <w:r w:rsidRPr="00770C11">
        <w:rPr>
          <w:rFonts w:hint="eastAsia"/>
        </w:rPr>
        <w:t>－</w:t>
      </w:r>
      <w:r w:rsidRPr="00770C11">
        <w:rPr>
          <w:rFonts w:hint="eastAsia"/>
        </w:rPr>
        <w:t>2020</w:t>
      </w:r>
      <w:r w:rsidRPr="00770C11">
        <w:rPr>
          <w:rFonts w:hint="eastAsia"/>
        </w:rPr>
        <w:t>年），该段水环境目标为《地表水环境质量标准》</w:t>
      </w:r>
      <w:r w:rsidRPr="00770C11">
        <w:rPr>
          <w:rFonts w:hint="eastAsia"/>
        </w:rPr>
        <w:t>(GH3838-2002)</w:t>
      </w:r>
      <w:r w:rsidRPr="00770C11">
        <w:rPr>
          <w:rFonts w:hint="eastAsia"/>
        </w:rPr>
        <w:t>Ⅲ类水体标准。污水厂的尾水排放应达到</w:t>
      </w:r>
      <w:r w:rsidRPr="00770C11">
        <w:rPr>
          <w:rFonts w:hint="eastAsia"/>
        </w:rPr>
        <w:t>GB18918-2002</w:t>
      </w:r>
      <w:r w:rsidRPr="00770C11">
        <w:rPr>
          <w:rFonts w:hint="eastAsia"/>
        </w:rPr>
        <w:t>《城镇污水处理厂污染物排放标准》中一级排放标准的</w:t>
      </w:r>
      <w:r w:rsidRPr="00770C11">
        <w:rPr>
          <w:rFonts w:hint="eastAsia"/>
        </w:rPr>
        <w:t>B</w:t>
      </w:r>
      <w:r w:rsidRPr="00770C11">
        <w:rPr>
          <w:rFonts w:hint="eastAsia"/>
        </w:rPr>
        <w:t>标准。</w:t>
      </w:r>
    </w:p>
    <w:p w:rsidR="00677EB7" w:rsidRPr="00770C11" w:rsidRDefault="00677EB7" w:rsidP="00677EB7">
      <w:pPr>
        <w:spacing w:line="360" w:lineRule="auto"/>
        <w:ind w:firstLineChars="200" w:firstLine="480"/>
        <w:rPr>
          <w:rFonts w:ascii="黑体" w:eastAsia="黑体"/>
        </w:rPr>
      </w:pPr>
      <w:r w:rsidRPr="00770C11">
        <w:rPr>
          <w:rFonts w:ascii="黑体" w:eastAsia="黑体" w:hint="eastAsia"/>
        </w:rPr>
        <w:t>（六）污水管道系统规划</w:t>
      </w:r>
    </w:p>
    <w:p w:rsidR="00677EB7" w:rsidRPr="00770C11" w:rsidRDefault="00677EB7" w:rsidP="00677EB7">
      <w:pPr>
        <w:spacing w:line="360" w:lineRule="auto"/>
        <w:ind w:firstLineChars="200" w:firstLine="480"/>
      </w:pPr>
      <w:r w:rsidRPr="00770C11">
        <w:rPr>
          <w:rFonts w:hint="eastAsia"/>
        </w:rPr>
        <w:t>根据道路规划、自然地形、河道溪流合理划分污水排水分区，尽可能减小污水管道埋深，充分考虑外围经本区转输至污水处理厂的转输流量。污水管道尽量沿道路敷设，沿河道溪流布置污水主干管，争取少设或不设污水泵站。</w:t>
      </w:r>
    </w:p>
    <w:p w:rsidR="00677EB7" w:rsidRPr="00770C11" w:rsidRDefault="00677EB7" w:rsidP="00677EB7">
      <w:pPr>
        <w:spacing w:line="360" w:lineRule="auto"/>
        <w:ind w:firstLineChars="200" w:firstLine="480"/>
      </w:pPr>
      <w:r w:rsidRPr="00770C11">
        <w:rPr>
          <w:rFonts w:hint="eastAsia"/>
        </w:rPr>
        <w:t>污水主干管布置以濉溪两岸已建污水主干管为基础，完善濉溪两岸未建的污水主</w:t>
      </w:r>
      <w:r w:rsidRPr="00770C11">
        <w:rPr>
          <w:rFonts w:hint="eastAsia"/>
        </w:rPr>
        <w:lastRenderedPageBreak/>
        <w:t>干管，并将主干管向上游延伸至高沙洲片区，从上游至下游收集高沙洲片区、水南片区、中心片区、黄舟坊片区及塔下</w:t>
      </w:r>
      <w:r w:rsidRPr="00770C11">
        <w:rPr>
          <w:rFonts w:hint="eastAsia"/>
        </w:rPr>
        <w:t>-</w:t>
      </w:r>
      <w:r w:rsidRPr="00770C11">
        <w:rPr>
          <w:rFonts w:hint="eastAsia"/>
        </w:rPr>
        <w:t>斗埕片区等各个片区污水经由濉溪两岸重力污水主干管自流至污水处理厂，各个片区内部污水干管及支管应随道路建设逐步完善。</w:t>
      </w:r>
    </w:p>
    <w:p w:rsidR="00677EB7" w:rsidRPr="00770C11" w:rsidRDefault="00677EB7" w:rsidP="00677EB7">
      <w:pPr>
        <w:spacing w:line="360" w:lineRule="auto"/>
        <w:ind w:firstLineChars="200" w:firstLine="480"/>
        <w:rPr>
          <w:rFonts w:ascii="黑体" w:eastAsia="黑体"/>
        </w:rPr>
      </w:pPr>
      <w:r w:rsidRPr="00770C11">
        <w:rPr>
          <w:rFonts w:ascii="黑体" w:eastAsia="黑体" w:hint="eastAsia"/>
        </w:rPr>
        <w:t>（七）雨水工程规划</w:t>
      </w:r>
    </w:p>
    <w:p w:rsidR="00677EB7" w:rsidRPr="00770C11" w:rsidRDefault="00677EB7" w:rsidP="00677EB7">
      <w:pPr>
        <w:spacing w:line="360" w:lineRule="auto"/>
        <w:ind w:firstLineChars="200" w:firstLine="480"/>
      </w:pPr>
      <w:r w:rsidRPr="00770C11">
        <w:rPr>
          <w:rFonts w:hint="eastAsia"/>
        </w:rPr>
        <w:t>暴雨强度公式采用由福建省城乡规划设计研究院编制的（《给排水设计手册》</w:t>
      </w:r>
      <w:r w:rsidRPr="00770C11">
        <w:rPr>
          <w:rFonts w:hint="eastAsia"/>
        </w:rPr>
        <w:t>2004</w:t>
      </w:r>
      <w:r w:rsidRPr="00770C11">
        <w:rPr>
          <w:rFonts w:hint="eastAsia"/>
        </w:rPr>
        <w:t>年</w:t>
      </w:r>
      <w:r w:rsidRPr="00770C11">
        <w:rPr>
          <w:rFonts w:hint="eastAsia"/>
        </w:rPr>
        <w:t>2</w:t>
      </w:r>
      <w:r w:rsidRPr="00770C11">
        <w:rPr>
          <w:rFonts w:hint="eastAsia"/>
        </w:rPr>
        <w:t>月第二版新补充的公式）三明市暴雨强度公式：</w:t>
      </w:r>
    </w:p>
    <w:p w:rsidR="00677EB7" w:rsidRPr="00770C11" w:rsidRDefault="00B84B48" w:rsidP="00677EB7">
      <w:pPr>
        <w:pStyle w:val="Default"/>
        <w:rPr>
          <w:rFonts w:ascii="宋体" w:eastAsia="宋体" w:hAnsi="Times New Roman" w:cs="宋体"/>
          <w:color w:val="auto"/>
        </w:rPr>
      </w:pPr>
      <m:oMathPara>
        <m:oMath>
          <m:r>
            <m:rPr>
              <m:sty m:val="p"/>
            </m:rPr>
            <w:rPr>
              <w:rFonts w:ascii="Cambria Math" w:hAnsi="Cambria Math"/>
            </w:rPr>
            <m:t>Q=</m:t>
          </m:r>
          <m:f>
            <m:fPr>
              <m:ctrlPr>
                <w:rPr>
                  <w:rFonts w:ascii="Cambria Math" w:hAnsi="Cambria Math"/>
                </w:rPr>
              </m:ctrlPr>
            </m:fPr>
            <m:num>
              <m:r>
                <m:rPr>
                  <m:sty m:val="p"/>
                </m:rPr>
                <w:rPr>
                  <w:rFonts w:ascii="Cambria Math" w:hAnsi="Cambria Math"/>
                </w:rPr>
                <m:t>3885.642</m:t>
              </m:r>
              <m:d>
                <m:dPr>
                  <m:ctrlPr>
                    <w:rPr>
                      <w:rFonts w:ascii="Cambria Math" w:hAnsi="Cambria Math"/>
                    </w:rPr>
                  </m:ctrlPr>
                </m:dPr>
                <m:e>
                  <m:r>
                    <m:rPr>
                      <m:sty m:val="p"/>
                    </m:rPr>
                    <w:rPr>
                      <w:rFonts w:ascii="Cambria Math" w:hAnsi="Cambria Math"/>
                    </w:rPr>
                    <m:t>1+0.497LgTe</m:t>
                  </m:r>
                </m:e>
              </m:d>
            </m:num>
            <m:den>
              <m:sSup>
                <m:sSupPr>
                  <m:ctrlPr>
                    <w:rPr>
                      <w:rFonts w:ascii="Cambria Math" w:hAnsi="Cambria Math"/>
                    </w:rPr>
                  </m:ctrlPr>
                </m:sSupPr>
                <m:e>
                  <m:d>
                    <m:dPr>
                      <m:ctrlPr>
                        <w:rPr>
                          <w:rFonts w:ascii="Cambria Math" w:hAnsi="Cambria Math"/>
                        </w:rPr>
                      </m:ctrlPr>
                    </m:dPr>
                    <m:e>
                      <m:r>
                        <m:rPr>
                          <m:sty m:val="p"/>
                        </m:rPr>
                        <w:rPr>
                          <w:rFonts w:ascii="Cambria Math" w:hAnsi="Cambria Math"/>
                        </w:rPr>
                        <m:t>t+12.291</m:t>
                      </m:r>
                    </m:e>
                  </m:d>
                </m:e>
                <m:sup>
                  <m:r>
                    <m:rPr>
                      <m:sty m:val="p"/>
                    </m:rPr>
                    <w:rPr>
                      <w:rFonts w:ascii="Cambria Math" w:hAnsi="Cambria Math"/>
                    </w:rPr>
                    <m:t>0.839</m:t>
                  </m:r>
                </m:sup>
              </m:sSup>
            </m:den>
          </m:f>
        </m:oMath>
      </m:oMathPara>
    </w:p>
    <w:p w:rsidR="00677EB7" w:rsidRPr="00770C11" w:rsidRDefault="00677EB7" w:rsidP="00677EB7">
      <w:pPr>
        <w:spacing w:line="360" w:lineRule="auto"/>
        <w:ind w:firstLineChars="200" w:firstLine="480"/>
      </w:pPr>
      <w:r w:rsidRPr="00770C11">
        <w:rPr>
          <w:rFonts w:hint="eastAsia"/>
        </w:rPr>
        <w:t>t-</w:t>
      </w:r>
      <w:r w:rsidRPr="00770C11">
        <w:rPr>
          <w:rFonts w:hint="eastAsia"/>
        </w:rPr>
        <w:t>设计降雨历时，</w:t>
      </w:r>
      <w:r w:rsidRPr="00770C11">
        <w:rPr>
          <w:rFonts w:hint="eastAsia"/>
        </w:rPr>
        <w:t>t=t</w:t>
      </w:r>
      <w:r w:rsidRPr="00770C11">
        <w:rPr>
          <w:rFonts w:hint="eastAsia"/>
          <w:vertAlign w:val="subscript"/>
        </w:rPr>
        <w:t>1</w:t>
      </w:r>
      <w:r w:rsidRPr="00770C11">
        <w:rPr>
          <w:rFonts w:hint="eastAsia"/>
        </w:rPr>
        <w:t>+mt</w:t>
      </w:r>
      <w:r w:rsidRPr="00770C11">
        <w:rPr>
          <w:rFonts w:hint="eastAsia"/>
          <w:vertAlign w:val="subscript"/>
        </w:rPr>
        <w:t>2</w:t>
      </w:r>
      <w:r w:rsidRPr="00770C11">
        <w:rPr>
          <w:rFonts w:hint="eastAsia"/>
        </w:rPr>
        <w:t>；</w:t>
      </w:r>
    </w:p>
    <w:p w:rsidR="00677EB7" w:rsidRPr="00770C11" w:rsidRDefault="00677EB7" w:rsidP="00677EB7">
      <w:pPr>
        <w:spacing w:line="360" w:lineRule="auto"/>
        <w:ind w:firstLineChars="200" w:firstLine="480"/>
      </w:pPr>
      <w:r w:rsidRPr="00770C11">
        <w:rPr>
          <w:rFonts w:hint="eastAsia"/>
        </w:rPr>
        <w:t>Te -</w:t>
      </w:r>
      <w:r w:rsidRPr="00770C11">
        <w:rPr>
          <w:rFonts w:hint="eastAsia"/>
        </w:rPr>
        <w:t>设计重现期，取</w:t>
      </w:r>
      <w:r w:rsidRPr="00770C11">
        <w:rPr>
          <w:rFonts w:hint="eastAsia"/>
        </w:rPr>
        <w:t>10</w:t>
      </w:r>
      <w:r w:rsidRPr="00770C11">
        <w:rPr>
          <w:rFonts w:hint="eastAsia"/>
        </w:rPr>
        <w:t>年，重要地区可取</w:t>
      </w:r>
      <w:r w:rsidRPr="00770C11">
        <w:rPr>
          <w:rFonts w:hint="eastAsia"/>
        </w:rPr>
        <w:t>20</w:t>
      </w:r>
      <w:r w:rsidRPr="00770C11">
        <w:rPr>
          <w:rFonts w:hint="eastAsia"/>
        </w:rPr>
        <w:t>～</w:t>
      </w:r>
      <w:r w:rsidRPr="00770C11">
        <w:rPr>
          <w:rFonts w:hint="eastAsia"/>
        </w:rPr>
        <w:t>30</w:t>
      </w:r>
      <w:r w:rsidRPr="00770C11">
        <w:rPr>
          <w:rFonts w:hint="eastAsia"/>
        </w:rPr>
        <w:t>年；</w:t>
      </w:r>
    </w:p>
    <w:p w:rsidR="00677EB7" w:rsidRPr="00770C11" w:rsidRDefault="00677EB7" w:rsidP="00677EB7">
      <w:pPr>
        <w:spacing w:line="360" w:lineRule="auto"/>
        <w:ind w:firstLineChars="200" w:firstLine="480"/>
      </w:pPr>
      <w:r w:rsidRPr="00770C11">
        <w:rPr>
          <w:rFonts w:hint="eastAsia"/>
        </w:rPr>
        <w:t>t</w:t>
      </w:r>
      <w:r w:rsidRPr="00770C11">
        <w:rPr>
          <w:rFonts w:hint="eastAsia"/>
          <w:vertAlign w:val="subscript"/>
        </w:rPr>
        <w:t>1</w:t>
      </w:r>
      <w:r w:rsidRPr="00770C11">
        <w:rPr>
          <w:rFonts w:hint="eastAsia"/>
        </w:rPr>
        <w:t>-</w:t>
      </w:r>
      <w:r w:rsidRPr="00770C11">
        <w:rPr>
          <w:rFonts w:hint="eastAsia"/>
        </w:rPr>
        <w:t>地面集水时间，</w:t>
      </w:r>
      <w:r w:rsidRPr="00770C11">
        <w:rPr>
          <w:rFonts w:hint="eastAsia"/>
        </w:rPr>
        <w:t>t</w:t>
      </w:r>
      <w:r w:rsidRPr="00770C11">
        <w:rPr>
          <w:rFonts w:hint="eastAsia"/>
          <w:vertAlign w:val="subscript"/>
        </w:rPr>
        <w:t>1</w:t>
      </w:r>
      <w:r w:rsidRPr="00770C11">
        <w:rPr>
          <w:rFonts w:hint="eastAsia"/>
        </w:rPr>
        <w:t>取</w:t>
      </w:r>
      <w:r w:rsidRPr="00770C11">
        <w:rPr>
          <w:rFonts w:hint="eastAsia"/>
        </w:rPr>
        <w:t>10min</w:t>
      </w:r>
      <w:r w:rsidRPr="00770C11">
        <w:rPr>
          <w:rFonts w:hint="eastAsia"/>
        </w:rPr>
        <w:t>；</w:t>
      </w:r>
    </w:p>
    <w:p w:rsidR="00677EB7" w:rsidRPr="00770C11" w:rsidRDefault="00677EB7" w:rsidP="00677EB7">
      <w:pPr>
        <w:spacing w:line="360" w:lineRule="auto"/>
        <w:ind w:firstLineChars="200" w:firstLine="480"/>
      </w:pPr>
      <w:r w:rsidRPr="00770C11">
        <w:rPr>
          <w:rFonts w:hint="eastAsia"/>
        </w:rPr>
        <w:t>t</w:t>
      </w:r>
      <w:r w:rsidRPr="00770C11">
        <w:rPr>
          <w:rFonts w:hint="eastAsia"/>
          <w:vertAlign w:val="subscript"/>
        </w:rPr>
        <w:t>2</w:t>
      </w:r>
      <w:r w:rsidRPr="00770C11">
        <w:rPr>
          <w:rFonts w:hint="eastAsia"/>
        </w:rPr>
        <w:t>-</w:t>
      </w:r>
      <w:r w:rsidRPr="00770C11">
        <w:rPr>
          <w:rFonts w:hint="eastAsia"/>
        </w:rPr>
        <w:t>管渠内雨水流行时间；</w:t>
      </w:r>
    </w:p>
    <w:p w:rsidR="00677EB7" w:rsidRPr="00770C11" w:rsidRDefault="00677EB7" w:rsidP="00677EB7">
      <w:pPr>
        <w:spacing w:line="360" w:lineRule="auto"/>
        <w:ind w:firstLineChars="200" w:firstLine="480"/>
      </w:pPr>
      <w:r w:rsidRPr="00770C11">
        <w:rPr>
          <w:rFonts w:hint="eastAsia"/>
        </w:rPr>
        <w:t>m-</w:t>
      </w:r>
      <w:r w:rsidRPr="00770C11">
        <w:rPr>
          <w:rFonts w:hint="eastAsia"/>
        </w:rPr>
        <w:t>折减系数，暗管</w:t>
      </w:r>
      <w:r w:rsidRPr="00770C11">
        <w:rPr>
          <w:rFonts w:hint="eastAsia"/>
        </w:rPr>
        <w:t>m=2</w:t>
      </w:r>
      <w:r w:rsidRPr="00770C11">
        <w:rPr>
          <w:rFonts w:hint="eastAsia"/>
        </w:rPr>
        <w:t>，明渠</w:t>
      </w:r>
      <w:r w:rsidRPr="00770C11">
        <w:rPr>
          <w:rFonts w:hint="eastAsia"/>
        </w:rPr>
        <w:t>m=1.2</w:t>
      </w:r>
      <w:r w:rsidRPr="00770C11">
        <w:rPr>
          <w:rFonts w:hint="eastAsia"/>
        </w:rPr>
        <w:t>；</w:t>
      </w:r>
    </w:p>
    <w:p w:rsidR="00677EB7" w:rsidRPr="00770C11" w:rsidRDefault="00677EB7" w:rsidP="00677EB7">
      <w:pPr>
        <w:spacing w:line="360" w:lineRule="auto"/>
        <w:ind w:firstLineChars="200" w:firstLine="480"/>
      </w:pPr>
      <w:r w:rsidRPr="00770C11">
        <w:rPr>
          <w:rFonts w:hint="eastAsia"/>
        </w:rPr>
        <w:t>综合径流系数取</w:t>
      </w:r>
      <w:r w:rsidRPr="00770C11">
        <w:rPr>
          <w:rFonts w:hint="eastAsia"/>
        </w:rPr>
        <w:t>0.65</w:t>
      </w:r>
      <w:r w:rsidRPr="00770C11">
        <w:rPr>
          <w:rFonts w:hint="eastAsia"/>
        </w:rPr>
        <w:t>。</w:t>
      </w:r>
    </w:p>
    <w:p w:rsidR="00677EB7" w:rsidRPr="00770C11" w:rsidRDefault="00677EB7" w:rsidP="00677EB7">
      <w:pPr>
        <w:spacing w:line="360" w:lineRule="auto"/>
        <w:ind w:firstLineChars="200" w:firstLine="480"/>
      </w:pPr>
      <w:r w:rsidRPr="00770C11">
        <w:rPr>
          <w:rFonts w:hint="eastAsia"/>
        </w:rPr>
        <w:t>城市雨水工程规划紧密结合防洪排涝及城市道路考虑，根据地势由雨水管渠收集后，就近分散排至排洪沟渠及溪流。城区外围沿山一侧设置截洪沟，将山洪就近截入排洪沟渠或溪流，排洪沟设计按</w:t>
      </w:r>
      <w:r w:rsidRPr="00770C11">
        <w:rPr>
          <w:rFonts w:hint="eastAsia"/>
        </w:rPr>
        <w:t>20</w:t>
      </w:r>
      <w:r w:rsidRPr="00770C11">
        <w:rPr>
          <w:rFonts w:hint="eastAsia"/>
        </w:rPr>
        <w:t>年一遇标准。为保持地块完整，区内排洪沟适当加以整治，截弯取直。</w:t>
      </w:r>
    </w:p>
    <w:p w:rsidR="00677EB7" w:rsidRPr="00770C11" w:rsidRDefault="00677EB7" w:rsidP="00677EB7">
      <w:pPr>
        <w:spacing w:line="360" w:lineRule="auto"/>
        <w:ind w:firstLineChars="200" w:firstLine="480"/>
      </w:pPr>
      <w:r w:rsidRPr="00770C11">
        <w:rPr>
          <w:rFonts w:hint="eastAsia"/>
        </w:rPr>
        <w:t>雨水排水设施，采用暗管排水方式，沿城市干道布置，雨水就近排入镇区水系。为保证防山洪安全，靠山市政道路雨水管系统，应根据测算结果放大一级处理。根据集镇地形、道路坡向及河流位置来布置雨水管。雨水管按满流设计，管径</w:t>
      </w:r>
      <w:r w:rsidRPr="00770C11">
        <w:rPr>
          <w:rFonts w:hint="eastAsia"/>
        </w:rPr>
        <w:t>d400-d1000</w:t>
      </w:r>
      <w:r w:rsidRPr="00770C11">
        <w:rPr>
          <w:rFonts w:hint="eastAsia"/>
        </w:rPr>
        <w:t>，其最小坡度为</w:t>
      </w:r>
      <w:r w:rsidRPr="00770C11">
        <w:rPr>
          <w:rFonts w:hint="eastAsia"/>
        </w:rPr>
        <w:t>0.3%</w:t>
      </w:r>
      <w:r w:rsidRPr="00770C11">
        <w:rPr>
          <w:rFonts w:hint="eastAsia"/>
        </w:rPr>
        <w:t>。</w:t>
      </w:r>
    </w:p>
    <w:p w:rsidR="00677EB7" w:rsidRPr="00770C11" w:rsidRDefault="00677EB7" w:rsidP="00677EB7">
      <w:pPr>
        <w:pStyle w:val="2"/>
      </w:pPr>
      <w:bookmarkStart w:id="159" w:name="_Toc463520368"/>
      <w:r w:rsidRPr="00770C11">
        <w:rPr>
          <w:rFonts w:hint="eastAsia"/>
        </w:rPr>
        <w:t>三、防洪排涝规划</w:t>
      </w:r>
      <w:bookmarkEnd w:id="159"/>
    </w:p>
    <w:p w:rsidR="00677EB7" w:rsidRPr="00770C11" w:rsidRDefault="00677EB7" w:rsidP="00677EB7">
      <w:pPr>
        <w:spacing w:line="360" w:lineRule="auto"/>
        <w:ind w:firstLineChars="200" w:firstLine="480"/>
      </w:pPr>
      <w:r w:rsidRPr="00770C11">
        <w:rPr>
          <w:rFonts w:hint="eastAsia"/>
        </w:rPr>
        <w:t>（一）洪灾情况</w:t>
      </w:r>
    </w:p>
    <w:p w:rsidR="00677EB7" w:rsidRPr="00770C11" w:rsidRDefault="00677EB7" w:rsidP="00677EB7">
      <w:pPr>
        <w:spacing w:line="360" w:lineRule="auto"/>
        <w:ind w:firstLineChars="200" w:firstLine="480"/>
      </w:pPr>
      <w:r w:rsidRPr="00770C11">
        <w:rPr>
          <w:rFonts w:hint="eastAsia"/>
        </w:rPr>
        <w:t>建宁县境内河流为闽江金溪流域的上游段，河床切割浅，曲度大，易旱易涝、易产生由暴雨引起山洪暴发，淹没两岸农田、村庄，冲毁庄稼与桥梁。</w:t>
      </w:r>
    </w:p>
    <w:p w:rsidR="00677EB7" w:rsidRPr="00770C11" w:rsidRDefault="00677EB7" w:rsidP="00677EB7">
      <w:pPr>
        <w:spacing w:line="360" w:lineRule="auto"/>
        <w:ind w:firstLineChars="200" w:firstLine="480"/>
      </w:pPr>
      <w:r w:rsidRPr="00770C11">
        <w:rPr>
          <w:rFonts w:hint="eastAsia"/>
        </w:rPr>
        <w:lastRenderedPageBreak/>
        <w:t>金溪流域洪水成因主要表现为突发性暴雨引起的山洪，较大洪水多系锋面雨所至，局部日降雨最大可达</w:t>
      </w:r>
      <w:r w:rsidRPr="00770C11">
        <w:rPr>
          <w:rFonts w:hint="eastAsia"/>
        </w:rPr>
        <w:t>200mm</w:t>
      </w:r>
      <w:r w:rsidRPr="00770C11">
        <w:rPr>
          <w:rFonts w:hint="eastAsia"/>
        </w:rPr>
        <w:t>～</w:t>
      </w:r>
      <w:r w:rsidRPr="00770C11">
        <w:rPr>
          <w:rFonts w:hint="eastAsia"/>
        </w:rPr>
        <w:t>300mm</w:t>
      </w:r>
      <w:r w:rsidRPr="00770C11">
        <w:rPr>
          <w:rFonts w:hint="eastAsia"/>
        </w:rPr>
        <w:t>，降雨历时</w:t>
      </w:r>
      <w:r w:rsidRPr="00770C11">
        <w:rPr>
          <w:rFonts w:hint="eastAsia"/>
        </w:rPr>
        <w:t>3</w:t>
      </w:r>
      <w:r w:rsidRPr="00770C11">
        <w:rPr>
          <w:rFonts w:hint="eastAsia"/>
        </w:rPr>
        <w:t>天～</w:t>
      </w:r>
      <w:r w:rsidRPr="00770C11">
        <w:rPr>
          <w:rFonts w:hint="eastAsia"/>
        </w:rPr>
        <w:t>5</w:t>
      </w:r>
      <w:r w:rsidRPr="00770C11">
        <w:rPr>
          <w:rFonts w:hint="eastAsia"/>
        </w:rPr>
        <w:t>天，降雨总量可达</w:t>
      </w:r>
      <w:r w:rsidRPr="00770C11">
        <w:rPr>
          <w:rFonts w:hint="eastAsia"/>
        </w:rPr>
        <w:t>400mm</w:t>
      </w:r>
      <w:r w:rsidRPr="00770C11">
        <w:rPr>
          <w:rFonts w:hint="eastAsia"/>
        </w:rPr>
        <w:t>～</w:t>
      </w:r>
      <w:r w:rsidRPr="00770C11">
        <w:rPr>
          <w:rFonts w:hint="eastAsia"/>
        </w:rPr>
        <w:t>500mm</w:t>
      </w:r>
      <w:r w:rsidRPr="00770C11">
        <w:rPr>
          <w:rFonts w:hint="eastAsia"/>
        </w:rPr>
        <w:t>，年最大洪水一般发生在</w:t>
      </w:r>
      <w:r w:rsidRPr="00770C11">
        <w:rPr>
          <w:rFonts w:hint="eastAsia"/>
        </w:rPr>
        <w:t>4</w:t>
      </w:r>
      <w:r w:rsidRPr="00770C11">
        <w:rPr>
          <w:rFonts w:hint="eastAsia"/>
        </w:rPr>
        <w:t>月～</w:t>
      </w:r>
      <w:r w:rsidRPr="00770C11">
        <w:rPr>
          <w:rFonts w:hint="eastAsia"/>
        </w:rPr>
        <w:t>6</w:t>
      </w:r>
      <w:r w:rsidRPr="00770C11">
        <w:rPr>
          <w:rFonts w:hint="eastAsia"/>
        </w:rPr>
        <w:t>月。</w:t>
      </w:r>
      <w:r w:rsidRPr="00770C11">
        <w:rPr>
          <w:rFonts w:hint="eastAsia"/>
        </w:rPr>
        <w:t>7</w:t>
      </w:r>
      <w:r w:rsidRPr="00770C11">
        <w:rPr>
          <w:rFonts w:hint="eastAsia"/>
        </w:rPr>
        <w:t>月～</w:t>
      </w:r>
      <w:r w:rsidRPr="00770C11">
        <w:rPr>
          <w:rFonts w:hint="eastAsia"/>
        </w:rPr>
        <w:t>9</w:t>
      </w:r>
      <w:r w:rsidRPr="00770C11">
        <w:rPr>
          <w:rFonts w:hint="eastAsia"/>
        </w:rPr>
        <w:t>月为台风季节，受东部高山阻挡，台风影响不显著，且台风暴雨持续时间短，因此台风暴雨洪水一般较小。经调查，金溪流域较突出的洪水年份有</w:t>
      </w:r>
      <w:r w:rsidRPr="00770C11">
        <w:rPr>
          <w:rFonts w:hint="eastAsia"/>
        </w:rPr>
        <w:t>1876</w:t>
      </w:r>
      <w:r w:rsidRPr="00770C11">
        <w:rPr>
          <w:rFonts w:hint="eastAsia"/>
        </w:rPr>
        <w:t>年、</w:t>
      </w:r>
      <w:r w:rsidRPr="00770C11">
        <w:rPr>
          <w:rFonts w:hint="eastAsia"/>
        </w:rPr>
        <w:t>1962</w:t>
      </w:r>
      <w:r w:rsidRPr="00770C11">
        <w:rPr>
          <w:rFonts w:hint="eastAsia"/>
        </w:rPr>
        <w:t>年、</w:t>
      </w:r>
      <w:r w:rsidRPr="00770C11">
        <w:rPr>
          <w:rFonts w:hint="eastAsia"/>
        </w:rPr>
        <w:t>1968</w:t>
      </w:r>
      <w:r w:rsidRPr="00770C11">
        <w:rPr>
          <w:rFonts w:hint="eastAsia"/>
        </w:rPr>
        <w:t>年、</w:t>
      </w:r>
      <w:r w:rsidRPr="00770C11">
        <w:rPr>
          <w:rFonts w:hint="eastAsia"/>
        </w:rPr>
        <w:t>1984</w:t>
      </w:r>
      <w:r w:rsidRPr="00770C11">
        <w:rPr>
          <w:rFonts w:hint="eastAsia"/>
        </w:rPr>
        <w:t>年、</w:t>
      </w:r>
      <w:r w:rsidRPr="00770C11">
        <w:rPr>
          <w:rFonts w:hint="eastAsia"/>
        </w:rPr>
        <w:t>1992</w:t>
      </w:r>
      <w:r w:rsidRPr="00770C11">
        <w:rPr>
          <w:rFonts w:hint="eastAsia"/>
        </w:rPr>
        <w:t>年、</w:t>
      </w:r>
      <w:r w:rsidRPr="00770C11">
        <w:rPr>
          <w:rFonts w:hint="eastAsia"/>
        </w:rPr>
        <w:t>1994</w:t>
      </w:r>
      <w:r w:rsidRPr="00770C11">
        <w:rPr>
          <w:rFonts w:hint="eastAsia"/>
        </w:rPr>
        <w:t>年、</w:t>
      </w:r>
      <w:r w:rsidRPr="00770C11">
        <w:rPr>
          <w:rFonts w:hint="eastAsia"/>
        </w:rPr>
        <w:t>2002</w:t>
      </w:r>
      <w:r w:rsidRPr="00770C11">
        <w:rPr>
          <w:rFonts w:hint="eastAsia"/>
        </w:rPr>
        <w:t>年、</w:t>
      </w:r>
      <w:r w:rsidRPr="00770C11">
        <w:rPr>
          <w:rFonts w:hint="eastAsia"/>
        </w:rPr>
        <w:t>2005</w:t>
      </w:r>
      <w:r w:rsidRPr="00770C11">
        <w:rPr>
          <w:rFonts w:hint="eastAsia"/>
        </w:rPr>
        <w:t>年等。</w:t>
      </w:r>
    </w:p>
    <w:p w:rsidR="00677EB7" w:rsidRPr="00770C11" w:rsidRDefault="00677EB7" w:rsidP="00677EB7">
      <w:pPr>
        <w:spacing w:line="360" w:lineRule="auto"/>
        <w:ind w:firstLineChars="200" w:firstLine="480"/>
      </w:pPr>
      <w:r w:rsidRPr="00770C11">
        <w:rPr>
          <w:rFonts w:hint="eastAsia"/>
        </w:rPr>
        <w:t>（二）防洪现状</w:t>
      </w:r>
    </w:p>
    <w:p w:rsidR="00677EB7" w:rsidRPr="00770C11" w:rsidRDefault="00677EB7" w:rsidP="00677EB7">
      <w:pPr>
        <w:spacing w:line="360" w:lineRule="auto"/>
        <w:ind w:firstLineChars="200" w:firstLine="480"/>
      </w:pPr>
      <w:r w:rsidRPr="00770C11">
        <w:rPr>
          <w:rFonts w:hint="eastAsia"/>
        </w:rPr>
        <w:t>1</w:t>
      </w:r>
      <w:r w:rsidRPr="00770C11">
        <w:rPr>
          <w:rFonts w:hint="eastAsia"/>
        </w:rPr>
        <w:t>、上下游水库</w:t>
      </w:r>
    </w:p>
    <w:p w:rsidR="00677EB7" w:rsidRPr="00770C11" w:rsidRDefault="00677EB7" w:rsidP="00677EB7">
      <w:pPr>
        <w:spacing w:line="360" w:lineRule="auto"/>
        <w:ind w:firstLineChars="200" w:firstLine="480"/>
      </w:pPr>
      <w:r w:rsidRPr="00770C11">
        <w:rPr>
          <w:rFonts w:hint="eastAsia"/>
        </w:rPr>
        <w:t>建宁县小型水利水电工程星罗棋布，遍及偏远山村，已建和规划建设的水库约四十多座，总库容约</w:t>
      </w:r>
      <w:r w:rsidRPr="00770C11">
        <w:rPr>
          <w:rFonts w:hint="eastAsia"/>
        </w:rPr>
        <w:t>6500</w:t>
      </w:r>
      <w:r w:rsidRPr="00770C11">
        <w:rPr>
          <w:rFonts w:hint="eastAsia"/>
        </w:rPr>
        <w:t>多万</w:t>
      </w:r>
      <w:r w:rsidRPr="00770C11">
        <w:rPr>
          <w:rFonts w:hint="eastAsia"/>
        </w:rPr>
        <w:t>m</w:t>
      </w:r>
      <w:r w:rsidRPr="00770C11">
        <w:rPr>
          <w:rFonts w:hint="eastAsia"/>
          <w:vertAlign w:val="superscript"/>
        </w:rPr>
        <w:t>3</w:t>
      </w:r>
      <w:r w:rsidRPr="00770C11">
        <w:rPr>
          <w:rFonts w:hint="eastAsia"/>
        </w:rPr>
        <w:t>。濉溪镇区段上游主要有合水口电站水库和渔家洲电站水库，下游主要有斗埕电站水库和器村电站水库。这些水库以供水、发电或灌溉为主，具有一定的防洪、滞洪能力。</w:t>
      </w:r>
    </w:p>
    <w:p w:rsidR="00677EB7" w:rsidRPr="00770C11" w:rsidRDefault="00677EB7" w:rsidP="00677EB7">
      <w:pPr>
        <w:spacing w:line="360" w:lineRule="auto"/>
        <w:ind w:firstLineChars="200" w:firstLine="480"/>
      </w:pPr>
      <w:r w:rsidRPr="00770C11">
        <w:rPr>
          <w:rFonts w:hint="eastAsia"/>
        </w:rPr>
        <w:t>2</w:t>
      </w:r>
      <w:r w:rsidRPr="00770C11">
        <w:rPr>
          <w:rFonts w:hint="eastAsia"/>
        </w:rPr>
        <w:t>、堤防工程</w:t>
      </w:r>
    </w:p>
    <w:p w:rsidR="00677EB7" w:rsidRPr="00770C11" w:rsidRDefault="00677EB7" w:rsidP="00677EB7">
      <w:pPr>
        <w:spacing w:line="360" w:lineRule="auto"/>
        <w:ind w:firstLineChars="200" w:firstLine="480"/>
      </w:pPr>
      <w:r w:rsidRPr="00770C11">
        <w:rPr>
          <w:rFonts w:hint="eastAsia"/>
        </w:rPr>
        <w:t>目前建宁县“金溪一期”和“金溪二期”防洪工程已经建成</w:t>
      </w:r>
      <w:r w:rsidRPr="00770C11">
        <w:rPr>
          <w:rFonts w:hint="eastAsia"/>
        </w:rPr>
        <w:t>13.12km</w:t>
      </w:r>
      <w:r w:rsidRPr="00770C11">
        <w:rPr>
          <w:rFonts w:hint="eastAsia"/>
        </w:rPr>
        <w:t>防洪堤，拟建“金溪三期”斗埕堤段及黄坊溪堤段</w:t>
      </w:r>
      <w:r w:rsidRPr="00770C11">
        <w:rPr>
          <w:rFonts w:hint="eastAsia"/>
        </w:rPr>
        <w:t>8.65km</w:t>
      </w:r>
      <w:r w:rsidRPr="00770C11">
        <w:rPr>
          <w:rFonts w:hint="eastAsia"/>
        </w:rPr>
        <w:t>，“闽江上游金溪流域建宁段防洪工程”也已完成</w:t>
      </w:r>
      <w:r w:rsidRPr="00770C11">
        <w:rPr>
          <w:rFonts w:hint="eastAsia"/>
        </w:rPr>
        <w:t>5.09km</w:t>
      </w:r>
      <w:r w:rsidRPr="00770C11">
        <w:rPr>
          <w:rFonts w:hint="eastAsia"/>
        </w:rPr>
        <w:t>防洪堤，“五江一溪”项目</w:t>
      </w:r>
      <w:r w:rsidRPr="00770C11">
        <w:rPr>
          <w:rFonts w:hint="eastAsia"/>
        </w:rPr>
        <w:t>30.51km</w:t>
      </w:r>
      <w:r w:rsidRPr="00770C11">
        <w:rPr>
          <w:rFonts w:hint="eastAsia"/>
        </w:rPr>
        <w:t>防洪堤工程目前已进入地勘阶段。濉溪镇镇区为建宁县政府驻地，防洪标准为</w:t>
      </w:r>
      <w:r w:rsidRPr="00770C11">
        <w:rPr>
          <w:rFonts w:hint="eastAsia"/>
        </w:rPr>
        <w:t>20</w:t>
      </w:r>
      <w:r w:rsidRPr="00770C11">
        <w:rPr>
          <w:rFonts w:hint="eastAsia"/>
        </w:rPr>
        <w:t>年一遇，周边村庄为</w:t>
      </w:r>
      <w:r w:rsidRPr="00770C11">
        <w:rPr>
          <w:rFonts w:hint="eastAsia"/>
        </w:rPr>
        <w:t>10</w:t>
      </w:r>
      <w:r w:rsidRPr="00770C11">
        <w:rPr>
          <w:rFonts w:hint="eastAsia"/>
        </w:rPr>
        <w:t>年一遇，主要采用土石混合堤型和浆砌石堤型，堤防布置情况见表：</w:t>
      </w:r>
    </w:p>
    <w:p w:rsidR="00677EB7" w:rsidRPr="00770C11" w:rsidRDefault="00677EB7" w:rsidP="00677EB7">
      <w:pPr>
        <w:spacing w:line="360" w:lineRule="auto"/>
        <w:jc w:val="center"/>
        <w:rPr>
          <w:sz w:val="22"/>
        </w:rPr>
      </w:pPr>
      <w:r w:rsidRPr="00770C11">
        <w:rPr>
          <w:rFonts w:hint="eastAsia"/>
          <w:sz w:val="22"/>
        </w:rPr>
        <w:t>濉溪镇堤防布置一览表</w:t>
      </w:r>
    </w:p>
    <w:tbl>
      <w:tblPr>
        <w:tblStyle w:val="af2"/>
        <w:tblW w:w="9100" w:type="dxa"/>
        <w:tblLayout w:type="fixed"/>
        <w:tblLook w:val="04A0"/>
      </w:tblPr>
      <w:tblGrid>
        <w:gridCol w:w="2235"/>
        <w:gridCol w:w="2126"/>
        <w:gridCol w:w="1204"/>
        <w:gridCol w:w="1206"/>
        <w:gridCol w:w="1417"/>
        <w:gridCol w:w="912"/>
      </w:tblGrid>
      <w:tr w:rsidR="00677EB7" w:rsidRPr="00770C11" w:rsidTr="00677EB7">
        <w:tc>
          <w:tcPr>
            <w:tcW w:w="2235" w:type="dxa"/>
            <w:shd w:val="clear" w:color="auto" w:fill="BFBFBF" w:themeFill="background1" w:themeFillShade="BF"/>
            <w:vAlign w:val="center"/>
          </w:tcPr>
          <w:p w:rsidR="00677EB7" w:rsidRPr="00770C11" w:rsidRDefault="00677EB7" w:rsidP="00677EB7">
            <w:pPr>
              <w:spacing w:line="360" w:lineRule="auto"/>
              <w:jc w:val="center"/>
            </w:pPr>
            <w:r w:rsidRPr="00770C11">
              <w:rPr>
                <w:rFonts w:hint="eastAsia"/>
              </w:rPr>
              <w:t>项目名称</w:t>
            </w:r>
          </w:p>
        </w:tc>
        <w:tc>
          <w:tcPr>
            <w:tcW w:w="2126" w:type="dxa"/>
            <w:shd w:val="clear" w:color="auto" w:fill="BFBFBF" w:themeFill="background1" w:themeFillShade="BF"/>
            <w:vAlign w:val="center"/>
          </w:tcPr>
          <w:p w:rsidR="00677EB7" w:rsidRPr="00770C11" w:rsidRDefault="00677EB7" w:rsidP="00677EB7">
            <w:pPr>
              <w:spacing w:line="360" w:lineRule="auto"/>
              <w:jc w:val="center"/>
            </w:pPr>
            <w:r w:rsidRPr="00770C11">
              <w:rPr>
                <w:rFonts w:hint="eastAsia"/>
              </w:rPr>
              <w:t>堤段名称</w:t>
            </w:r>
          </w:p>
        </w:tc>
        <w:tc>
          <w:tcPr>
            <w:tcW w:w="1204" w:type="dxa"/>
            <w:shd w:val="clear" w:color="auto" w:fill="BFBFBF" w:themeFill="background1" w:themeFillShade="BF"/>
            <w:vAlign w:val="center"/>
          </w:tcPr>
          <w:p w:rsidR="00677EB7" w:rsidRPr="00770C11" w:rsidRDefault="00677EB7" w:rsidP="00677EB7">
            <w:pPr>
              <w:spacing w:line="360" w:lineRule="auto"/>
              <w:jc w:val="center"/>
            </w:pPr>
            <w:r w:rsidRPr="00770C11">
              <w:rPr>
                <w:rFonts w:hint="eastAsia"/>
              </w:rPr>
              <w:t>河流名称</w:t>
            </w:r>
          </w:p>
        </w:tc>
        <w:tc>
          <w:tcPr>
            <w:tcW w:w="1206" w:type="dxa"/>
            <w:shd w:val="clear" w:color="auto" w:fill="BFBFBF" w:themeFill="background1" w:themeFillShade="BF"/>
            <w:vAlign w:val="center"/>
          </w:tcPr>
          <w:p w:rsidR="00677EB7" w:rsidRPr="00770C11" w:rsidRDefault="00677EB7" w:rsidP="00677EB7">
            <w:pPr>
              <w:spacing w:line="360" w:lineRule="auto"/>
              <w:jc w:val="center"/>
            </w:pPr>
            <w:r w:rsidRPr="00770C11">
              <w:rPr>
                <w:rFonts w:hint="eastAsia"/>
              </w:rPr>
              <w:t>长度（</w:t>
            </w:r>
            <w:r w:rsidRPr="00770C11">
              <w:rPr>
                <w:rFonts w:hint="eastAsia"/>
              </w:rPr>
              <w:t>m</w:t>
            </w:r>
            <w:r w:rsidRPr="00770C11">
              <w:rPr>
                <w:rFonts w:hint="eastAsia"/>
              </w:rPr>
              <w:t>）</w:t>
            </w:r>
          </w:p>
        </w:tc>
        <w:tc>
          <w:tcPr>
            <w:tcW w:w="1417" w:type="dxa"/>
            <w:shd w:val="clear" w:color="auto" w:fill="BFBFBF" w:themeFill="background1" w:themeFillShade="BF"/>
            <w:vAlign w:val="center"/>
          </w:tcPr>
          <w:p w:rsidR="00677EB7" w:rsidRPr="00770C11" w:rsidRDefault="00677EB7" w:rsidP="00677EB7">
            <w:pPr>
              <w:spacing w:line="360" w:lineRule="auto"/>
              <w:jc w:val="center"/>
            </w:pPr>
            <w:r w:rsidRPr="00770C11">
              <w:rPr>
                <w:rFonts w:hint="eastAsia"/>
              </w:rPr>
              <w:t>防洪堤标准</w:t>
            </w:r>
          </w:p>
        </w:tc>
        <w:tc>
          <w:tcPr>
            <w:tcW w:w="912" w:type="dxa"/>
            <w:shd w:val="clear" w:color="auto" w:fill="BFBFBF" w:themeFill="background1" w:themeFillShade="BF"/>
            <w:vAlign w:val="center"/>
          </w:tcPr>
          <w:p w:rsidR="00677EB7" w:rsidRPr="00770C11" w:rsidRDefault="00677EB7" w:rsidP="00677EB7">
            <w:pPr>
              <w:spacing w:line="360" w:lineRule="auto"/>
              <w:jc w:val="center"/>
            </w:pPr>
            <w:r w:rsidRPr="00770C11">
              <w:rPr>
                <w:rFonts w:hint="eastAsia"/>
              </w:rPr>
              <w:t>备注</w:t>
            </w:r>
          </w:p>
        </w:tc>
      </w:tr>
      <w:tr w:rsidR="00677EB7" w:rsidRPr="00770C11" w:rsidTr="00677EB7">
        <w:tc>
          <w:tcPr>
            <w:tcW w:w="2235" w:type="dxa"/>
            <w:vAlign w:val="center"/>
          </w:tcPr>
          <w:p w:rsidR="00677EB7" w:rsidRPr="00770C11" w:rsidRDefault="00677EB7" w:rsidP="00677EB7">
            <w:pPr>
              <w:spacing w:line="360" w:lineRule="auto"/>
              <w:jc w:val="center"/>
            </w:pPr>
            <w:r w:rsidRPr="00770C11">
              <w:rPr>
                <w:rFonts w:hint="eastAsia"/>
              </w:rPr>
              <w:t>金溪一期防洪工程</w:t>
            </w:r>
          </w:p>
        </w:tc>
        <w:tc>
          <w:tcPr>
            <w:tcW w:w="2126" w:type="dxa"/>
            <w:vAlign w:val="center"/>
          </w:tcPr>
          <w:p w:rsidR="00677EB7" w:rsidRPr="00770C11" w:rsidRDefault="00677EB7" w:rsidP="00677EB7">
            <w:pPr>
              <w:spacing w:line="360" w:lineRule="auto"/>
              <w:jc w:val="center"/>
            </w:pPr>
            <w:r w:rsidRPr="00770C11">
              <w:rPr>
                <w:rFonts w:hint="eastAsia"/>
              </w:rPr>
              <w:t>濉溪堤段</w:t>
            </w:r>
          </w:p>
        </w:tc>
        <w:tc>
          <w:tcPr>
            <w:tcW w:w="1204" w:type="dxa"/>
            <w:vAlign w:val="center"/>
          </w:tcPr>
          <w:p w:rsidR="00677EB7" w:rsidRPr="00770C11" w:rsidRDefault="00677EB7" w:rsidP="00677EB7">
            <w:pPr>
              <w:spacing w:line="360" w:lineRule="auto"/>
              <w:jc w:val="center"/>
            </w:pPr>
            <w:r w:rsidRPr="00770C11">
              <w:rPr>
                <w:rFonts w:hint="eastAsia"/>
              </w:rPr>
              <w:t>濉溪</w:t>
            </w:r>
          </w:p>
        </w:tc>
        <w:tc>
          <w:tcPr>
            <w:tcW w:w="1206" w:type="dxa"/>
            <w:vAlign w:val="center"/>
          </w:tcPr>
          <w:p w:rsidR="00677EB7" w:rsidRPr="00770C11" w:rsidRDefault="00677EB7" w:rsidP="00677EB7">
            <w:pPr>
              <w:spacing w:line="360" w:lineRule="auto"/>
              <w:jc w:val="center"/>
            </w:pPr>
            <w:r w:rsidRPr="00770C11">
              <w:t>9140</w:t>
            </w:r>
          </w:p>
        </w:tc>
        <w:tc>
          <w:tcPr>
            <w:tcW w:w="1417" w:type="dxa"/>
            <w:vMerge w:val="restart"/>
            <w:vAlign w:val="center"/>
          </w:tcPr>
          <w:p w:rsidR="00677EB7" w:rsidRPr="00770C11" w:rsidRDefault="00677EB7" w:rsidP="00677EB7">
            <w:pPr>
              <w:spacing w:line="360" w:lineRule="auto"/>
              <w:jc w:val="center"/>
            </w:pPr>
            <w:r w:rsidRPr="00770C11">
              <w:rPr>
                <w:rFonts w:hint="eastAsia"/>
              </w:rPr>
              <w:t>20</w:t>
            </w:r>
            <w:r w:rsidRPr="00770C11">
              <w:rPr>
                <w:rFonts w:hint="eastAsia"/>
              </w:rPr>
              <w:t>年一遇</w:t>
            </w:r>
          </w:p>
        </w:tc>
        <w:tc>
          <w:tcPr>
            <w:tcW w:w="912" w:type="dxa"/>
            <w:vAlign w:val="center"/>
          </w:tcPr>
          <w:p w:rsidR="00677EB7" w:rsidRPr="00770C11" w:rsidRDefault="00677EB7" w:rsidP="00677EB7">
            <w:pPr>
              <w:spacing w:line="360" w:lineRule="auto"/>
              <w:jc w:val="center"/>
            </w:pPr>
            <w:r w:rsidRPr="00770C11">
              <w:rPr>
                <w:rFonts w:hint="eastAsia"/>
              </w:rPr>
              <w:t>已建</w:t>
            </w:r>
          </w:p>
        </w:tc>
      </w:tr>
      <w:tr w:rsidR="00677EB7" w:rsidRPr="00770C11" w:rsidTr="00677EB7">
        <w:tc>
          <w:tcPr>
            <w:tcW w:w="2235" w:type="dxa"/>
            <w:vMerge w:val="restart"/>
            <w:vAlign w:val="center"/>
          </w:tcPr>
          <w:p w:rsidR="00677EB7" w:rsidRPr="00770C11" w:rsidRDefault="00677EB7" w:rsidP="00677EB7">
            <w:pPr>
              <w:spacing w:line="360" w:lineRule="auto"/>
              <w:jc w:val="center"/>
            </w:pPr>
            <w:r w:rsidRPr="00770C11">
              <w:rPr>
                <w:rFonts w:hint="eastAsia"/>
              </w:rPr>
              <w:t>金溪二期防洪工程</w:t>
            </w:r>
          </w:p>
        </w:tc>
        <w:tc>
          <w:tcPr>
            <w:tcW w:w="2126" w:type="dxa"/>
            <w:vAlign w:val="center"/>
          </w:tcPr>
          <w:p w:rsidR="00677EB7" w:rsidRPr="00770C11" w:rsidRDefault="00677EB7" w:rsidP="00677EB7">
            <w:pPr>
              <w:spacing w:line="360" w:lineRule="auto"/>
              <w:jc w:val="center"/>
            </w:pPr>
            <w:r w:rsidRPr="00770C11">
              <w:rPr>
                <w:rFonts w:hint="eastAsia"/>
              </w:rPr>
              <w:t>濉溪堤段</w:t>
            </w:r>
          </w:p>
        </w:tc>
        <w:tc>
          <w:tcPr>
            <w:tcW w:w="1204" w:type="dxa"/>
            <w:vAlign w:val="center"/>
          </w:tcPr>
          <w:p w:rsidR="00677EB7" w:rsidRPr="00770C11" w:rsidRDefault="00677EB7" w:rsidP="00677EB7">
            <w:pPr>
              <w:spacing w:line="360" w:lineRule="auto"/>
              <w:jc w:val="center"/>
            </w:pPr>
            <w:r w:rsidRPr="00770C11">
              <w:rPr>
                <w:rFonts w:hint="eastAsia"/>
              </w:rPr>
              <w:t>濉溪</w:t>
            </w:r>
          </w:p>
        </w:tc>
        <w:tc>
          <w:tcPr>
            <w:tcW w:w="1206" w:type="dxa"/>
            <w:vAlign w:val="center"/>
          </w:tcPr>
          <w:p w:rsidR="00677EB7" w:rsidRPr="00770C11" w:rsidRDefault="00677EB7" w:rsidP="00677EB7">
            <w:pPr>
              <w:spacing w:line="360" w:lineRule="auto"/>
              <w:jc w:val="center"/>
            </w:pPr>
            <w:r w:rsidRPr="00770C11">
              <w:t>998</w:t>
            </w:r>
          </w:p>
        </w:tc>
        <w:tc>
          <w:tcPr>
            <w:tcW w:w="1417" w:type="dxa"/>
            <w:vMerge/>
            <w:vAlign w:val="center"/>
          </w:tcPr>
          <w:p w:rsidR="00677EB7" w:rsidRPr="00770C11" w:rsidRDefault="00677EB7" w:rsidP="00677EB7">
            <w:pPr>
              <w:spacing w:line="360" w:lineRule="auto"/>
              <w:jc w:val="center"/>
            </w:pPr>
          </w:p>
        </w:tc>
        <w:tc>
          <w:tcPr>
            <w:tcW w:w="912" w:type="dxa"/>
            <w:vMerge w:val="restart"/>
            <w:vAlign w:val="center"/>
          </w:tcPr>
          <w:p w:rsidR="00677EB7" w:rsidRPr="00770C11" w:rsidRDefault="00677EB7" w:rsidP="00677EB7">
            <w:pPr>
              <w:spacing w:line="360" w:lineRule="auto"/>
              <w:jc w:val="center"/>
            </w:pPr>
            <w:r w:rsidRPr="00770C11">
              <w:rPr>
                <w:rFonts w:hint="eastAsia"/>
              </w:rPr>
              <w:t>已建</w:t>
            </w:r>
          </w:p>
        </w:tc>
      </w:tr>
      <w:tr w:rsidR="00677EB7" w:rsidRPr="00770C11" w:rsidTr="00677EB7">
        <w:tc>
          <w:tcPr>
            <w:tcW w:w="2235" w:type="dxa"/>
            <w:vMerge/>
            <w:vAlign w:val="center"/>
          </w:tcPr>
          <w:p w:rsidR="00677EB7" w:rsidRPr="00770C11" w:rsidRDefault="00677EB7" w:rsidP="00677EB7">
            <w:pPr>
              <w:spacing w:line="360" w:lineRule="auto"/>
              <w:jc w:val="center"/>
            </w:pPr>
          </w:p>
        </w:tc>
        <w:tc>
          <w:tcPr>
            <w:tcW w:w="2126" w:type="dxa"/>
            <w:vAlign w:val="center"/>
          </w:tcPr>
          <w:p w:rsidR="00677EB7" w:rsidRPr="00770C11" w:rsidRDefault="00677EB7" w:rsidP="00677EB7">
            <w:pPr>
              <w:spacing w:line="360" w:lineRule="auto"/>
              <w:jc w:val="center"/>
            </w:pPr>
            <w:r w:rsidRPr="00770C11">
              <w:rPr>
                <w:rFonts w:hint="eastAsia"/>
              </w:rPr>
              <w:t>林委小溪堤段</w:t>
            </w:r>
          </w:p>
        </w:tc>
        <w:tc>
          <w:tcPr>
            <w:tcW w:w="1204" w:type="dxa"/>
            <w:vAlign w:val="center"/>
          </w:tcPr>
          <w:p w:rsidR="00677EB7" w:rsidRPr="00770C11" w:rsidRDefault="00677EB7" w:rsidP="00677EB7">
            <w:pPr>
              <w:spacing w:line="360" w:lineRule="auto"/>
              <w:jc w:val="center"/>
            </w:pPr>
            <w:r w:rsidRPr="00770C11">
              <w:rPr>
                <w:rFonts w:hint="eastAsia"/>
              </w:rPr>
              <w:t>林委小溪</w:t>
            </w:r>
          </w:p>
        </w:tc>
        <w:tc>
          <w:tcPr>
            <w:tcW w:w="1206" w:type="dxa"/>
            <w:vAlign w:val="center"/>
          </w:tcPr>
          <w:p w:rsidR="00677EB7" w:rsidRPr="00770C11" w:rsidRDefault="00677EB7" w:rsidP="00677EB7">
            <w:pPr>
              <w:spacing w:line="360" w:lineRule="auto"/>
              <w:jc w:val="center"/>
            </w:pPr>
            <w:r w:rsidRPr="00770C11">
              <w:rPr>
                <w:rFonts w:hint="eastAsia"/>
              </w:rPr>
              <w:t>2280</w:t>
            </w:r>
          </w:p>
        </w:tc>
        <w:tc>
          <w:tcPr>
            <w:tcW w:w="1417" w:type="dxa"/>
            <w:vMerge/>
            <w:vAlign w:val="center"/>
          </w:tcPr>
          <w:p w:rsidR="00677EB7" w:rsidRPr="00770C11" w:rsidRDefault="00677EB7" w:rsidP="00677EB7">
            <w:pPr>
              <w:spacing w:line="360" w:lineRule="auto"/>
              <w:jc w:val="center"/>
            </w:pPr>
          </w:p>
        </w:tc>
        <w:tc>
          <w:tcPr>
            <w:tcW w:w="912" w:type="dxa"/>
            <w:vMerge/>
            <w:vAlign w:val="center"/>
          </w:tcPr>
          <w:p w:rsidR="00677EB7" w:rsidRPr="00770C11" w:rsidRDefault="00677EB7" w:rsidP="00677EB7">
            <w:pPr>
              <w:spacing w:line="360" w:lineRule="auto"/>
              <w:jc w:val="center"/>
            </w:pPr>
          </w:p>
        </w:tc>
      </w:tr>
      <w:tr w:rsidR="00677EB7" w:rsidRPr="00770C11" w:rsidTr="00677EB7">
        <w:tc>
          <w:tcPr>
            <w:tcW w:w="2235" w:type="dxa"/>
            <w:vMerge w:val="restart"/>
            <w:vAlign w:val="center"/>
          </w:tcPr>
          <w:p w:rsidR="00677EB7" w:rsidRPr="00770C11" w:rsidRDefault="00677EB7" w:rsidP="00677EB7">
            <w:pPr>
              <w:spacing w:line="360" w:lineRule="auto"/>
              <w:jc w:val="center"/>
            </w:pPr>
            <w:r w:rsidRPr="00770C11">
              <w:rPr>
                <w:rFonts w:hint="eastAsia"/>
              </w:rPr>
              <w:t>金溪三期防洪工程</w:t>
            </w:r>
          </w:p>
        </w:tc>
        <w:tc>
          <w:tcPr>
            <w:tcW w:w="2126" w:type="dxa"/>
            <w:vAlign w:val="center"/>
          </w:tcPr>
          <w:p w:rsidR="00677EB7" w:rsidRPr="00770C11" w:rsidRDefault="00677EB7" w:rsidP="00677EB7">
            <w:pPr>
              <w:spacing w:line="360" w:lineRule="auto"/>
              <w:jc w:val="center"/>
            </w:pPr>
            <w:r w:rsidRPr="00770C11">
              <w:rPr>
                <w:rFonts w:hint="eastAsia"/>
              </w:rPr>
              <w:t>濉溪斗埕堤段</w:t>
            </w:r>
          </w:p>
        </w:tc>
        <w:tc>
          <w:tcPr>
            <w:tcW w:w="1204" w:type="dxa"/>
            <w:vAlign w:val="center"/>
          </w:tcPr>
          <w:p w:rsidR="00677EB7" w:rsidRPr="00770C11" w:rsidRDefault="00677EB7" w:rsidP="00677EB7">
            <w:pPr>
              <w:spacing w:line="360" w:lineRule="auto"/>
              <w:jc w:val="center"/>
            </w:pPr>
            <w:r w:rsidRPr="00770C11">
              <w:rPr>
                <w:rFonts w:hint="eastAsia"/>
              </w:rPr>
              <w:t>濉溪</w:t>
            </w:r>
          </w:p>
        </w:tc>
        <w:tc>
          <w:tcPr>
            <w:tcW w:w="1206" w:type="dxa"/>
            <w:vAlign w:val="center"/>
          </w:tcPr>
          <w:p w:rsidR="00677EB7" w:rsidRPr="00770C11" w:rsidRDefault="00677EB7" w:rsidP="00677EB7">
            <w:pPr>
              <w:spacing w:line="360" w:lineRule="auto"/>
              <w:jc w:val="center"/>
            </w:pPr>
            <w:r w:rsidRPr="00770C11">
              <w:rPr>
                <w:rFonts w:hint="eastAsia"/>
              </w:rPr>
              <w:t>5720</w:t>
            </w:r>
          </w:p>
        </w:tc>
        <w:tc>
          <w:tcPr>
            <w:tcW w:w="1417" w:type="dxa"/>
            <w:vMerge/>
            <w:vAlign w:val="center"/>
          </w:tcPr>
          <w:p w:rsidR="00677EB7" w:rsidRPr="00770C11" w:rsidRDefault="00677EB7" w:rsidP="00677EB7">
            <w:pPr>
              <w:spacing w:line="360" w:lineRule="auto"/>
              <w:jc w:val="center"/>
            </w:pPr>
          </w:p>
        </w:tc>
        <w:tc>
          <w:tcPr>
            <w:tcW w:w="912" w:type="dxa"/>
            <w:vMerge w:val="restart"/>
            <w:vAlign w:val="center"/>
          </w:tcPr>
          <w:p w:rsidR="00677EB7" w:rsidRPr="00770C11" w:rsidRDefault="00677EB7" w:rsidP="00677EB7">
            <w:pPr>
              <w:spacing w:line="360" w:lineRule="auto"/>
              <w:jc w:val="center"/>
            </w:pPr>
            <w:r w:rsidRPr="00770C11">
              <w:rPr>
                <w:rFonts w:hint="eastAsia"/>
              </w:rPr>
              <w:t>拟建</w:t>
            </w:r>
          </w:p>
        </w:tc>
      </w:tr>
      <w:tr w:rsidR="00677EB7" w:rsidRPr="00770C11" w:rsidTr="00677EB7">
        <w:tc>
          <w:tcPr>
            <w:tcW w:w="2235" w:type="dxa"/>
            <w:vMerge/>
            <w:vAlign w:val="center"/>
          </w:tcPr>
          <w:p w:rsidR="00677EB7" w:rsidRPr="00770C11" w:rsidRDefault="00677EB7" w:rsidP="00677EB7">
            <w:pPr>
              <w:spacing w:line="360" w:lineRule="auto"/>
              <w:jc w:val="center"/>
            </w:pPr>
          </w:p>
        </w:tc>
        <w:tc>
          <w:tcPr>
            <w:tcW w:w="2126" w:type="dxa"/>
            <w:vAlign w:val="center"/>
          </w:tcPr>
          <w:p w:rsidR="00677EB7" w:rsidRPr="00770C11" w:rsidRDefault="00677EB7" w:rsidP="00677EB7">
            <w:pPr>
              <w:spacing w:line="360" w:lineRule="auto"/>
              <w:jc w:val="center"/>
            </w:pPr>
            <w:r w:rsidRPr="00770C11">
              <w:rPr>
                <w:rFonts w:hint="eastAsia"/>
              </w:rPr>
              <w:t>黄坊溪堤段</w:t>
            </w:r>
          </w:p>
        </w:tc>
        <w:tc>
          <w:tcPr>
            <w:tcW w:w="1204" w:type="dxa"/>
            <w:vAlign w:val="center"/>
          </w:tcPr>
          <w:p w:rsidR="00677EB7" w:rsidRPr="00770C11" w:rsidRDefault="00677EB7" w:rsidP="00677EB7">
            <w:pPr>
              <w:spacing w:line="360" w:lineRule="auto"/>
              <w:jc w:val="center"/>
            </w:pPr>
            <w:r w:rsidRPr="00770C11">
              <w:rPr>
                <w:rFonts w:hint="eastAsia"/>
              </w:rPr>
              <w:t>黄坊溪</w:t>
            </w:r>
          </w:p>
        </w:tc>
        <w:tc>
          <w:tcPr>
            <w:tcW w:w="1206" w:type="dxa"/>
            <w:vAlign w:val="center"/>
          </w:tcPr>
          <w:p w:rsidR="00677EB7" w:rsidRPr="00770C11" w:rsidRDefault="00677EB7" w:rsidP="00677EB7">
            <w:pPr>
              <w:spacing w:line="360" w:lineRule="auto"/>
              <w:jc w:val="center"/>
            </w:pPr>
            <w:r w:rsidRPr="00770C11">
              <w:rPr>
                <w:rFonts w:hint="eastAsia"/>
              </w:rPr>
              <w:t>2930</w:t>
            </w:r>
          </w:p>
        </w:tc>
        <w:tc>
          <w:tcPr>
            <w:tcW w:w="1417" w:type="dxa"/>
            <w:vMerge/>
            <w:vAlign w:val="center"/>
          </w:tcPr>
          <w:p w:rsidR="00677EB7" w:rsidRPr="00770C11" w:rsidRDefault="00677EB7" w:rsidP="00677EB7">
            <w:pPr>
              <w:spacing w:line="360" w:lineRule="auto"/>
              <w:jc w:val="center"/>
            </w:pPr>
          </w:p>
        </w:tc>
        <w:tc>
          <w:tcPr>
            <w:tcW w:w="912" w:type="dxa"/>
            <w:vMerge/>
            <w:vAlign w:val="center"/>
          </w:tcPr>
          <w:p w:rsidR="00677EB7" w:rsidRPr="00770C11" w:rsidRDefault="00677EB7" w:rsidP="00677EB7">
            <w:pPr>
              <w:spacing w:line="360" w:lineRule="auto"/>
              <w:jc w:val="center"/>
            </w:pPr>
          </w:p>
        </w:tc>
      </w:tr>
      <w:tr w:rsidR="00677EB7" w:rsidRPr="00770C11" w:rsidTr="00677EB7">
        <w:tc>
          <w:tcPr>
            <w:tcW w:w="2235" w:type="dxa"/>
            <w:vMerge w:val="restart"/>
            <w:vAlign w:val="center"/>
          </w:tcPr>
          <w:p w:rsidR="00677EB7" w:rsidRPr="00770C11" w:rsidRDefault="00677EB7" w:rsidP="00677EB7">
            <w:pPr>
              <w:spacing w:line="360" w:lineRule="auto"/>
              <w:jc w:val="center"/>
            </w:pPr>
            <w:r w:rsidRPr="00770C11">
              <w:rPr>
                <w:rFonts w:hint="eastAsia"/>
              </w:rPr>
              <w:t>江上游金溪流域建宁段防洪工程</w:t>
            </w:r>
          </w:p>
        </w:tc>
        <w:tc>
          <w:tcPr>
            <w:tcW w:w="2126" w:type="dxa"/>
            <w:vAlign w:val="center"/>
          </w:tcPr>
          <w:p w:rsidR="00677EB7" w:rsidRPr="00770C11" w:rsidRDefault="00677EB7" w:rsidP="00677EB7">
            <w:pPr>
              <w:spacing w:line="360" w:lineRule="auto"/>
              <w:jc w:val="center"/>
            </w:pPr>
            <w:r w:rsidRPr="00770C11">
              <w:rPr>
                <w:rFonts w:hint="eastAsia"/>
              </w:rPr>
              <w:t>体育中心堤段</w:t>
            </w:r>
          </w:p>
        </w:tc>
        <w:tc>
          <w:tcPr>
            <w:tcW w:w="1204" w:type="dxa"/>
            <w:vAlign w:val="center"/>
          </w:tcPr>
          <w:p w:rsidR="00677EB7" w:rsidRPr="00770C11" w:rsidRDefault="00677EB7" w:rsidP="00677EB7">
            <w:pPr>
              <w:spacing w:line="360" w:lineRule="auto"/>
              <w:jc w:val="center"/>
            </w:pPr>
            <w:r w:rsidRPr="00770C11">
              <w:rPr>
                <w:rFonts w:hint="eastAsia"/>
              </w:rPr>
              <w:t>濉溪</w:t>
            </w:r>
          </w:p>
        </w:tc>
        <w:tc>
          <w:tcPr>
            <w:tcW w:w="1206" w:type="dxa"/>
            <w:vAlign w:val="center"/>
          </w:tcPr>
          <w:p w:rsidR="00677EB7" w:rsidRPr="00770C11" w:rsidRDefault="00677EB7" w:rsidP="00677EB7">
            <w:pPr>
              <w:spacing w:line="360" w:lineRule="auto"/>
              <w:jc w:val="center"/>
            </w:pPr>
            <w:r w:rsidRPr="00770C11">
              <w:rPr>
                <w:rFonts w:hint="eastAsia"/>
              </w:rPr>
              <w:t>1000</w:t>
            </w:r>
          </w:p>
        </w:tc>
        <w:tc>
          <w:tcPr>
            <w:tcW w:w="1417" w:type="dxa"/>
            <w:vMerge/>
            <w:vAlign w:val="center"/>
          </w:tcPr>
          <w:p w:rsidR="00677EB7" w:rsidRPr="00770C11" w:rsidRDefault="00677EB7" w:rsidP="00677EB7">
            <w:pPr>
              <w:spacing w:line="360" w:lineRule="auto"/>
              <w:jc w:val="center"/>
            </w:pPr>
          </w:p>
        </w:tc>
        <w:tc>
          <w:tcPr>
            <w:tcW w:w="912" w:type="dxa"/>
            <w:vMerge w:val="restart"/>
            <w:vAlign w:val="center"/>
          </w:tcPr>
          <w:p w:rsidR="00677EB7" w:rsidRPr="00770C11" w:rsidRDefault="00677EB7" w:rsidP="00677EB7">
            <w:pPr>
              <w:spacing w:line="360" w:lineRule="auto"/>
              <w:jc w:val="center"/>
            </w:pPr>
            <w:r w:rsidRPr="00770C11">
              <w:rPr>
                <w:rFonts w:hint="eastAsia"/>
              </w:rPr>
              <w:t>已建</w:t>
            </w:r>
          </w:p>
        </w:tc>
      </w:tr>
      <w:tr w:rsidR="00677EB7" w:rsidRPr="00770C11" w:rsidTr="00677EB7">
        <w:tc>
          <w:tcPr>
            <w:tcW w:w="2235" w:type="dxa"/>
            <w:vMerge/>
            <w:vAlign w:val="center"/>
          </w:tcPr>
          <w:p w:rsidR="00677EB7" w:rsidRPr="00770C11" w:rsidRDefault="00677EB7" w:rsidP="00677EB7">
            <w:pPr>
              <w:spacing w:line="360" w:lineRule="auto"/>
              <w:jc w:val="center"/>
            </w:pPr>
          </w:p>
        </w:tc>
        <w:tc>
          <w:tcPr>
            <w:tcW w:w="2126" w:type="dxa"/>
            <w:vAlign w:val="center"/>
          </w:tcPr>
          <w:p w:rsidR="00677EB7" w:rsidRPr="00770C11" w:rsidRDefault="00677EB7" w:rsidP="00677EB7">
            <w:pPr>
              <w:spacing w:line="360" w:lineRule="auto"/>
              <w:jc w:val="center"/>
            </w:pPr>
            <w:r w:rsidRPr="00770C11">
              <w:rPr>
                <w:rFonts w:hint="eastAsia"/>
              </w:rPr>
              <w:t>省少年教养院堤</w:t>
            </w:r>
            <w:r w:rsidRPr="00770C11">
              <w:rPr>
                <w:rFonts w:hint="eastAsia"/>
              </w:rPr>
              <w:lastRenderedPageBreak/>
              <w:t>段</w:t>
            </w:r>
          </w:p>
        </w:tc>
        <w:tc>
          <w:tcPr>
            <w:tcW w:w="1204" w:type="dxa"/>
            <w:vAlign w:val="center"/>
          </w:tcPr>
          <w:p w:rsidR="00677EB7" w:rsidRPr="00770C11" w:rsidRDefault="00677EB7" w:rsidP="00677EB7">
            <w:pPr>
              <w:spacing w:line="360" w:lineRule="auto"/>
              <w:jc w:val="center"/>
            </w:pPr>
            <w:r w:rsidRPr="00770C11">
              <w:rPr>
                <w:rFonts w:hint="eastAsia"/>
              </w:rPr>
              <w:lastRenderedPageBreak/>
              <w:t>濉溪</w:t>
            </w:r>
          </w:p>
        </w:tc>
        <w:tc>
          <w:tcPr>
            <w:tcW w:w="1206" w:type="dxa"/>
            <w:vAlign w:val="center"/>
          </w:tcPr>
          <w:p w:rsidR="00677EB7" w:rsidRPr="00770C11" w:rsidRDefault="00677EB7" w:rsidP="00677EB7">
            <w:pPr>
              <w:spacing w:line="360" w:lineRule="auto"/>
              <w:jc w:val="center"/>
            </w:pPr>
            <w:r w:rsidRPr="00770C11">
              <w:rPr>
                <w:rFonts w:hint="eastAsia"/>
              </w:rPr>
              <w:t>2084</w:t>
            </w:r>
          </w:p>
        </w:tc>
        <w:tc>
          <w:tcPr>
            <w:tcW w:w="1417" w:type="dxa"/>
            <w:vMerge/>
            <w:vAlign w:val="center"/>
          </w:tcPr>
          <w:p w:rsidR="00677EB7" w:rsidRPr="00770C11" w:rsidRDefault="00677EB7" w:rsidP="00677EB7">
            <w:pPr>
              <w:spacing w:line="360" w:lineRule="auto"/>
              <w:jc w:val="center"/>
            </w:pPr>
          </w:p>
        </w:tc>
        <w:tc>
          <w:tcPr>
            <w:tcW w:w="912" w:type="dxa"/>
            <w:vMerge/>
            <w:vAlign w:val="center"/>
          </w:tcPr>
          <w:p w:rsidR="00677EB7" w:rsidRPr="00770C11" w:rsidRDefault="00677EB7" w:rsidP="00677EB7">
            <w:pPr>
              <w:spacing w:line="360" w:lineRule="auto"/>
              <w:jc w:val="center"/>
            </w:pPr>
          </w:p>
        </w:tc>
      </w:tr>
      <w:tr w:rsidR="00677EB7" w:rsidRPr="00770C11" w:rsidTr="00677EB7">
        <w:tc>
          <w:tcPr>
            <w:tcW w:w="2235" w:type="dxa"/>
            <w:vMerge/>
            <w:vAlign w:val="center"/>
          </w:tcPr>
          <w:p w:rsidR="00677EB7" w:rsidRPr="00770C11" w:rsidRDefault="00677EB7" w:rsidP="00677EB7">
            <w:pPr>
              <w:spacing w:line="360" w:lineRule="auto"/>
              <w:jc w:val="center"/>
            </w:pPr>
          </w:p>
        </w:tc>
        <w:tc>
          <w:tcPr>
            <w:tcW w:w="2126" w:type="dxa"/>
            <w:vAlign w:val="center"/>
          </w:tcPr>
          <w:p w:rsidR="00677EB7" w:rsidRPr="00770C11" w:rsidRDefault="00677EB7" w:rsidP="00677EB7">
            <w:pPr>
              <w:spacing w:line="360" w:lineRule="auto"/>
              <w:jc w:val="center"/>
            </w:pPr>
            <w:r w:rsidRPr="00770C11">
              <w:rPr>
                <w:rFonts w:hint="eastAsia"/>
              </w:rPr>
              <w:t>溪口小溪左右岸堤段</w:t>
            </w:r>
          </w:p>
        </w:tc>
        <w:tc>
          <w:tcPr>
            <w:tcW w:w="1204" w:type="dxa"/>
            <w:vAlign w:val="center"/>
          </w:tcPr>
          <w:p w:rsidR="00677EB7" w:rsidRPr="00770C11" w:rsidRDefault="00677EB7" w:rsidP="00677EB7">
            <w:pPr>
              <w:spacing w:line="360" w:lineRule="auto"/>
              <w:jc w:val="center"/>
            </w:pPr>
            <w:r w:rsidRPr="00770C11">
              <w:rPr>
                <w:rFonts w:hint="eastAsia"/>
              </w:rPr>
              <w:t>溪口小溪</w:t>
            </w:r>
          </w:p>
        </w:tc>
        <w:tc>
          <w:tcPr>
            <w:tcW w:w="1206" w:type="dxa"/>
            <w:vAlign w:val="center"/>
          </w:tcPr>
          <w:p w:rsidR="00677EB7" w:rsidRPr="00770C11" w:rsidRDefault="00677EB7" w:rsidP="00677EB7">
            <w:pPr>
              <w:spacing w:line="360" w:lineRule="auto"/>
              <w:jc w:val="center"/>
            </w:pPr>
            <w:r w:rsidRPr="00770C11">
              <w:rPr>
                <w:rFonts w:hint="eastAsia"/>
              </w:rPr>
              <w:t>300</w:t>
            </w:r>
          </w:p>
        </w:tc>
        <w:tc>
          <w:tcPr>
            <w:tcW w:w="1417" w:type="dxa"/>
            <w:vMerge/>
            <w:vAlign w:val="center"/>
          </w:tcPr>
          <w:p w:rsidR="00677EB7" w:rsidRPr="00770C11" w:rsidRDefault="00677EB7" w:rsidP="00677EB7">
            <w:pPr>
              <w:spacing w:line="360" w:lineRule="auto"/>
              <w:jc w:val="center"/>
            </w:pPr>
          </w:p>
        </w:tc>
        <w:tc>
          <w:tcPr>
            <w:tcW w:w="912" w:type="dxa"/>
            <w:vMerge/>
            <w:vAlign w:val="center"/>
          </w:tcPr>
          <w:p w:rsidR="00677EB7" w:rsidRPr="00770C11" w:rsidRDefault="00677EB7" w:rsidP="00677EB7">
            <w:pPr>
              <w:spacing w:line="360" w:lineRule="auto"/>
              <w:jc w:val="center"/>
            </w:pPr>
          </w:p>
        </w:tc>
      </w:tr>
      <w:tr w:rsidR="00677EB7" w:rsidRPr="00770C11" w:rsidTr="00677EB7">
        <w:tc>
          <w:tcPr>
            <w:tcW w:w="2235" w:type="dxa"/>
            <w:vMerge w:val="restart"/>
            <w:vAlign w:val="center"/>
          </w:tcPr>
          <w:p w:rsidR="00677EB7" w:rsidRPr="00770C11" w:rsidRDefault="00677EB7" w:rsidP="00677EB7">
            <w:pPr>
              <w:spacing w:line="360" w:lineRule="auto"/>
              <w:jc w:val="center"/>
            </w:pPr>
            <w:r w:rsidRPr="00770C11">
              <w:rPr>
                <w:rFonts w:hint="eastAsia"/>
              </w:rPr>
              <w:t>“五江一溪”防洪工程</w:t>
            </w:r>
          </w:p>
        </w:tc>
        <w:tc>
          <w:tcPr>
            <w:tcW w:w="2126" w:type="dxa"/>
            <w:vAlign w:val="center"/>
          </w:tcPr>
          <w:p w:rsidR="00677EB7" w:rsidRPr="00770C11" w:rsidRDefault="00677EB7" w:rsidP="00677EB7">
            <w:pPr>
              <w:spacing w:line="360" w:lineRule="auto"/>
              <w:jc w:val="center"/>
            </w:pPr>
            <w:r w:rsidRPr="00770C11">
              <w:rPr>
                <w:rFonts w:hint="eastAsia"/>
              </w:rPr>
              <w:t>坑井堤段</w:t>
            </w:r>
          </w:p>
        </w:tc>
        <w:tc>
          <w:tcPr>
            <w:tcW w:w="1204" w:type="dxa"/>
            <w:vAlign w:val="center"/>
          </w:tcPr>
          <w:p w:rsidR="00677EB7" w:rsidRPr="00770C11" w:rsidRDefault="00677EB7" w:rsidP="00677EB7">
            <w:pPr>
              <w:spacing w:line="360" w:lineRule="auto"/>
              <w:jc w:val="center"/>
            </w:pPr>
            <w:r w:rsidRPr="00770C11">
              <w:rPr>
                <w:rFonts w:hint="eastAsia"/>
              </w:rPr>
              <w:t>濉溪</w:t>
            </w:r>
          </w:p>
        </w:tc>
        <w:tc>
          <w:tcPr>
            <w:tcW w:w="1206" w:type="dxa"/>
            <w:vAlign w:val="center"/>
          </w:tcPr>
          <w:p w:rsidR="00677EB7" w:rsidRPr="00770C11" w:rsidRDefault="00677EB7" w:rsidP="00677EB7">
            <w:pPr>
              <w:spacing w:line="360" w:lineRule="auto"/>
              <w:jc w:val="center"/>
            </w:pPr>
            <w:r w:rsidRPr="00770C11">
              <w:rPr>
                <w:rFonts w:hint="eastAsia"/>
              </w:rPr>
              <w:t>3214</w:t>
            </w:r>
          </w:p>
        </w:tc>
        <w:tc>
          <w:tcPr>
            <w:tcW w:w="1417" w:type="dxa"/>
            <w:vMerge/>
            <w:vAlign w:val="center"/>
          </w:tcPr>
          <w:p w:rsidR="00677EB7" w:rsidRPr="00770C11" w:rsidRDefault="00677EB7" w:rsidP="00677EB7">
            <w:pPr>
              <w:spacing w:line="360" w:lineRule="auto"/>
              <w:jc w:val="center"/>
            </w:pPr>
          </w:p>
        </w:tc>
        <w:tc>
          <w:tcPr>
            <w:tcW w:w="912" w:type="dxa"/>
            <w:vMerge w:val="restart"/>
            <w:vAlign w:val="center"/>
          </w:tcPr>
          <w:p w:rsidR="00677EB7" w:rsidRPr="00770C11" w:rsidRDefault="00677EB7" w:rsidP="00677EB7">
            <w:pPr>
              <w:spacing w:line="360" w:lineRule="auto"/>
              <w:jc w:val="center"/>
            </w:pPr>
            <w:r w:rsidRPr="00770C11">
              <w:rPr>
                <w:rFonts w:hint="eastAsia"/>
              </w:rPr>
              <w:t>拟建</w:t>
            </w:r>
          </w:p>
        </w:tc>
      </w:tr>
      <w:tr w:rsidR="00677EB7" w:rsidRPr="00770C11" w:rsidTr="00677EB7">
        <w:tc>
          <w:tcPr>
            <w:tcW w:w="2235" w:type="dxa"/>
            <w:vMerge/>
            <w:vAlign w:val="center"/>
          </w:tcPr>
          <w:p w:rsidR="00677EB7" w:rsidRPr="00770C11" w:rsidRDefault="00677EB7" w:rsidP="00677EB7">
            <w:pPr>
              <w:spacing w:line="360" w:lineRule="auto"/>
              <w:jc w:val="center"/>
            </w:pPr>
          </w:p>
        </w:tc>
        <w:tc>
          <w:tcPr>
            <w:tcW w:w="2126" w:type="dxa"/>
            <w:vAlign w:val="center"/>
          </w:tcPr>
          <w:p w:rsidR="00677EB7" w:rsidRPr="00770C11" w:rsidRDefault="00677EB7" w:rsidP="00677EB7">
            <w:pPr>
              <w:spacing w:line="360" w:lineRule="auto"/>
              <w:jc w:val="center"/>
            </w:pPr>
            <w:r w:rsidRPr="00770C11">
              <w:rPr>
                <w:rFonts w:hint="eastAsia"/>
              </w:rPr>
              <w:t>桐元堤段</w:t>
            </w:r>
          </w:p>
        </w:tc>
        <w:tc>
          <w:tcPr>
            <w:tcW w:w="1204" w:type="dxa"/>
            <w:vAlign w:val="center"/>
          </w:tcPr>
          <w:p w:rsidR="00677EB7" w:rsidRPr="00770C11" w:rsidRDefault="00677EB7" w:rsidP="00677EB7">
            <w:pPr>
              <w:spacing w:line="360" w:lineRule="auto"/>
              <w:jc w:val="center"/>
            </w:pPr>
            <w:r w:rsidRPr="00770C11">
              <w:rPr>
                <w:rFonts w:hint="eastAsia"/>
              </w:rPr>
              <w:t>开山溪</w:t>
            </w:r>
          </w:p>
        </w:tc>
        <w:tc>
          <w:tcPr>
            <w:tcW w:w="1206" w:type="dxa"/>
            <w:vAlign w:val="center"/>
          </w:tcPr>
          <w:p w:rsidR="00677EB7" w:rsidRPr="00770C11" w:rsidRDefault="00677EB7" w:rsidP="00677EB7">
            <w:pPr>
              <w:spacing w:line="360" w:lineRule="auto"/>
              <w:jc w:val="center"/>
            </w:pPr>
            <w:r w:rsidRPr="00770C11">
              <w:rPr>
                <w:rFonts w:hint="eastAsia"/>
              </w:rPr>
              <w:t>4998.3</w:t>
            </w:r>
          </w:p>
        </w:tc>
        <w:tc>
          <w:tcPr>
            <w:tcW w:w="1417" w:type="dxa"/>
            <w:vMerge/>
            <w:vAlign w:val="center"/>
          </w:tcPr>
          <w:p w:rsidR="00677EB7" w:rsidRPr="00770C11" w:rsidRDefault="00677EB7" w:rsidP="00677EB7">
            <w:pPr>
              <w:spacing w:line="360" w:lineRule="auto"/>
              <w:jc w:val="center"/>
            </w:pPr>
          </w:p>
        </w:tc>
        <w:tc>
          <w:tcPr>
            <w:tcW w:w="912" w:type="dxa"/>
            <w:vMerge/>
            <w:vAlign w:val="center"/>
          </w:tcPr>
          <w:p w:rsidR="00677EB7" w:rsidRPr="00770C11" w:rsidRDefault="00677EB7" w:rsidP="00677EB7">
            <w:pPr>
              <w:spacing w:line="360" w:lineRule="auto"/>
              <w:jc w:val="center"/>
            </w:pPr>
          </w:p>
        </w:tc>
      </w:tr>
      <w:tr w:rsidR="00677EB7" w:rsidRPr="00770C11" w:rsidTr="00677EB7">
        <w:tc>
          <w:tcPr>
            <w:tcW w:w="2235" w:type="dxa"/>
            <w:vMerge/>
            <w:vAlign w:val="center"/>
          </w:tcPr>
          <w:p w:rsidR="00677EB7" w:rsidRPr="00770C11" w:rsidRDefault="00677EB7" w:rsidP="00677EB7">
            <w:pPr>
              <w:spacing w:line="360" w:lineRule="auto"/>
              <w:jc w:val="center"/>
            </w:pPr>
          </w:p>
        </w:tc>
        <w:tc>
          <w:tcPr>
            <w:tcW w:w="2126" w:type="dxa"/>
            <w:vAlign w:val="center"/>
          </w:tcPr>
          <w:p w:rsidR="00677EB7" w:rsidRPr="00770C11" w:rsidRDefault="00677EB7" w:rsidP="00677EB7">
            <w:pPr>
              <w:spacing w:line="360" w:lineRule="auto"/>
              <w:jc w:val="center"/>
            </w:pPr>
            <w:r w:rsidRPr="00770C11">
              <w:rPr>
                <w:rFonts w:hint="eastAsia"/>
              </w:rPr>
              <w:t>家岭堤段</w:t>
            </w:r>
          </w:p>
        </w:tc>
        <w:tc>
          <w:tcPr>
            <w:tcW w:w="1204" w:type="dxa"/>
            <w:vAlign w:val="center"/>
          </w:tcPr>
          <w:p w:rsidR="00677EB7" w:rsidRPr="00770C11" w:rsidRDefault="00677EB7" w:rsidP="00677EB7">
            <w:pPr>
              <w:spacing w:line="360" w:lineRule="auto"/>
              <w:jc w:val="center"/>
            </w:pPr>
            <w:r w:rsidRPr="00770C11">
              <w:rPr>
                <w:rFonts w:hint="eastAsia"/>
              </w:rPr>
              <w:t>开山溪</w:t>
            </w:r>
          </w:p>
        </w:tc>
        <w:tc>
          <w:tcPr>
            <w:tcW w:w="1206" w:type="dxa"/>
            <w:vAlign w:val="center"/>
          </w:tcPr>
          <w:p w:rsidR="00677EB7" w:rsidRPr="00770C11" w:rsidRDefault="00677EB7" w:rsidP="00677EB7">
            <w:pPr>
              <w:spacing w:line="360" w:lineRule="auto"/>
              <w:jc w:val="center"/>
            </w:pPr>
            <w:r w:rsidRPr="00770C11">
              <w:rPr>
                <w:rFonts w:hint="eastAsia"/>
              </w:rPr>
              <w:t>1273.7</w:t>
            </w:r>
          </w:p>
        </w:tc>
        <w:tc>
          <w:tcPr>
            <w:tcW w:w="1417" w:type="dxa"/>
            <w:vMerge/>
            <w:vAlign w:val="center"/>
          </w:tcPr>
          <w:p w:rsidR="00677EB7" w:rsidRPr="00770C11" w:rsidRDefault="00677EB7" w:rsidP="00677EB7">
            <w:pPr>
              <w:spacing w:line="360" w:lineRule="auto"/>
              <w:jc w:val="center"/>
            </w:pPr>
          </w:p>
        </w:tc>
        <w:tc>
          <w:tcPr>
            <w:tcW w:w="912" w:type="dxa"/>
            <w:vMerge/>
            <w:vAlign w:val="center"/>
          </w:tcPr>
          <w:p w:rsidR="00677EB7" w:rsidRPr="00770C11" w:rsidRDefault="00677EB7" w:rsidP="00677EB7">
            <w:pPr>
              <w:spacing w:line="360" w:lineRule="auto"/>
              <w:jc w:val="center"/>
            </w:pPr>
          </w:p>
        </w:tc>
      </w:tr>
      <w:tr w:rsidR="00677EB7" w:rsidRPr="00770C11" w:rsidTr="00677EB7">
        <w:tc>
          <w:tcPr>
            <w:tcW w:w="2235" w:type="dxa"/>
            <w:vMerge/>
            <w:vAlign w:val="center"/>
          </w:tcPr>
          <w:p w:rsidR="00677EB7" w:rsidRPr="00770C11" w:rsidRDefault="00677EB7" w:rsidP="00677EB7">
            <w:pPr>
              <w:spacing w:line="360" w:lineRule="auto"/>
              <w:jc w:val="center"/>
            </w:pPr>
          </w:p>
        </w:tc>
        <w:tc>
          <w:tcPr>
            <w:tcW w:w="2126" w:type="dxa"/>
            <w:vAlign w:val="center"/>
          </w:tcPr>
          <w:p w:rsidR="00677EB7" w:rsidRPr="00770C11" w:rsidRDefault="00677EB7" w:rsidP="00677EB7">
            <w:pPr>
              <w:spacing w:line="360" w:lineRule="auto"/>
              <w:jc w:val="center"/>
            </w:pPr>
            <w:r w:rsidRPr="00770C11">
              <w:rPr>
                <w:rFonts w:hint="eastAsia"/>
              </w:rPr>
              <w:t>林委小溪堤段</w:t>
            </w:r>
          </w:p>
        </w:tc>
        <w:tc>
          <w:tcPr>
            <w:tcW w:w="1204" w:type="dxa"/>
            <w:vAlign w:val="center"/>
          </w:tcPr>
          <w:p w:rsidR="00677EB7" w:rsidRPr="00770C11" w:rsidRDefault="00677EB7" w:rsidP="00677EB7">
            <w:pPr>
              <w:spacing w:line="360" w:lineRule="auto"/>
              <w:jc w:val="center"/>
            </w:pPr>
            <w:r w:rsidRPr="00770C11">
              <w:rPr>
                <w:rFonts w:hint="eastAsia"/>
              </w:rPr>
              <w:t>林委小溪</w:t>
            </w:r>
          </w:p>
        </w:tc>
        <w:tc>
          <w:tcPr>
            <w:tcW w:w="1206" w:type="dxa"/>
            <w:vAlign w:val="center"/>
          </w:tcPr>
          <w:p w:rsidR="00677EB7" w:rsidRPr="00770C11" w:rsidRDefault="00677EB7" w:rsidP="00677EB7">
            <w:pPr>
              <w:spacing w:line="360" w:lineRule="auto"/>
              <w:jc w:val="center"/>
            </w:pPr>
            <w:r w:rsidRPr="00770C11">
              <w:rPr>
                <w:rFonts w:hint="eastAsia"/>
              </w:rPr>
              <w:t>3557</w:t>
            </w:r>
          </w:p>
        </w:tc>
        <w:tc>
          <w:tcPr>
            <w:tcW w:w="1417" w:type="dxa"/>
            <w:vMerge/>
            <w:vAlign w:val="center"/>
          </w:tcPr>
          <w:p w:rsidR="00677EB7" w:rsidRPr="00770C11" w:rsidRDefault="00677EB7" w:rsidP="00677EB7">
            <w:pPr>
              <w:spacing w:line="360" w:lineRule="auto"/>
              <w:jc w:val="center"/>
            </w:pPr>
          </w:p>
        </w:tc>
        <w:tc>
          <w:tcPr>
            <w:tcW w:w="912" w:type="dxa"/>
            <w:vMerge/>
            <w:vAlign w:val="center"/>
          </w:tcPr>
          <w:p w:rsidR="00677EB7" w:rsidRPr="00770C11" w:rsidRDefault="00677EB7" w:rsidP="00677EB7">
            <w:pPr>
              <w:spacing w:line="360" w:lineRule="auto"/>
              <w:jc w:val="center"/>
            </w:pPr>
          </w:p>
        </w:tc>
      </w:tr>
    </w:tbl>
    <w:p w:rsidR="00677EB7" w:rsidRPr="00770C11" w:rsidRDefault="00677EB7" w:rsidP="00677EB7">
      <w:pPr>
        <w:spacing w:line="360" w:lineRule="auto"/>
        <w:ind w:firstLineChars="200" w:firstLine="480"/>
      </w:pPr>
      <w:r w:rsidRPr="00770C11">
        <w:rPr>
          <w:rFonts w:hint="eastAsia"/>
        </w:rPr>
        <w:t>（三）排涝现状</w:t>
      </w:r>
    </w:p>
    <w:p w:rsidR="00677EB7" w:rsidRPr="00770C11" w:rsidRDefault="00677EB7" w:rsidP="00677EB7">
      <w:pPr>
        <w:spacing w:line="360" w:lineRule="auto"/>
        <w:ind w:firstLineChars="200" w:firstLine="480"/>
      </w:pPr>
      <w:r w:rsidRPr="00770C11">
        <w:rPr>
          <w:rFonts w:hint="eastAsia"/>
        </w:rPr>
        <w:t>濉溪镇已建设用地标高大部分在防洪水位以上，内涝问题比较突出的是河东片区，该片区集水面积</w:t>
      </w:r>
      <w:r w:rsidRPr="00770C11">
        <w:rPr>
          <w:rFonts w:hint="eastAsia"/>
        </w:rPr>
        <w:t>0.9km</w:t>
      </w:r>
      <w:r w:rsidRPr="00770C11">
        <w:rPr>
          <w:rFonts w:hint="eastAsia"/>
          <w:vertAlign w:val="superscript"/>
        </w:rPr>
        <w:t>2</w:t>
      </w:r>
      <w:r w:rsidRPr="00770C11">
        <w:rPr>
          <w:rFonts w:hint="eastAsia"/>
        </w:rPr>
        <w:t>，河长</w:t>
      </w:r>
      <w:r w:rsidRPr="00770C11">
        <w:rPr>
          <w:rFonts w:hint="eastAsia"/>
        </w:rPr>
        <w:t>1.2km</w:t>
      </w:r>
      <w:r w:rsidRPr="00770C11">
        <w:rPr>
          <w:rFonts w:hint="eastAsia"/>
        </w:rPr>
        <w:t>，地势低洼，河道蓄洪库容小，涝情严重，当地百姓对排涝要求极为迫切，现已建设河东排涝闸，并正着手建设河东排涝泵站，设计抽排流量</w:t>
      </w:r>
      <w:r w:rsidRPr="00770C11">
        <w:rPr>
          <w:rFonts w:hint="eastAsia"/>
        </w:rPr>
        <w:t>5.2m</w:t>
      </w:r>
      <w:r w:rsidRPr="00770C11">
        <w:rPr>
          <w:rFonts w:hint="eastAsia"/>
          <w:vertAlign w:val="superscript"/>
        </w:rPr>
        <w:t>3</w:t>
      </w:r>
      <w:r w:rsidRPr="00770C11">
        <w:rPr>
          <w:rFonts w:hint="eastAsia"/>
        </w:rPr>
        <w:t>/s</w:t>
      </w:r>
      <w:r w:rsidRPr="00770C11">
        <w:rPr>
          <w:rFonts w:hint="eastAsia"/>
        </w:rPr>
        <w:t>，泵站总装机容量</w:t>
      </w:r>
      <w:r w:rsidRPr="00770C11">
        <w:rPr>
          <w:rFonts w:hint="eastAsia"/>
        </w:rPr>
        <w:t>260kw</w:t>
      </w:r>
      <w:r w:rsidRPr="00770C11">
        <w:rPr>
          <w:rFonts w:hint="eastAsia"/>
        </w:rPr>
        <w:t>，以解决河东片区内涝问题，排涝标准为</w:t>
      </w:r>
      <w:r w:rsidRPr="00770C11">
        <w:rPr>
          <w:rFonts w:hint="eastAsia"/>
        </w:rPr>
        <w:t>5</w:t>
      </w:r>
      <w:r w:rsidRPr="00770C11">
        <w:rPr>
          <w:rFonts w:hint="eastAsia"/>
        </w:rPr>
        <w:t>年一遇。</w:t>
      </w:r>
    </w:p>
    <w:p w:rsidR="00677EB7" w:rsidRPr="00770C11" w:rsidRDefault="00677EB7" w:rsidP="00677EB7">
      <w:pPr>
        <w:spacing w:line="360" w:lineRule="auto"/>
        <w:ind w:firstLineChars="200" w:firstLine="480"/>
      </w:pPr>
      <w:r w:rsidRPr="00770C11">
        <w:rPr>
          <w:rFonts w:hint="eastAsia"/>
        </w:rPr>
        <w:t>此外，为解决目前各堤段内局部内涝问题，与堤防工程相配套规划建设有林委小溪、下坊、上坑、渡头、曲滩及斗埕等多座水闸，移动潜水泵</w:t>
      </w:r>
      <w:r w:rsidRPr="00770C11">
        <w:rPr>
          <w:rFonts w:hint="eastAsia"/>
        </w:rPr>
        <w:t>3</w:t>
      </w:r>
      <w:r w:rsidRPr="00770C11">
        <w:rPr>
          <w:rFonts w:hint="eastAsia"/>
        </w:rPr>
        <w:t>台。</w:t>
      </w:r>
    </w:p>
    <w:p w:rsidR="00677EB7" w:rsidRPr="00770C11" w:rsidRDefault="00677EB7" w:rsidP="00677EB7">
      <w:pPr>
        <w:spacing w:line="360" w:lineRule="auto"/>
        <w:ind w:firstLineChars="200" w:firstLine="480"/>
      </w:pPr>
      <w:r w:rsidRPr="00770C11">
        <w:rPr>
          <w:rFonts w:hint="eastAsia"/>
        </w:rPr>
        <w:t>（四）防洪标准</w:t>
      </w:r>
    </w:p>
    <w:p w:rsidR="00677EB7" w:rsidRPr="00770C11" w:rsidRDefault="00677EB7" w:rsidP="00677EB7">
      <w:pPr>
        <w:spacing w:line="360" w:lineRule="auto"/>
        <w:ind w:firstLineChars="200" w:firstLine="480"/>
      </w:pPr>
      <w:r w:rsidRPr="00770C11">
        <w:rPr>
          <w:rFonts w:hint="eastAsia"/>
        </w:rPr>
        <w:t>根据《防洪标准》（</w:t>
      </w:r>
      <w:r w:rsidRPr="00770C11">
        <w:rPr>
          <w:rFonts w:hint="eastAsia"/>
        </w:rPr>
        <w:t>GB 50201-94</w:t>
      </w:r>
      <w:r w:rsidRPr="00770C11">
        <w:rPr>
          <w:rFonts w:hint="eastAsia"/>
        </w:rPr>
        <w:t>）规定：非农业人口在≤</w:t>
      </w:r>
      <w:r w:rsidRPr="00770C11">
        <w:rPr>
          <w:rFonts w:hint="eastAsia"/>
        </w:rPr>
        <w:t>20</w:t>
      </w:r>
      <w:r w:rsidRPr="00770C11">
        <w:rPr>
          <w:rFonts w:hint="eastAsia"/>
        </w:rPr>
        <w:t>万的一般城镇城市防洪标准应按</w:t>
      </w:r>
      <w:r w:rsidRPr="00770C11">
        <w:rPr>
          <w:rFonts w:hint="eastAsia"/>
        </w:rPr>
        <w:t>20</w:t>
      </w:r>
      <w:r w:rsidRPr="00770C11">
        <w:rPr>
          <w:rFonts w:hint="eastAsia"/>
        </w:rPr>
        <w:t>～</w:t>
      </w:r>
      <w:r w:rsidRPr="00770C11">
        <w:rPr>
          <w:rFonts w:hint="eastAsia"/>
        </w:rPr>
        <w:t>50</w:t>
      </w:r>
      <w:r w:rsidRPr="00770C11">
        <w:rPr>
          <w:rFonts w:hint="eastAsia"/>
        </w:rPr>
        <w:t>年标准设防，考虑现状及规划的防洪堤设计标准，濉溪镇区范围内按</w:t>
      </w:r>
      <w:r w:rsidRPr="00770C11">
        <w:rPr>
          <w:rFonts w:hint="eastAsia"/>
        </w:rPr>
        <w:t>20</w:t>
      </w:r>
      <w:r w:rsidRPr="00770C11">
        <w:rPr>
          <w:rFonts w:hint="eastAsia"/>
        </w:rPr>
        <w:t>年一遇标准设防。</w:t>
      </w:r>
    </w:p>
    <w:p w:rsidR="00677EB7" w:rsidRPr="00770C11" w:rsidRDefault="00677EB7" w:rsidP="00677EB7">
      <w:pPr>
        <w:spacing w:line="360" w:lineRule="auto"/>
        <w:ind w:firstLineChars="200" w:firstLine="480"/>
      </w:pPr>
      <w:r w:rsidRPr="00770C11">
        <w:rPr>
          <w:rFonts w:hint="eastAsia"/>
        </w:rPr>
        <w:t>（五）防洪工程规划</w:t>
      </w:r>
    </w:p>
    <w:p w:rsidR="00677EB7" w:rsidRPr="00770C11" w:rsidRDefault="00677EB7" w:rsidP="00677EB7">
      <w:pPr>
        <w:spacing w:line="360" w:lineRule="auto"/>
        <w:ind w:firstLineChars="200" w:firstLine="480"/>
      </w:pPr>
      <w:r w:rsidRPr="00770C11">
        <w:rPr>
          <w:rFonts w:hint="eastAsia"/>
        </w:rPr>
        <w:t>规划应加快建设拟建的金溪三期防洪工程</w:t>
      </w:r>
      <w:r w:rsidRPr="00770C11">
        <w:rPr>
          <w:rFonts w:hint="eastAsia"/>
        </w:rPr>
        <w:t>8.65km</w:t>
      </w:r>
      <w:r w:rsidRPr="00770C11">
        <w:rPr>
          <w:rFonts w:hint="eastAsia"/>
        </w:rPr>
        <w:t>及“五江一溪”</w:t>
      </w:r>
      <w:r w:rsidRPr="00770C11">
        <w:rPr>
          <w:rFonts w:hint="eastAsia"/>
        </w:rPr>
        <w:t xml:space="preserve"> </w:t>
      </w:r>
      <w:r w:rsidRPr="00770C11">
        <w:rPr>
          <w:rFonts w:hint="eastAsia"/>
        </w:rPr>
        <w:t>防洪工程</w:t>
      </w:r>
      <w:r w:rsidRPr="00770C11">
        <w:rPr>
          <w:rFonts w:hint="eastAsia"/>
        </w:rPr>
        <w:t>13.04km</w:t>
      </w:r>
      <w:r w:rsidRPr="00770C11">
        <w:rPr>
          <w:rFonts w:hint="eastAsia"/>
        </w:rPr>
        <w:t>的防洪堤工程，根据实际情况部分堤段可采用路堤结合，续建溪口小溪左右岸防洪堤，并加强已建防洪堤的维护。同时对林委小溪、溪口小溪、开山溪和黄坊溪等各河段进行清障，保障河道的泄洪能力。除工程措施外，还可通过加强流域综合治理、防止水土流失和水文情报预报等非工程措施来减轻洪水灾害。</w:t>
      </w:r>
    </w:p>
    <w:p w:rsidR="00677EB7" w:rsidRPr="00770C11" w:rsidRDefault="00677EB7" w:rsidP="00677EB7">
      <w:pPr>
        <w:spacing w:line="360" w:lineRule="auto"/>
        <w:ind w:firstLineChars="200" w:firstLine="480"/>
      </w:pPr>
      <w:r w:rsidRPr="00770C11">
        <w:rPr>
          <w:rFonts w:hint="eastAsia"/>
        </w:rPr>
        <w:t>对濉溪城区段上下游水库，可结合防洪预警预报，协调各水库运行，发挥水库防洪能力，提高防洪标准。</w:t>
      </w:r>
    </w:p>
    <w:p w:rsidR="00677EB7" w:rsidRPr="00770C11" w:rsidRDefault="00677EB7" w:rsidP="00677EB7">
      <w:pPr>
        <w:spacing w:line="360" w:lineRule="auto"/>
        <w:ind w:firstLineChars="200" w:firstLine="480"/>
      </w:pPr>
      <w:r w:rsidRPr="00770C11">
        <w:rPr>
          <w:rFonts w:hint="eastAsia"/>
        </w:rPr>
        <w:lastRenderedPageBreak/>
        <w:t>（六）排涝标准</w:t>
      </w:r>
    </w:p>
    <w:p w:rsidR="00677EB7" w:rsidRPr="00770C11" w:rsidRDefault="00677EB7" w:rsidP="00677EB7">
      <w:pPr>
        <w:spacing w:line="360" w:lineRule="auto"/>
        <w:ind w:firstLineChars="200" w:firstLine="480"/>
      </w:pPr>
      <w:r w:rsidRPr="00770C11">
        <w:rPr>
          <w:rFonts w:hint="eastAsia"/>
        </w:rPr>
        <w:t>按照闽政办</w:t>
      </w:r>
      <w:r w:rsidRPr="00770C11">
        <w:rPr>
          <w:rFonts w:hint="eastAsia"/>
        </w:rPr>
        <w:t>[2012]197</w:t>
      </w:r>
      <w:r w:rsidRPr="00770C11">
        <w:rPr>
          <w:rFonts w:hint="eastAsia"/>
        </w:rPr>
        <w:t>号文</w:t>
      </w:r>
      <w:r w:rsidRPr="00770C11">
        <w:rPr>
          <w:rFonts w:hint="eastAsia"/>
        </w:rPr>
        <w:t xml:space="preserve"> </w:t>
      </w:r>
      <w:r w:rsidRPr="00770C11">
        <w:rPr>
          <w:rFonts w:hint="eastAsia"/>
        </w:rPr>
        <w:t>《福建省人民政府办公厅关于进一步加强全省城市防涝工作的意见》，规划将濉溪镇区排涝标准提高至</w:t>
      </w:r>
      <w:r w:rsidRPr="00770C11">
        <w:rPr>
          <w:rFonts w:hint="eastAsia"/>
        </w:rPr>
        <w:t>10</w:t>
      </w:r>
      <w:r w:rsidRPr="00770C11">
        <w:rPr>
          <w:rFonts w:hint="eastAsia"/>
        </w:rPr>
        <w:t>年一遇。</w:t>
      </w:r>
    </w:p>
    <w:p w:rsidR="00677EB7" w:rsidRPr="00770C11" w:rsidRDefault="00677EB7" w:rsidP="00677EB7">
      <w:pPr>
        <w:spacing w:line="360" w:lineRule="auto"/>
        <w:ind w:firstLineChars="200" w:firstLine="480"/>
      </w:pPr>
      <w:r w:rsidRPr="00770C11">
        <w:rPr>
          <w:rFonts w:hint="eastAsia"/>
        </w:rPr>
        <w:t>（七）排涝工程规划</w:t>
      </w:r>
    </w:p>
    <w:p w:rsidR="00677EB7" w:rsidRPr="00770C11" w:rsidRDefault="00677EB7" w:rsidP="00677EB7">
      <w:pPr>
        <w:spacing w:line="360" w:lineRule="auto"/>
        <w:ind w:firstLineChars="200" w:firstLine="480"/>
      </w:pPr>
      <w:r w:rsidRPr="00770C11">
        <w:rPr>
          <w:rFonts w:hint="eastAsia"/>
        </w:rPr>
        <w:t>遵循高水高排、低水低排、外水外排的原则，做到“挡、蓄、排”相结合，减少已建成区低洼地带的排水量，减轻抽排压力。</w:t>
      </w:r>
    </w:p>
    <w:p w:rsidR="00677EB7" w:rsidRPr="00770C11" w:rsidRDefault="00677EB7" w:rsidP="00677EB7">
      <w:pPr>
        <w:spacing w:line="360" w:lineRule="auto"/>
        <w:ind w:firstLineChars="200" w:firstLine="480"/>
      </w:pPr>
      <w:r w:rsidRPr="00770C11">
        <w:rPr>
          <w:rFonts w:hint="eastAsia"/>
        </w:rPr>
        <w:t>在新区建设过程中应将场地填高到设计高程之上，使场地的排水能够重力自排，彻底解决内涝隐患。对城区河东片区等内涝问题比较突出的地区，要加强排涝泵站和防洪闸的建设与维护管理，完善城区防洪工程体系的配套，解决城区内涝排水，减轻片区内涝灾害，保护人民群众的生命财产安全。</w:t>
      </w:r>
    </w:p>
    <w:p w:rsidR="00677EB7" w:rsidRPr="00770C11" w:rsidRDefault="00677EB7" w:rsidP="00677EB7">
      <w:pPr>
        <w:pStyle w:val="2"/>
      </w:pPr>
      <w:bookmarkStart w:id="160" w:name="_Toc463520369"/>
      <w:r w:rsidRPr="00770C11">
        <w:rPr>
          <w:rFonts w:hint="eastAsia"/>
        </w:rPr>
        <w:t>四、电力通信工程</w:t>
      </w:r>
      <w:bookmarkEnd w:id="160"/>
    </w:p>
    <w:p w:rsidR="00677EB7" w:rsidRPr="00770C11" w:rsidRDefault="00677EB7" w:rsidP="00677EB7">
      <w:pPr>
        <w:spacing w:line="360" w:lineRule="auto"/>
        <w:ind w:firstLineChars="200" w:firstLine="480"/>
        <w:rPr>
          <w:rFonts w:ascii="黑体" w:eastAsia="黑体"/>
        </w:rPr>
      </w:pPr>
      <w:r w:rsidRPr="00770C11">
        <w:rPr>
          <w:rFonts w:ascii="黑体" w:eastAsia="黑体" w:hint="eastAsia"/>
        </w:rPr>
        <w:t>（一）电力工程</w:t>
      </w:r>
    </w:p>
    <w:p w:rsidR="00677EB7" w:rsidRPr="00770C11" w:rsidRDefault="00677EB7" w:rsidP="00677EB7">
      <w:pPr>
        <w:spacing w:line="360" w:lineRule="auto"/>
        <w:ind w:firstLineChars="200" w:firstLine="480"/>
      </w:pPr>
      <w:r w:rsidRPr="00770C11">
        <w:rPr>
          <w:rFonts w:hint="eastAsia"/>
        </w:rPr>
        <w:t>1</w:t>
      </w:r>
      <w:r w:rsidRPr="00770C11">
        <w:rPr>
          <w:rFonts w:hint="eastAsia"/>
        </w:rPr>
        <w:t>、现状概况及存在的问题</w:t>
      </w:r>
    </w:p>
    <w:p w:rsidR="00677EB7" w:rsidRPr="00770C11" w:rsidRDefault="00677EB7" w:rsidP="00677EB7">
      <w:pPr>
        <w:spacing w:line="360" w:lineRule="auto"/>
        <w:ind w:firstLineChars="200" w:firstLine="480"/>
      </w:pPr>
      <w:r w:rsidRPr="00770C11">
        <w:rPr>
          <w:rFonts w:hint="eastAsia"/>
        </w:rPr>
        <w:t>（</w:t>
      </w:r>
      <w:r w:rsidRPr="00770C11">
        <w:rPr>
          <w:rFonts w:hint="eastAsia"/>
        </w:rPr>
        <w:t>1</w:t>
      </w:r>
      <w:r w:rsidRPr="00770C11">
        <w:rPr>
          <w:rFonts w:hint="eastAsia"/>
        </w:rPr>
        <w:t>）电网概况</w:t>
      </w:r>
    </w:p>
    <w:p w:rsidR="00677EB7" w:rsidRPr="00770C11" w:rsidRDefault="00677EB7" w:rsidP="00677EB7">
      <w:pPr>
        <w:spacing w:line="360" w:lineRule="auto"/>
        <w:ind w:firstLineChars="200" w:firstLine="480"/>
      </w:pPr>
      <w:r w:rsidRPr="00770C11">
        <w:rPr>
          <w:rFonts w:hint="eastAsia"/>
        </w:rPr>
        <w:t>濉溪镇供电电源种类主要是小水电及省网电两种，小水电电源主要取自于建宁县境内的各水电站，省网电主要取自于主网泰宁新胜变。</w:t>
      </w:r>
    </w:p>
    <w:p w:rsidR="00677EB7" w:rsidRPr="00770C11" w:rsidRDefault="00677EB7" w:rsidP="00677EB7">
      <w:pPr>
        <w:spacing w:line="360" w:lineRule="auto"/>
        <w:ind w:firstLineChars="200" w:firstLine="480"/>
      </w:pPr>
      <w:r w:rsidRPr="00770C11">
        <w:rPr>
          <w:rFonts w:hint="eastAsia"/>
        </w:rPr>
        <w:t>濉溪镇电网现有电压等级</w:t>
      </w:r>
      <w:r w:rsidRPr="00770C11">
        <w:rPr>
          <w:rFonts w:hint="eastAsia"/>
        </w:rPr>
        <w:t>:110kV/35kV/10kV/</w:t>
      </w:r>
      <w:r w:rsidRPr="00770C11">
        <w:rPr>
          <w:rFonts w:hint="eastAsia"/>
        </w:rPr>
        <w:t>和</w:t>
      </w:r>
      <w:r w:rsidRPr="00770C11">
        <w:rPr>
          <w:rFonts w:hint="eastAsia"/>
        </w:rPr>
        <w:t>0.38kV/0.22kV</w:t>
      </w:r>
      <w:r w:rsidRPr="00770C11">
        <w:rPr>
          <w:rFonts w:hint="eastAsia"/>
        </w:rPr>
        <w:t>。</w:t>
      </w:r>
    </w:p>
    <w:p w:rsidR="00677EB7" w:rsidRPr="00770C11" w:rsidRDefault="00677EB7" w:rsidP="00677EB7">
      <w:pPr>
        <w:spacing w:line="360" w:lineRule="auto"/>
        <w:ind w:firstLineChars="200" w:firstLine="480"/>
      </w:pPr>
      <w:r w:rsidRPr="00770C11">
        <w:rPr>
          <w:rFonts w:hint="eastAsia"/>
        </w:rPr>
        <w:t>濉溪镇区范围内无小水电。</w:t>
      </w:r>
    </w:p>
    <w:p w:rsidR="00677EB7" w:rsidRPr="00770C11" w:rsidRDefault="00677EB7" w:rsidP="00677EB7">
      <w:pPr>
        <w:spacing w:line="360" w:lineRule="auto"/>
        <w:ind w:firstLineChars="200" w:firstLine="480"/>
      </w:pPr>
      <w:r w:rsidRPr="00770C11">
        <w:rPr>
          <w:rFonts w:hint="eastAsia"/>
        </w:rPr>
        <w:t>（</w:t>
      </w:r>
      <w:r w:rsidRPr="00770C11">
        <w:rPr>
          <w:rFonts w:hint="eastAsia"/>
        </w:rPr>
        <w:t>2</w:t>
      </w:r>
      <w:r w:rsidRPr="00770C11">
        <w:rPr>
          <w:rFonts w:hint="eastAsia"/>
        </w:rPr>
        <w:t>）变电站</w:t>
      </w:r>
    </w:p>
    <w:p w:rsidR="00677EB7" w:rsidRPr="00770C11" w:rsidRDefault="00677EB7" w:rsidP="00677EB7">
      <w:pPr>
        <w:spacing w:line="360" w:lineRule="auto"/>
        <w:ind w:firstLineChars="200" w:firstLine="480"/>
      </w:pPr>
      <w:r w:rsidRPr="00770C11">
        <w:rPr>
          <w:rFonts w:hint="eastAsia"/>
        </w:rPr>
        <w:t>濉溪镇镇区有</w:t>
      </w:r>
      <w:r w:rsidRPr="00770C11">
        <w:rPr>
          <w:rFonts w:hint="eastAsia"/>
        </w:rPr>
        <w:t>3</w:t>
      </w:r>
      <w:r w:rsidRPr="00770C11">
        <w:rPr>
          <w:rFonts w:hint="eastAsia"/>
        </w:rPr>
        <w:t>座</w:t>
      </w:r>
      <w:r w:rsidRPr="00770C11">
        <w:rPr>
          <w:rFonts w:hint="eastAsia"/>
        </w:rPr>
        <w:t>110kV</w:t>
      </w:r>
      <w:r w:rsidRPr="00770C11">
        <w:rPr>
          <w:rFonts w:hint="eastAsia"/>
        </w:rPr>
        <w:t>变电站，分别为荷花变（容量</w:t>
      </w:r>
      <w:r w:rsidRPr="00770C11">
        <w:rPr>
          <w:rFonts w:hint="eastAsia"/>
        </w:rPr>
        <w:t>2</w:t>
      </w:r>
      <w:r w:rsidRPr="00770C11">
        <w:rPr>
          <w:rFonts w:hint="eastAsia"/>
        </w:rPr>
        <w:t>×</w:t>
      </w:r>
      <w:r w:rsidRPr="00770C11">
        <w:rPr>
          <w:rFonts w:hint="eastAsia"/>
        </w:rPr>
        <w:t>31.5MVA</w:t>
      </w:r>
      <w:r w:rsidRPr="00770C11">
        <w:rPr>
          <w:rFonts w:hint="eastAsia"/>
        </w:rPr>
        <w:t>），</w:t>
      </w:r>
      <w:r w:rsidRPr="00770C11">
        <w:rPr>
          <w:rFonts w:hint="eastAsia"/>
        </w:rPr>
        <w:t>,</w:t>
      </w:r>
      <w:r w:rsidRPr="00770C11">
        <w:rPr>
          <w:rFonts w:hint="eastAsia"/>
        </w:rPr>
        <w:t>黄舟变（容量</w:t>
      </w:r>
      <w:r w:rsidRPr="00770C11">
        <w:rPr>
          <w:rFonts w:hint="eastAsia"/>
        </w:rPr>
        <w:t>1</w:t>
      </w:r>
      <w:r w:rsidRPr="00770C11">
        <w:rPr>
          <w:rFonts w:hint="eastAsia"/>
        </w:rPr>
        <w:t>×</w:t>
      </w:r>
      <w:r w:rsidRPr="00770C11">
        <w:rPr>
          <w:rFonts w:hint="eastAsia"/>
        </w:rPr>
        <w:t>20MVA</w:t>
      </w:r>
      <w:r w:rsidRPr="00770C11">
        <w:rPr>
          <w:rFonts w:hint="eastAsia"/>
        </w:rPr>
        <w:t>），翔飞变（容量</w:t>
      </w:r>
      <w:r w:rsidRPr="00770C11">
        <w:rPr>
          <w:rFonts w:hint="eastAsia"/>
        </w:rPr>
        <w:t>2</w:t>
      </w:r>
      <w:r w:rsidRPr="00770C11">
        <w:rPr>
          <w:rFonts w:hint="eastAsia"/>
        </w:rPr>
        <w:t>×</w:t>
      </w:r>
      <w:r w:rsidRPr="00770C11">
        <w:rPr>
          <w:rFonts w:hint="eastAsia"/>
        </w:rPr>
        <w:t>50MVA</w:t>
      </w:r>
      <w:r w:rsidRPr="00770C11">
        <w:rPr>
          <w:rFonts w:hint="eastAsia"/>
        </w:rPr>
        <w:t>）均位于中心城区范围内。</w:t>
      </w:r>
    </w:p>
    <w:p w:rsidR="00677EB7" w:rsidRPr="00770C11" w:rsidRDefault="00677EB7" w:rsidP="00677EB7">
      <w:pPr>
        <w:spacing w:line="360" w:lineRule="auto"/>
        <w:ind w:firstLineChars="200" w:firstLine="480"/>
      </w:pPr>
      <w:r w:rsidRPr="00770C11">
        <w:rPr>
          <w:rFonts w:hint="eastAsia"/>
        </w:rPr>
        <w:t>（</w:t>
      </w:r>
      <w:r w:rsidRPr="00770C11">
        <w:rPr>
          <w:rFonts w:hint="eastAsia"/>
        </w:rPr>
        <w:t>3</w:t>
      </w:r>
      <w:r w:rsidRPr="00770C11">
        <w:rPr>
          <w:rFonts w:hint="eastAsia"/>
        </w:rPr>
        <w:t>）线路情况</w:t>
      </w:r>
    </w:p>
    <w:p w:rsidR="00677EB7" w:rsidRPr="00770C11" w:rsidRDefault="00677EB7" w:rsidP="00677EB7">
      <w:pPr>
        <w:spacing w:line="360" w:lineRule="auto"/>
        <w:ind w:firstLineChars="200" w:firstLine="480"/>
      </w:pPr>
      <w:r w:rsidRPr="00770C11">
        <w:rPr>
          <w:rFonts w:hint="eastAsia"/>
        </w:rPr>
        <w:t>建宁县有</w:t>
      </w:r>
      <w:r w:rsidRPr="00770C11">
        <w:rPr>
          <w:rFonts w:hint="eastAsia"/>
        </w:rPr>
        <w:t>110kV</w:t>
      </w:r>
      <w:r w:rsidRPr="00770C11">
        <w:rPr>
          <w:rFonts w:hint="eastAsia"/>
        </w:rPr>
        <w:t>线路</w:t>
      </w:r>
      <w:r w:rsidRPr="00770C11">
        <w:rPr>
          <w:rFonts w:hint="eastAsia"/>
        </w:rPr>
        <w:t>4</w:t>
      </w:r>
      <w:r w:rsidRPr="00770C11">
        <w:rPr>
          <w:rFonts w:hint="eastAsia"/>
        </w:rPr>
        <w:t>条，总长</w:t>
      </w:r>
      <w:r w:rsidRPr="00770C11">
        <w:rPr>
          <w:rFonts w:hint="eastAsia"/>
        </w:rPr>
        <w:t>79.411km</w:t>
      </w:r>
      <w:r w:rsidRPr="00770C11">
        <w:rPr>
          <w:rFonts w:hint="eastAsia"/>
        </w:rPr>
        <w:t>；</w:t>
      </w:r>
      <w:r w:rsidRPr="00770C11">
        <w:rPr>
          <w:rFonts w:hint="eastAsia"/>
        </w:rPr>
        <w:t>35kV</w:t>
      </w:r>
      <w:r w:rsidRPr="00770C11">
        <w:rPr>
          <w:rFonts w:hint="eastAsia"/>
        </w:rPr>
        <w:t>线路公用</w:t>
      </w:r>
      <w:r w:rsidRPr="00770C11">
        <w:rPr>
          <w:rFonts w:hint="eastAsia"/>
        </w:rPr>
        <w:t>5</w:t>
      </w:r>
      <w:r w:rsidRPr="00770C11">
        <w:rPr>
          <w:rFonts w:hint="eastAsia"/>
        </w:rPr>
        <w:t>条，专用</w:t>
      </w:r>
      <w:r w:rsidRPr="00770C11">
        <w:rPr>
          <w:rFonts w:hint="eastAsia"/>
        </w:rPr>
        <w:t>6</w:t>
      </w:r>
      <w:r w:rsidRPr="00770C11">
        <w:rPr>
          <w:rFonts w:hint="eastAsia"/>
        </w:rPr>
        <w:t>条，总长</w:t>
      </w:r>
      <w:r w:rsidRPr="00770C11">
        <w:rPr>
          <w:rFonts w:hint="eastAsia"/>
        </w:rPr>
        <w:t>145.461km</w:t>
      </w:r>
      <w:r w:rsidRPr="00770C11">
        <w:rPr>
          <w:rFonts w:hint="eastAsia"/>
        </w:rPr>
        <w:t>；</w:t>
      </w:r>
      <w:r w:rsidRPr="00770C11">
        <w:rPr>
          <w:rFonts w:hint="eastAsia"/>
        </w:rPr>
        <w:t>10kV</w:t>
      </w:r>
      <w:r w:rsidRPr="00770C11">
        <w:rPr>
          <w:rFonts w:hint="eastAsia"/>
        </w:rPr>
        <w:t>中压配电线路</w:t>
      </w:r>
      <w:r w:rsidRPr="00770C11">
        <w:rPr>
          <w:rFonts w:hint="eastAsia"/>
        </w:rPr>
        <w:t>36</w:t>
      </w:r>
      <w:r w:rsidRPr="00770C11">
        <w:rPr>
          <w:rFonts w:hint="eastAsia"/>
        </w:rPr>
        <w:t>条，其中位于濉溪镇区配电线路</w:t>
      </w:r>
      <w:r w:rsidRPr="00770C11">
        <w:rPr>
          <w:rFonts w:hint="eastAsia"/>
        </w:rPr>
        <w:t>13</w:t>
      </w:r>
      <w:r w:rsidRPr="00770C11">
        <w:rPr>
          <w:rFonts w:hint="eastAsia"/>
        </w:rPr>
        <w:t>条。</w:t>
      </w:r>
      <w:r w:rsidRPr="00770C11">
        <w:rPr>
          <w:rFonts w:hint="eastAsia"/>
        </w:rPr>
        <w:t>35kV</w:t>
      </w:r>
      <w:r w:rsidRPr="00770C11">
        <w:rPr>
          <w:rFonts w:hint="eastAsia"/>
        </w:rPr>
        <w:t>及以上线路均为架空；</w:t>
      </w:r>
      <w:r w:rsidRPr="00770C11">
        <w:rPr>
          <w:rFonts w:hint="eastAsia"/>
        </w:rPr>
        <w:t>10kV</w:t>
      </w:r>
      <w:r w:rsidRPr="00770C11">
        <w:rPr>
          <w:rFonts w:hint="eastAsia"/>
        </w:rPr>
        <w:t>及以下线路主要以架空为主，电缆下地敷设为辅。</w:t>
      </w:r>
    </w:p>
    <w:p w:rsidR="00677EB7" w:rsidRPr="00770C11" w:rsidRDefault="00677EB7" w:rsidP="00677EB7">
      <w:pPr>
        <w:spacing w:line="360" w:lineRule="auto"/>
        <w:ind w:firstLineChars="200" w:firstLine="480"/>
      </w:pPr>
      <w:r w:rsidRPr="00770C11">
        <w:rPr>
          <w:rFonts w:hint="eastAsia"/>
        </w:rPr>
        <w:t>（</w:t>
      </w:r>
      <w:r w:rsidRPr="00770C11">
        <w:rPr>
          <w:rFonts w:hint="eastAsia"/>
        </w:rPr>
        <w:t>4</w:t>
      </w:r>
      <w:r w:rsidRPr="00770C11">
        <w:rPr>
          <w:rFonts w:hint="eastAsia"/>
        </w:rPr>
        <w:t>）存在问题</w:t>
      </w:r>
    </w:p>
    <w:p w:rsidR="00677EB7" w:rsidRPr="00770C11" w:rsidRDefault="00677EB7" w:rsidP="00677EB7">
      <w:pPr>
        <w:spacing w:line="360" w:lineRule="auto"/>
        <w:ind w:firstLineChars="200" w:firstLine="480"/>
      </w:pPr>
      <w:r w:rsidRPr="00770C11">
        <w:rPr>
          <w:rFonts w:hint="eastAsia"/>
        </w:rPr>
        <w:lastRenderedPageBreak/>
        <w:t>3</w:t>
      </w:r>
      <w:r w:rsidRPr="00770C11">
        <w:rPr>
          <w:rFonts w:hint="eastAsia"/>
        </w:rPr>
        <w:t>座</w:t>
      </w:r>
      <w:r w:rsidRPr="00770C11">
        <w:rPr>
          <w:rFonts w:hint="eastAsia"/>
        </w:rPr>
        <w:t>110kV</w:t>
      </w:r>
      <w:r w:rsidRPr="00770C11">
        <w:rPr>
          <w:rFonts w:hint="eastAsia"/>
        </w:rPr>
        <w:t>变电站电源均取自于泰宁新胜变，且超载严重。受地形限制，</w:t>
      </w:r>
      <w:r w:rsidRPr="00770C11">
        <w:rPr>
          <w:rFonts w:hint="eastAsia"/>
        </w:rPr>
        <w:t>110kV</w:t>
      </w:r>
      <w:r w:rsidRPr="00770C11">
        <w:rPr>
          <w:rFonts w:hint="eastAsia"/>
        </w:rPr>
        <w:t>黄舟变已无法扩建。</w:t>
      </w:r>
      <w:r w:rsidRPr="00770C11">
        <w:rPr>
          <w:rFonts w:hint="eastAsia"/>
        </w:rPr>
        <w:t>35kV</w:t>
      </w:r>
      <w:r w:rsidRPr="00770C11">
        <w:rPr>
          <w:rFonts w:hint="eastAsia"/>
        </w:rPr>
        <w:t>电网主要以单回辐射为主，变电站均为单线单变供电，供电可靠性较差，网架结构比较薄弱。</w:t>
      </w:r>
    </w:p>
    <w:p w:rsidR="00677EB7" w:rsidRPr="00770C11" w:rsidRDefault="00677EB7" w:rsidP="00677EB7">
      <w:pPr>
        <w:spacing w:line="360" w:lineRule="auto"/>
        <w:ind w:firstLineChars="200" w:firstLine="480"/>
      </w:pPr>
      <w:r w:rsidRPr="00770C11">
        <w:rPr>
          <w:rFonts w:hint="eastAsia"/>
        </w:rPr>
        <w:t>2</w:t>
      </w:r>
      <w:r w:rsidRPr="00770C11">
        <w:rPr>
          <w:rFonts w:hint="eastAsia"/>
        </w:rPr>
        <w:t>、规划目标</w:t>
      </w:r>
    </w:p>
    <w:p w:rsidR="00677EB7" w:rsidRPr="00770C11" w:rsidRDefault="00677EB7" w:rsidP="00677EB7">
      <w:pPr>
        <w:ind w:firstLineChars="200" w:firstLine="480"/>
      </w:pPr>
      <w:r w:rsidRPr="00770C11">
        <w:rPr>
          <w:rFonts w:hint="eastAsia"/>
        </w:rPr>
        <w:t>通过科学的规划，使濉溪镇电网建设成网络坚强、结构合理、安全可靠、运行灵活、节能环保、经济高效的电网，不断提高电网供电能力和可靠性，以满足濉溪镇经济增长和社会发展的需要。</w:t>
      </w:r>
    </w:p>
    <w:p w:rsidR="00677EB7" w:rsidRPr="00770C11" w:rsidRDefault="00677EB7" w:rsidP="00677EB7">
      <w:pPr>
        <w:spacing w:line="360" w:lineRule="auto"/>
        <w:ind w:firstLineChars="200" w:firstLine="480"/>
      </w:pPr>
      <w:r w:rsidRPr="00770C11">
        <w:rPr>
          <w:rFonts w:hint="eastAsia"/>
        </w:rPr>
        <w:t>3</w:t>
      </w:r>
      <w:r w:rsidRPr="00770C11">
        <w:rPr>
          <w:rFonts w:hint="eastAsia"/>
        </w:rPr>
        <w:t>、规划依据</w:t>
      </w:r>
    </w:p>
    <w:p w:rsidR="00677EB7" w:rsidRPr="00770C11" w:rsidRDefault="00677EB7" w:rsidP="00677EB7">
      <w:pPr>
        <w:spacing w:line="360" w:lineRule="auto"/>
        <w:ind w:firstLineChars="200" w:firstLine="480"/>
      </w:pPr>
      <w:r w:rsidRPr="00770C11">
        <w:rPr>
          <w:rFonts w:hint="eastAsia"/>
        </w:rPr>
        <w:t>（</w:t>
      </w:r>
      <w:r w:rsidRPr="00770C11">
        <w:rPr>
          <w:rFonts w:hint="eastAsia"/>
        </w:rPr>
        <w:t>1</w:t>
      </w:r>
      <w:r w:rsidRPr="00770C11">
        <w:rPr>
          <w:rFonts w:hint="eastAsia"/>
        </w:rPr>
        <w:t>）《福建省综合改革试点镇规划导则》（试行）</w:t>
      </w:r>
      <w:r w:rsidRPr="00770C11">
        <w:rPr>
          <w:rFonts w:hint="eastAsia"/>
        </w:rPr>
        <w:t>2010.3</w:t>
      </w:r>
    </w:p>
    <w:p w:rsidR="00677EB7" w:rsidRPr="00770C11" w:rsidRDefault="00677EB7" w:rsidP="00677EB7">
      <w:pPr>
        <w:spacing w:line="360" w:lineRule="auto"/>
        <w:ind w:firstLineChars="200" w:firstLine="480"/>
      </w:pPr>
      <w:r w:rsidRPr="00770C11">
        <w:rPr>
          <w:rFonts w:hint="eastAsia"/>
        </w:rPr>
        <w:t>（</w:t>
      </w:r>
      <w:r w:rsidRPr="00770C11">
        <w:rPr>
          <w:rFonts w:hint="eastAsia"/>
        </w:rPr>
        <w:t>2</w:t>
      </w:r>
      <w:r w:rsidRPr="00770C11">
        <w:rPr>
          <w:rFonts w:hint="eastAsia"/>
        </w:rPr>
        <w:t>）《城市电力网规划设计导则》，</w:t>
      </w:r>
      <w:r w:rsidRPr="00770C11">
        <w:rPr>
          <w:rFonts w:hint="eastAsia"/>
        </w:rPr>
        <w:t>Q/GDW156-2006</w:t>
      </w:r>
      <w:r w:rsidRPr="00770C11">
        <w:rPr>
          <w:rFonts w:hint="eastAsia"/>
        </w:rPr>
        <w:t>，国家电网公司</w:t>
      </w:r>
    </w:p>
    <w:p w:rsidR="00677EB7" w:rsidRPr="00770C11" w:rsidRDefault="00677EB7" w:rsidP="00677EB7">
      <w:pPr>
        <w:spacing w:line="360" w:lineRule="auto"/>
        <w:ind w:firstLineChars="200" w:firstLine="480"/>
      </w:pPr>
      <w:r w:rsidRPr="00770C11">
        <w:rPr>
          <w:rFonts w:hint="eastAsia"/>
        </w:rPr>
        <w:t>（</w:t>
      </w:r>
      <w:r w:rsidRPr="00770C11">
        <w:rPr>
          <w:rFonts w:hint="eastAsia"/>
        </w:rPr>
        <w:t>3</w:t>
      </w:r>
      <w:r w:rsidRPr="00770C11">
        <w:rPr>
          <w:rFonts w:hint="eastAsia"/>
        </w:rPr>
        <w:t>）《城市电力规划规范》</w:t>
      </w:r>
      <w:r w:rsidRPr="00770C11">
        <w:rPr>
          <w:rFonts w:hint="eastAsia"/>
        </w:rPr>
        <w:t>GB/50293-2014</w:t>
      </w:r>
    </w:p>
    <w:p w:rsidR="00677EB7" w:rsidRPr="00770C11" w:rsidRDefault="00677EB7" w:rsidP="00677EB7">
      <w:pPr>
        <w:spacing w:line="360" w:lineRule="auto"/>
        <w:ind w:firstLineChars="200" w:firstLine="480"/>
      </w:pPr>
      <w:r w:rsidRPr="00770C11">
        <w:rPr>
          <w:rFonts w:hint="eastAsia"/>
        </w:rPr>
        <w:t>（</w:t>
      </w:r>
      <w:r w:rsidRPr="00770C11">
        <w:rPr>
          <w:rFonts w:hint="eastAsia"/>
        </w:rPr>
        <w:t>4</w:t>
      </w:r>
      <w:r w:rsidRPr="00770C11">
        <w:rPr>
          <w:rFonts w:hint="eastAsia"/>
        </w:rPr>
        <w:t>）《工程建设标准强制性条文》城乡规划部分</w:t>
      </w:r>
    </w:p>
    <w:p w:rsidR="00677EB7" w:rsidRPr="00770C11" w:rsidRDefault="00677EB7" w:rsidP="00677EB7">
      <w:pPr>
        <w:spacing w:line="360" w:lineRule="auto"/>
        <w:ind w:firstLineChars="200" w:firstLine="480"/>
      </w:pPr>
      <w:r w:rsidRPr="00770C11">
        <w:rPr>
          <w:rFonts w:hint="eastAsia"/>
        </w:rPr>
        <w:t>（</w:t>
      </w:r>
      <w:r w:rsidRPr="00770C11">
        <w:rPr>
          <w:rFonts w:hint="eastAsia"/>
        </w:rPr>
        <w:t>5</w:t>
      </w:r>
      <w:r w:rsidRPr="00770C11">
        <w:rPr>
          <w:rFonts w:hint="eastAsia"/>
        </w:rPr>
        <w:t>）《农村电力网规划设计导则》</w:t>
      </w:r>
      <w:r w:rsidRPr="00770C11">
        <w:rPr>
          <w:rFonts w:hint="eastAsia"/>
        </w:rPr>
        <w:t>DL/T5118-2000</w:t>
      </w:r>
    </w:p>
    <w:p w:rsidR="00677EB7" w:rsidRPr="00770C11" w:rsidRDefault="00677EB7" w:rsidP="00677EB7">
      <w:pPr>
        <w:spacing w:line="360" w:lineRule="auto"/>
        <w:ind w:firstLineChars="200" w:firstLine="480"/>
      </w:pPr>
      <w:r w:rsidRPr="00770C11">
        <w:rPr>
          <w:rFonts w:hint="eastAsia"/>
        </w:rPr>
        <w:t>4</w:t>
      </w:r>
      <w:r w:rsidRPr="00770C11">
        <w:rPr>
          <w:rFonts w:hint="eastAsia"/>
        </w:rPr>
        <w:t>、规划原则</w:t>
      </w:r>
    </w:p>
    <w:p w:rsidR="00677EB7" w:rsidRPr="00770C11" w:rsidRDefault="00677EB7" w:rsidP="00677EB7">
      <w:pPr>
        <w:spacing w:line="360" w:lineRule="auto"/>
        <w:ind w:firstLineChars="200" w:firstLine="480"/>
      </w:pPr>
      <w:r w:rsidRPr="00770C11">
        <w:rPr>
          <w:rFonts w:hint="eastAsia"/>
        </w:rPr>
        <w:t>（</w:t>
      </w:r>
      <w:r w:rsidRPr="00770C11">
        <w:rPr>
          <w:rFonts w:hint="eastAsia"/>
        </w:rPr>
        <w:t>1</w:t>
      </w:r>
      <w:r w:rsidRPr="00770C11">
        <w:rPr>
          <w:rFonts w:hint="eastAsia"/>
        </w:rPr>
        <w:t>）近期结合实际，目标具体；远期目标适当超前、科学合理。合理确定设施规模，同时应考虑便于建设，一次规划，分期实施。</w:t>
      </w:r>
    </w:p>
    <w:p w:rsidR="00677EB7" w:rsidRPr="00770C11" w:rsidRDefault="00677EB7" w:rsidP="00677EB7">
      <w:pPr>
        <w:spacing w:line="360" w:lineRule="auto"/>
        <w:ind w:firstLineChars="200" w:firstLine="480"/>
      </w:pPr>
      <w:r w:rsidRPr="00770C11">
        <w:rPr>
          <w:rFonts w:hint="eastAsia"/>
        </w:rPr>
        <w:t>（</w:t>
      </w:r>
      <w:r w:rsidRPr="00770C11">
        <w:rPr>
          <w:rFonts w:hint="eastAsia"/>
        </w:rPr>
        <w:t>2</w:t>
      </w:r>
      <w:r w:rsidRPr="00770C11">
        <w:rPr>
          <w:rFonts w:hint="eastAsia"/>
        </w:rPr>
        <w:t>）规划新建的电力设施应满足防火、防爆、防洪、抗震等安全设防要求，充分考虑新建的电力设施对周围环境的干扰和影响。</w:t>
      </w:r>
    </w:p>
    <w:p w:rsidR="00677EB7" w:rsidRPr="00770C11" w:rsidRDefault="00677EB7" w:rsidP="00677EB7">
      <w:pPr>
        <w:spacing w:line="360" w:lineRule="auto"/>
        <w:ind w:firstLineChars="200" w:firstLine="480"/>
      </w:pPr>
      <w:r w:rsidRPr="00770C11">
        <w:rPr>
          <w:rFonts w:hint="eastAsia"/>
        </w:rPr>
        <w:t>（</w:t>
      </w:r>
      <w:r w:rsidRPr="00770C11">
        <w:rPr>
          <w:rFonts w:hint="eastAsia"/>
        </w:rPr>
        <w:t>3</w:t>
      </w:r>
      <w:r w:rsidRPr="00770C11">
        <w:rPr>
          <w:rFonts w:hint="eastAsia"/>
        </w:rPr>
        <w:t>）处理好电力设施建设与城市建设之间的关系，使二者协调发展。</w:t>
      </w:r>
    </w:p>
    <w:p w:rsidR="00677EB7" w:rsidRPr="00770C11" w:rsidRDefault="00677EB7" w:rsidP="00677EB7">
      <w:pPr>
        <w:spacing w:line="360" w:lineRule="auto"/>
        <w:ind w:firstLineChars="200" w:firstLine="480"/>
      </w:pPr>
      <w:r w:rsidRPr="00770C11">
        <w:rPr>
          <w:rFonts w:hint="eastAsia"/>
        </w:rPr>
        <w:t>5</w:t>
      </w:r>
      <w:r w:rsidRPr="00770C11">
        <w:rPr>
          <w:rFonts w:hint="eastAsia"/>
        </w:rPr>
        <w:t>、负荷预测</w:t>
      </w:r>
    </w:p>
    <w:p w:rsidR="00677EB7" w:rsidRPr="00770C11" w:rsidRDefault="00677EB7" w:rsidP="00677EB7">
      <w:pPr>
        <w:spacing w:line="360" w:lineRule="auto"/>
        <w:ind w:firstLineChars="200" w:firstLine="480"/>
      </w:pPr>
      <w:r w:rsidRPr="00770C11">
        <w:rPr>
          <w:rFonts w:hint="eastAsia"/>
        </w:rPr>
        <w:t>濉溪镇用电负荷由濉溪镇区用电、乡村用电组成。本次规划期限为</w:t>
      </w:r>
      <w:r w:rsidRPr="00770C11">
        <w:rPr>
          <w:rFonts w:hint="eastAsia"/>
        </w:rPr>
        <w:t>2016-2030</w:t>
      </w:r>
      <w:r w:rsidRPr="00770C11">
        <w:rPr>
          <w:rFonts w:hint="eastAsia"/>
        </w:rPr>
        <w:t>年，其中</w:t>
      </w:r>
      <w:r w:rsidRPr="00770C11">
        <w:rPr>
          <w:rFonts w:hint="eastAsia"/>
        </w:rPr>
        <w:t>2016-2020</w:t>
      </w:r>
      <w:r w:rsidRPr="00770C11">
        <w:rPr>
          <w:rFonts w:hint="eastAsia"/>
        </w:rPr>
        <w:t>年为近期，</w:t>
      </w:r>
      <w:r w:rsidRPr="00770C11">
        <w:rPr>
          <w:rFonts w:hint="eastAsia"/>
        </w:rPr>
        <w:t xml:space="preserve"> 2020-2030</w:t>
      </w:r>
      <w:r w:rsidRPr="00770C11">
        <w:rPr>
          <w:rFonts w:hint="eastAsia"/>
        </w:rPr>
        <w:t>年为远期，结合现有城市开发力度、产业布局、产业发展方向等，以规划指标作为负荷预测的依据。</w:t>
      </w:r>
    </w:p>
    <w:p w:rsidR="00677EB7" w:rsidRPr="00770C11" w:rsidRDefault="00677EB7" w:rsidP="00677EB7">
      <w:pPr>
        <w:spacing w:line="360" w:lineRule="auto"/>
        <w:ind w:firstLineChars="200" w:firstLine="480"/>
      </w:pPr>
      <w:r w:rsidRPr="00770C11">
        <w:rPr>
          <w:rFonts w:hint="eastAsia"/>
        </w:rPr>
        <w:t>濉溪镇镇区各规划期最高负荷以及用电量预测采用增长率法和分类用地负荷密度法进行，两者相互校核，选择较合理的负荷、用电量。</w:t>
      </w:r>
    </w:p>
    <w:p w:rsidR="00677EB7" w:rsidRPr="00770C11" w:rsidRDefault="00677EB7" w:rsidP="00677EB7">
      <w:pPr>
        <w:spacing w:line="360" w:lineRule="auto"/>
        <w:ind w:firstLineChars="200" w:firstLine="480"/>
      </w:pPr>
      <w:r w:rsidRPr="00770C11">
        <w:rPr>
          <w:rFonts w:hint="eastAsia"/>
        </w:rPr>
        <w:t>（</w:t>
      </w:r>
      <w:r w:rsidRPr="00770C11">
        <w:rPr>
          <w:rFonts w:hint="eastAsia"/>
        </w:rPr>
        <w:t>1</w:t>
      </w:r>
      <w:r w:rsidRPr="00770C11">
        <w:rPr>
          <w:rFonts w:hint="eastAsia"/>
        </w:rPr>
        <w:t>）分类用地负荷密度法</w:t>
      </w:r>
    </w:p>
    <w:p w:rsidR="00677EB7" w:rsidRPr="00770C11" w:rsidRDefault="00677EB7" w:rsidP="00677EB7">
      <w:pPr>
        <w:spacing w:line="360" w:lineRule="auto"/>
        <w:ind w:firstLineChars="200" w:firstLine="480"/>
        <w:rPr>
          <w:rFonts w:ascii="宋体" w:hAnsi="宋体"/>
        </w:rPr>
      </w:pPr>
      <w:r w:rsidRPr="00770C11">
        <w:rPr>
          <w:rFonts w:hint="eastAsia"/>
        </w:rPr>
        <w:t>采用分类用地负荷密度法预测镇区用电负荷，</w:t>
      </w:r>
      <w:r w:rsidRPr="00770C11">
        <w:rPr>
          <w:rFonts w:ascii="宋体" w:hAnsi="宋体" w:hint="eastAsia"/>
        </w:rPr>
        <w:t>并采用人均用电量法校核：</w:t>
      </w:r>
    </w:p>
    <w:p w:rsidR="00677EB7" w:rsidRPr="00770C11" w:rsidRDefault="00677EB7" w:rsidP="00677EB7">
      <w:pPr>
        <w:spacing w:line="360" w:lineRule="auto"/>
        <w:ind w:firstLineChars="200" w:firstLine="440"/>
        <w:jc w:val="center"/>
        <w:rPr>
          <w:sz w:val="22"/>
        </w:rPr>
      </w:pPr>
      <w:r w:rsidRPr="00770C11">
        <w:rPr>
          <w:rFonts w:ascii="宋体" w:hAnsi="宋体" w:hint="eastAsia"/>
          <w:sz w:val="22"/>
        </w:rPr>
        <w:t>远期用电负荷预测表</w:t>
      </w:r>
    </w:p>
    <w:tbl>
      <w:tblPr>
        <w:tblW w:w="5000" w:type="pct"/>
        <w:tblLook w:val="04A0"/>
      </w:tblPr>
      <w:tblGrid>
        <w:gridCol w:w="702"/>
        <w:gridCol w:w="780"/>
        <w:gridCol w:w="438"/>
        <w:gridCol w:w="2722"/>
        <w:gridCol w:w="1419"/>
        <w:gridCol w:w="1833"/>
        <w:gridCol w:w="1206"/>
      </w:tblGrid>
      <w:tr w:rsidR="00677EB7" w:rsidRPr="00770C11" w:rsidTr="00677EB7">
        <w:trPr>
          <w:trHeight w:val="450"/>
          <w:tblHeader/>
        </w:trPr>
        <w:tc>
          <w:tcPr>
            <w:tcW w:w="38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lastRenderedPageBreak/>
              <w:t>序号</w:t>
            </w:r>
          </w:p>
        </w:tc>
        <w:tc>
          <w:tcPr>
            <w:tcW w:w="42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用地代号</w:t>
            </w:r>
          </w:p>
        </w:tc>
        <w:tc>
          <w:tcPr>
            <w:tcW w:w="1737"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用地名称</w:t>
            </w:r>
          </w:p>
        </w:tc>
        <w:tc>
          <w:tcPr>
            <w:tcW w:w="78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面积</w:t>
            </w:r>
          </w:p>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(h㎡)</w:t>
            </w:r>
          </w:p>
        </w:tc>
        <w:tc>
          <w:tcPr>
            <w:tcW w:w="100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用电指标</w:t>
            </w:r>
          </w:p>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（KW/h㎡）</w:t>
            </w:r>
          </w:p>
        </w:tc>
        <w:tc>
          <w:tcPr>
            <w:tcW w:w="66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负荷(KW）</w:t>
            </w:r>
          </w:p>
        </w:tc>
      </w:tr>
      <w:tr w:rsidR="00677EB7" w:rsidRPr="00770C11" w:rsidTr="00677EB7">
        <w:trPr>
          <w:trHeight w:val="27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 </w:t>
            </w:r>
          </w:p>
        </w:tc>
        <w:tc>
          <w:tcPr>
            <w:tcW w:w="429"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R</w:t>
            </w:r>
          </w:p>
        </w:tc>
        <w:tc>
          <w:tcPr>
            <w:tcW w:w="1737" w:type="pct"/>
            <w:gridSpan w:val="2"/>
            <w:tcBorders>
              <w:top w:val="single" w:sz="4" w:space="0" w:color="auto"/>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居住用地</w:t>
            </w:r>
          </w:p>
        </w:tc>
        <w:tc>
          <w:tcPr>
            <w:tcW w:w="78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291.10 </w:t>
            </w:r>
          </w:p>
        </w:tc>
        <w:tc>
          <w:tcPr>
            <w:tcW w:w="1007"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200.00 </w:t>
            </w:r>
          </w:p>
        </w:tc>
        <w:tc>
          <w:tcPr>
            <w:tcW w:w="66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58220.00 </w:t>
            </w:r>
          </w:p>
        </w:tc>
      </w:tr>
      <w:tr w:rsidR="00677EB7" w:rsidRPr="00770C11" w:rsidTr="00677EB7">
        <w:trPr>
          <w:trHeight w:val="270"/>
        </w:trPr>
        <w:tc>
          <w:tcPr>
            <w:tcW w:w="3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2 </w:t>
            </w:r>
          </w:p>
        </w:tc>
        <w:tc>
          <w:tcPr>
            <w:tcW w:w="429" w:type="pct"/>
            <w:vMerge w:val="restart"/>
            <w:tcBorders>
              <w:top w:val="nil"/>
              <w:left w:val="single" w:sz="4" w:space="0" w:color="auto"/>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A</w:t>
            </w:r>
          </w:p>
        </w:tc>
        <w:tc>
          <w:tcPr>
            <w:tcW w:w="1737" w:type="pct"/>
            <w:gridSpan w:val="2"/>
            <w:tcBorders>
              <w:top w:val="single" w:sz="4" w:space="0" w:color="auto"/>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公共管理与公共服务设施用地</w:t>
            </w:r>
          </w:p>
        </w:tc>
        <w:tc>
          <w:tcPr>
            <w:tcW w:w="78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80.02 </w:t>
            </w:r>
          </w:p>
        </w:tc>
        <w:tc>
          <w:tcPr>
            <w:tcW w:w="1007"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　</w:t>
            </w:r>
          </w:p>
        </w:tc>
        <w:tc>
          <w:tcPr>
            <w:tcW w:w="66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　</w:t>
            </w:r>
          </w:p>
        </w:tc>
      </w:tr>
      <w:tr w:rsidR="00677EB7" w:rsidRPr="00770C11" w:rsidTr="00677EB7">
        <w:trPr>
          <w:trHeight w:val="270"/>
        </w:trPr>
        <w:tc>
          <w:tcPr>
            <w:tcW w:w="386"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429"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241" w:type="pct"/>
            <w:vMerge w:val="restart"/>
            <w:tcBorders>
              <w:top w:val="nil"/>
              <w:left w:val="single" w:sz="4" w:space="0" w:color="auto"/>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其中</w:t>
            </w:r>
          </w:p>
        </w:tc>
        <w:tc>
          <w:tcPr>
            <w:tcW w:w="149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行政办公用地</w:t>
            </w:r>
          </w:p>
        </w:tc>
        <w:tc>
          <w:tcPr>
            <w:tcW w:w="78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20.94 </w:t>
            </w:r>
          </w:p>
        </w:tc>
        <w:tc>
          <w:tcPr>
            <w:tcW w:w="1007"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350.00 </w:t>
            </w:r>
          </w:p>
        </w:tc>
        <w:tc>
          <w:tcPr>
            <w:tcW w:w="66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7329.00 </w:t>
            </w:r>
          </w:p>
        </w:tc>
      </w:tr>
      <w:tr w:rsidR="00677EB7" w:rsidRPr="00770C11" w:rsidTr="00677EB7">
        <w:trPr>
          <w:trHeight w:val="270"/>
        </w:trPr>
        <w:tc>
          <w:tcPr>
            <w:tcW w:w="386"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429"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241"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149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文化设施用地</w:t>
            </w:r>
          </w:p>
        </w:tc>
        <w:tc>
          <w:tcPr>
            <w:tcW w:w="78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11.57 </w:t>
            </w:r>
          </w:p>
        </w:tc>
        <w:tc>
          <w:tcPr>
            <w:tcW w:w="1007"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300.00 </w:t>
            </w:r>
          </w:p>
        </w:tc>
        <w:tc>
          <w:tcPr>
            <w:tcW w:w="66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3471.00 </w:t>
            </w:r>
          </w:p>
        </w:tc>
      </w:tr>
      <w:tr w:rsidR="00677EB7" w:rsidRPr="00770C11" w:rsidTr="00677EB7">
        <w:trPr>
          <w:trHeight w:val="270"/>
        </w:trPr>
        <w:tc>
          <w:tcPr>
            <w:tcW w:w="386"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429"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241"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149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教育科研用地</w:t>
            </w:r>
          </w:p>
        </w:tc>
        <w:tc>
          <w:tcPr>
            <w:tcW w:w="78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31.62 </w:t>
            </w:r>
          </w:p>
        </w:tc>
        <w:tc>
          <w:tcPr>
            <w:tcW w:w="1007"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300.00 </w:t>
            </w:r>
          </w:p>
        </w:tc>
        <w:tc>
          <w:tcPr>
            <w:tcW w:w="66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9486.00 </w:t>
            </w:r>
          </w:p>
        </w:tc>
      </w:tr>
      <w:tr w:rsidR="00677EB7" w:rsidRPr="00770C11" w:rsidTr="00677EB7">
        <w:trPr>
          <w:trHeight w:val="270"/>
        </w:trPr>
        <w:tc>
          <w:tcPr>
            <w:tcW w:w="386"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429"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241"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149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体育用地</w:t>
            </w:r>
          </w:p>
        </w:tc>
        <w:tc>
          <w:tcPr>
            <w:tcW w:w="78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7.02 </w:t>
            </w:r>
          </w:p>
        </w:tc>
        <w:tc>
          <w:tcPr>
            <w:tcW w:w="1007"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50.00 </w:t>
            </w:r>
          </w:p>
        </w:tc>
        <w:tc>
          <w:tcPr>
            <w:tcW w:w="66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351.00 </w:t>
            </w:r>
          </w:p>
        </w:tc>
      </w:tr>
      <w:tr w:rsidR="00677EB7" w:rsidRPr="00770C11" w:rsidTr="00677EB7">
        <w:trPr>
          <w:trHeight w:val="270"/>
        </w:trPr>
        <w:tc>
          <w:tcPr>
            <w:tcW w:w="386"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429"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241"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149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医疗卫生用地</w:t>
            </w:r>
          </w:p>
        </w:tc>
        <w:tc>
          <w:tcPr>
            <w:tcW w:w="78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6.56 </w:t>
            </w:r>
          </w:p>
        </w:tc>
        <w:tc>
          <w:tcPr>
            <w:tcW w:w="1007"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200.00 </w:t>
            </w:r>
          </w:p>
        </w:tc>
        <w:tc>
          <w:tcPr>
            <w:tcW w:w="66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1312.00 </w:t>
            </w:r>
          </w:p>
        </w:tc>
      </w:tr>
      <w:tr w:rsidR="00677EB7" w:rsidRPr="00770C11" w:rsidTr="00677EB7">
        <w:trPr>
          <w:trHeight w:val="270"/>
        </w:trPr>
        <w:tc>
          <w:tcPr>
            <w:tcW w:w="386"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429"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241"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149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社会福利用地</w:t>
            </w:r>
          </w:p>
        </w:tc>
        <w:tc>
          <w:tcPr>
            <w:tcW w:w="78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1.05 </w:t>
            </w:r>
          </w:p>
        </w:tc>
        <w:tc>
          <w:tcPr>
            <w:tcW w:w="1007"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100.00 </w:t>
            </w:r>
          </w:p>
        </w:tc>
        <w:tc>
          <w:tcPr>
            <w:tcW w:w="66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105.00 </w:t>
            </w:r>
          </w:p>
        </w:tc>
      </w:tr>
      <w:tr w:rsidR="00677EB7" w:rsidRPr="00770C11" w:rsidTr="00677EB7">
        <w:trPr>
          <w:trHeight w:val="270"/>
        </w:trPr>
        <w:tc>
          <w:tcPr>
            <w:tcW w:w="386"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429"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241"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149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文物古迹用地</w:t>
            </w:r>
          </w:p>
        </w:tc>
        <w:tc>
          <w:tcPr>
            <w:tcW w:w="78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1.26 </w:t>
            </w:r>
          </w:p>
        </w:tc>
        <w:tc>
          <w:tcPr>
            <w:tcW w:w="1007"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30.00 </w:t>
            </w:r>
          </w:p>
        </w:tc>
        <w:tc>
          <w:tcPr>
            <w:tcW w:w="66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37.80 </w:t>
            </w:r>
          </w:p>
        </w:tc>
      </w:tr>
      <w:tr w:rsidR="00677EB7" w:rsidRPr="00770C11" w:rsidTr="00677EB7">
        <w:trPr>
          <w:trHeight w:val="270"/>
        </w:trPr>
        <w:tc>
          <w:tcPr>
            <w:tcW w:w="386" w:type="pct"/>
            <w:tcBorders>
              <w:top w:val="nil"/>
              <w:left w:val="single" w:sz="4" w:space="0" w:color="auto"/>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3 </w:t>
            </w:r>
          </w:p>
        </w:tc>
        <w:tc>
          <w:tcPr>
            <w:tcW w:w="429"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B</w:t>
            </w:r>
          </w:p>
        </w:tc>
        <w:tc>
          <w:tcPr>
            <w:tcW w:w="1737" w:type="pct"/>
            <w:gridSpan w:val="2"/>
            <w:tcBorders>
              <w:top w:val="single" w:sz="4" w:space="0" w:color="auto"/>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商业服务业设施用地</w:t>
            </w:r>
          </w:p>
        </w:tc>
        <w:tc>
          <w:tcPr>
            <w:tcW w:w="78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110.28 </w:t>
            </w:r>
          </w:p>
        </w:tc>
        <w:tc>
          <w:tcPr>
            <w:tcW w:w="1007"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350.00 </w:t>
            </w:r>
          </w:p>
        </w:tc>
        <w:tc>
          <w:tcPr>
            <w:tcW w:w="66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38598.00 </w:t>
            </w:r>
          </w:p>
        </w:tc>
      </w:tr>
      <w:tr w:rsidR="00677EB7" w:rsidRPr="00770C11" w:rsidTr="00677EB7">
        <w:trPr>
          <w:trHeight w:val="270"/>
        </w:trPr>
        <w:tc>
          <w:tcPr>
            <w:tcW w:w="386" w:type="pct"/>
            <w:tcBorders>
              <w:top w:val="nil"/>
              <w:left w:val="single" w:sz="4" w:space="0" w:color="auto"/>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4 </w:t>
            </w:r>
          </w:p>
        </w:tc>
        <w:tc>
          <w:tcPr>
            <w:tcW w:w="429"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M</w:t>
            </w:r>
          </w:p>
        </w:tc>
        <w:tc>
          <w:tcPr>
            <w:tcW w:w="1737" w:type="pct"/>
            <w:gridSpan w:val="2"/>
            <w:tcBorders>
              <w:top w:val="single" w:sz="4" w:space="0" w:color="auto"/>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工业用地</w:t>
            </w:r>
          </w:p>
        </w:tc>
        <w:tc>
          <w:tcPr>
            <w:tcW w:w="78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203.93 </w:t>
            </w:r>
          </w:p>
        </w:tc>
        <w:tc>
          <w:tcPr>
            <w:tcW w:w="1007"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300.00 </w:t>
            </w:r>
          </w:p>
        </w:tc>
        <w:tc>
          <w:tcPr>
            <w:tcW w:w="66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61179.00 </w:t>
            </w:r>
          </w:p>
        </w:tc>
      </w:tr>
      <w:tr w:rsidR="00677EB7" w:rsidRPr="00770C11" w:rsidTr="00677EB7">
        <w:trPr>
          <w:trHeight w:val="270"/>
        </w:trPr>
        <w:tc>
          <w:tcPr>
            <w:tcW w:w="386" w:type="pct"/>
            <w:tcBorders>
              <w:top w:val="nil"/>
              <w:left w:val="single" w:sz="4" w:space="0" w:color="auto"/>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5 </w:t>
            </w:r>
          </w:p>
        </w:tc>
        <w:tc>
          <w:tcPr>
            <w:tcW w:w="429"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W</w:t>
            </w:r>
          </w:p>
        </w:tc>
        <w:tc>
          <w:tcPr>
            <w:tcW w:w="1737" w:type="pct"/>
            <w:gridSpan w:val="2"/>
            <w:tcBorders>
              <w:top w:val="single" w:sz="4" w:space="0" w:color="auto"/>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物流仓储用地</w:t>
            </w:r>
          </w:p>
        </w:tc>
        <w:tc>
          <w:tcPr>
            <w:tcW w:w="78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8.98 </w:t>
            </w:r>
          </w:p>
        </w:tc>
        <w:tc>
          <w:tcPr>
            <w:tcW w:w="1007"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50.00 </w:t>
            </w:r>
          </w:p>
        </w:tc>
        <w:tc>
          <w:tcPr>
            <w:tcW w:w="66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449.00 </w:t>
            </w:r>
          </w:p>
        </w:tc>
      </w:tr>
      <w:tr w:rsidR="00677EB7" w:rsidRPr="00770C11" w:rsidTr="00677EB7">
        <w:trPr>
          <w:trHeight w:val="27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6 </w:t>
            </w:r>
          </w:p>
        </w:tc>
        <w:tc>
          <w:tcPr>
            <w:tcW w:w="429"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S</w:t>
            </w:r>
          </w:p>
        </w:tc>
        <w:tc>
          <w:tcPr>
            <w:tcW w:w="1737" w:type="pct"/>
            <w:gridSpan w:val="2"/>
            <w:tcBorders>
              <w:top w:val="single" w:sz="4" w:space="0" w:color="auto"/>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道路与交通设施用地</w:t>
            </w:r>
          </w:p>
        </w:tc>
        <w:tc>
          <w:tcPr>
            <w:tcW w:w="78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197.08 </w:t>
            </w:r>
          </w:p>
        </w:tc>
        <w:tc>
          <w:tcPr>
            <w:tcW w:w="1007"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20.00 </w:t>
            </w:r>
          </w:p>
        </w:tc>
        <w:tc>
          <w:tcPr>
            <w:tcW w:w="66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3941.60 </w:t>
            </w:r>
          </w:p>
        </w:tc>
      </w:tr>
      <w:tr w:rsidR="00677EB7" w:rsidRPr="00770C11" w:rsidTr="00677EB7">
        <w:trPr>
          <w:trHeight w:val="27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7 </w:t>
            </w:r>
          </w:p>
        </w:tc>
        <w:tc>
          <w:tcPr>
            <w:tcW w:w="429"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U</w:t>
            </w:r>
          </w:p>
        </w:tc>
        <w:tc>
          <w:tcPr>
            <w:tcW w:w="1737" w:type="pct"/>
            <w:gridSpan w:val="2"/>
            <w:tcBorders>
              <w:top w:val="single" w:sz="4" w:space="0" w:color="auto"/>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公用设施用地</w:t>
            </w:r>
          </w:p>
        </w:tc>
        <w:tc>
          <w:tcPr>
            <w:tcW w:w="78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19.68 </w:t>
            </w:r>
          </w:p>
        </w:tc>
        <w:tc>
          <w:tcPr>
            <w:tcW w:w="1007"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150.00 </w:t>
            </w:r>
          </w:p>
        </w:tc>
        <w:tc>
          <w:tcPr>
            <w:tcW w:w="66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2952.00 </w:t>
            </w:r>
          </w:p>
        </w:tc>
      </w:tr>
      <w:tr w:rsidR="00677EB7" w:rsidRPr="00770C11" w:rsidTr="00677EB7">
        <w:trPr>
          <w:trHeight w:val="270"/>
        </w:trPr>
        <w:tc>
          <w:tcPr>
            <w:tcW w:w="3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8 </w:t>
            </w:r>
          </w:p>
        </w:tc>
        <w:tc>
          <w:tcPr>
            <w:tcW w:w="429" w:type="pct"/>
            <w:vMerge w:val="restart"/>
            <w:tcBorders>
              <w:top w:val="nil"/>
              <w:left w:val="single" w:sz="4" w:space="0" w:color="auto"/>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G</w:t>
            </w:r>
          </w:p>
        </w:tc>
        <w:tc>
          <w:tcPr>
            <w:tcW w:w="1737" w:type="pct"/>
            <w:gridSpan w:val="2"/>
            <w:tcBorders>
              <w:top w:val="single" w:sz="4" w:space="0" w:color="auto"/>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绿化与广场用地</w:t>
            </w:r>
          </w:p>
        </w:tc>
        <w:tc>
          <w:tcPr>
            <w:tcW w:w="78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138.92 </w:t>
            </w:r>
          </w:p>
        </w:tc>
        <w:tc>
          <w:tcPr>
            <w:tcW w:w="1007"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　</w:t>
            </w:r>
          </w:p>
        </w:tc>
        <w:tc>
          <w:tcPr>
            <w:tcW w:w="66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　</w:t>
            </w:r>
          </w:p>
        </w:tc>
      </w:tr>
      <w:tr w:rsidR="00677EB7" w:rsidRPr="00770C11" w:rsidTr="00677EB7">
        <w:trPr>
          <w:trHeight w:val="270"/>
        </w:trPr>
        <w:tc>
          <w:tcPr>
            <w:tcW w:w="386"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429"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241" w:type="pct"/>
            <w:vMerge w:val="restart"/>
            <w:tcBorders>
              <w:top w:val="nil"/>
              <w:left w:val="single" w:sz="4" w:space="0" w:color="auto"/>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其中</w:t>
            </w:r>
          </w:p>
        </w:tc>
        <w:tc>
          <w:tcPr>
            <w:tcW w:w="149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公园绿地</w:t>
            </w:r>
          </w:p>
        </w:tc>
        <w:tc>
          <w:tcPr>
            <w:tcW w:w="78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115.42 </w:t>
            </w:r>
          </w:p>
        </w:tc>
        <w:tc>
          <w:tcPr>
            <w:tcW w:w="1007"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10.00 </w:t>
            </w:r>
          </w:p>
        </w:tc>
        <w:tc>
          <w:tcPr>
            <w:tcW w:w="66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1154.20 </w:t>
            </w:r>
          </w:p>
        </w:tc>
      </w:tr>
      <w:tr w:rsidR="00677EB7" w:rsidRPr="00770C11" w:rsidTr="00677EB7">
        <w:trPr>
          <w:trHeight w:val="270"/>
        </w:trPr>
        <w:tc>
          <w:tcPr>
            <w:tcW w:w="386"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429"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241"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1496"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防护绿地</w:t>
            </w:r>
          </w:p>
        </w:tc>
        <w:tc>
          <w:tcPr>
            <w:tcW w:w="78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23.50 </w:t>
            </w:r>
          </w:p>
        </w:tc>
        <w:tc>
          <w:tcPr>
            <w:tcW w:w="1007"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0.00 </w:t>
            </w:r>
          </w:p>
        </w:tc>
        <w:tc>
          <w:tcPr>
            <w:tcW w:w="663"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　</w:t>
            </w:r>
          </w:p>
        </w:tc>
      </w:tr>
      <w:tr w:rsidR="00677EB7" w:rsidRPr="00770C11" w:rsidTr="00677EB7">
        <w:trPr>
          <w:trHeight w:val="27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9 </w:t>
            </w:r>
          </w:p>
        </w:tc>
        <w:tc>
          <w:tcPr>
            <w:tcW w:w="2165" w:type="pct"/>
            <w:gridSpan w:val="3"/>
            <w:tcBorders>
              <w:top w:val="single" w:sz="4" w:space="0" w:color="auto"/>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总计</w:t>
            </w:r>
          </w:p>
        </w:tc>
        <w:tc>
          <w:tcPr>
            <w:tcW w:w="78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1049.99 </w:t>
            </w:r>
          </w:p>
        </w:tc>
        <w:tc>
          <w:tcPr>
            <w:tcW w:w="1007"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　</w:t>
            </w:r>
          </w:p>
        </w:tc>
        <w:tc>
          <w:tcPr>
            <w:tcW w:w="66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188585.60 </w:t>
            </w:r>
          </w:p>
        </w:tc>
      </w:tr>
      <w:tr w:rsidR="00677EB7" w:rsidRPr="00770C11" w:rsidTr="00677EB7">
        <w:trPr>
          <w:trHeight w:val="27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10 </w:t>
            </w:r>
          </w:p>
        </w:tc>
        <w:tc>
          <w:tcPr>
            <w:tcW w:w="216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同时利用系数</w:t>
            </w:r>
          </w:p>
        </w:tc>
        <w:tc>
          <w:tcPr>
            <w:tcW w:w="2449" w:type="pct"/>
            <w:gridSpan w:val="3"/>
            <w:tcBorders>
              <w:top w:val="single" w:sz="4" w:space="0" w:color="auto"/>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0.80 </w:t>
            </w:r>
          </w:p>
        </w:tc>
      </w:tr>
      <w:tr w:rsidR="00677EB7" w:rsidRPr="00770C11" w:rsidTr="00677EB7">
        <w:trPr>
          <w:trHeight w:val="27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11 </w:t>
            </w:r>
          </w:p>
        </w:tc>
        <w:tc>
          <w:tcPr>
            <w:tcW w:w="216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计算负荷（MW）</w:t>
            </w:r>
          </w:p>
        </w:tc>
        <w:tc>
          <w:tcPr>
            <w:tcW w:w="2449" w:type="pct"/>
            <w:gridSpan w:val="3"/>
            <w:tcBorders>
              <w:top w:val="single" w:sz="4" w:space="0" w:color="auto"/>
              <w:left w:val="nil"/>
              <w:bottom w:val="single" w:sz="4" w:space="0" w:color="auto"/>
              <w:right w:val="single" w:sz="4" w:space="0" w:color="000000"/>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150868.48 </w:t>
            </w:r>
          </w:p>
        </w:tc>
      </w:tr>
      <w:tr w:rsidR="00677EB7" w:rsidRPr="00770C11" w:rsidTr="00677EB7">
        <w:trPr>
          <w:trHeight w:val="27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12 </w:t>
            </w:r>
          </w:p>
        </w:tc>
        <w:tc>
          <w:tcPr>
            <w:tcW w:w="216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负荷密度(KW/h㎡)</w:t>
            </w:r>
          </w:p>
        </w:tc>
        <w:tc>
          <w:tcPr>
            <w:tcW w:w="2449" w:type="pct"/>
            <w:gridSpan w:val="3"/>
            <w:tcBorders>
              <w:top w:val="single" w:sz="4" w:space="0" w:color="auto"/>
              <w:left w:val="nil"/>
              <w:bottom w:val="single" w:sz="4" w:space="0" w:color="auto"/>
              <w:right w:val="single" w:sz="4" w:space="0" w:color="000000"/>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143.69 </w:t>
            </w:r>
          </w:p>
        </w:tc>
      </w:tr>
    </w:tbl>
    <w:p w:rsidR="00677EB7" w:rsidRPr="00770C11" w:rsidRDefault="00677EB7" w:rsidP="00677EB7">
      <w:pPr>
        <w:spacing w:before="240" w:line="360" w:lineRule="auto"/>
        <w:ind w:firstLineChars="200" w:firstLine="480"/>
        <w:rPr>
          <w:rFonts w:asciiTheme="minorEastAsia" w:eastAsiaTheme="minorEastAsia" w:hAnsiTheme="minorEastAsia"/>
        </w:rPr>
      </w:pPr>
      <w:r w:rsidRPr="00770C11">
        <w:rPr>
          <w:rFonts w:asciiTheme="minorEastAsia" w:eastAsiaTheme="minorEastAsia" w:hAnsiTheme="minorEastAsia" w:hint="eastAsia"/>
        </w:rPr>
        <w:t>规划区远期用电负荷约为151.0MW,规划建设用地面积1049.99</w:t>
      </w:r>
      <w:r w:rsidRPr="00770C11">
        <w:rPr>
          <w:rFonts w:asciiTheme="minorEastAsia" w:eastAsiaTheme="minorEastAsia" w:hAnsiTheme="minorEastAsia" w:cs="宋体" w:hint="eastAsia"/>
          <w:kern w:val="0"/>
        </w:rPr>
        <w:t>hm</w:t>
      </w:r>
      <w:r w:rsidRPr="00770C11">
        <w:rPr>
          <w:rFonts w:asciiTheme="minorEastAsia" w:eastAsiaTheme="minorEastAsia" w:hAnsiTheme="minorEastAsia" w:cs="宋体" w:hint="eastAsia"/>
          <w:kern w:val="0"/>
          <w:vertAlign w:val="superscript"/>
        </w:rPr>
        <w:t>2</w:t>
      </w:r>
      <w:r w:rsidRPr="00770C11">
        <w:rPr>
          <w:rFonts w:asciiTheme="minorEastAsia" w:eastAsiaTheme="minorEastAsia" w:hAnsiTheme="minorEastAsia" w:hint="eastAsia"/>
        </w:rPr>
        <w:t>，则全区综合负荷密度为143.69KW/</w:t>
      </w:r>
      <w:r w:rsidRPr="00770C11">
        <w:rPr>
          <w:rFonts w:asciiTheme="minorEastAsia" w:eastAsiaTheme="minorEastAsia" w:hAnsiTheme="minorEastAsia" w:cs="宋体" w:hint="eastAsia"/>
          <w:kern w:val="0"/>
        </w:rPr>
        <w:t>hm</w:t>
      </w:r>
      <w:r w:rsidRPr="00770C11">
        <w:rPr>
          <w:rFonts w:asciiTheme="minorEastAsia" w:eastAsiaTheme="minorEastAsia" w:hAnsiTheme="minorEastAsia" w:cs="宋体" w:hint="eastAsia"/>
          <w:kern w:val="0"/>
          <w:vertAlign w:val="superscript"/>
        </w:rPr>
        <w:t>2</w:t>
      </w:r>
      <w:r w:rsidRPr="00770C11">
        <w:rPr>
          <w:rFonts w:asciiTheme="minorEastAsia" w:eastAsiaTheme="minorEastAsia" w:hAnsiTheme="minorEastAsia" w:hint="eastAsia"/>
        </w:rPr>
        <w:t>。</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至规划远期2030年，镇区规划人口为8.8万人，年利用小时数取5500小时，人均用电量指标为9500（KWh/人·年），则镇区全社会全年用电量为8.36亿KWh，计算负荷152.0 MW。</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6、电源规划</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濉溪镇区电源将由接受市域外电力系统电能的220kV变电站提供，主要是现状的泰宁新胜变以及规划的建宁变。</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7、变电站规划</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（1）220kV变电站</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220kV变电站设置应结合建宁县负荷情况统一考虑。根据《建宁县总体规划》，在2020年前新设一座220kV变电站（建宁变，一期容量1×180MVA，终期规模3×</w:t>
      </w:r>
      <w:r w:rsidRPr="00770C11">
        <w:rPr>
          <w:rFonts w:asciiTheme="minorEastAsia" w:eastAsiaTheme="minorEastAsia" w:hAnsiTheme="minorEastAsia" w:hint="eastAsia"/>
        </w:rPr>
        <w:lastRenderedPageBreak/>
        <w:t>180MVA，位于濉溪镇区西北部）。同时根据负荷需求，至远期仍保留现状泰宁新胜变为濉溪镇提供第二电源。</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（2）110kV变电站</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濉溪镇区各规划期110kV变电站设置情况见下表：</w:t>
      </w:r>
    </w:p>
    <w:p w:rsidR="00677EB7" w:rsidRPr="00770C11" w:rsidRDefault="00677EB7" w:rsidP="00677EB7">
      <w:pPr>
        <w:spacing w:line="400" w:lineRule="exact"/>
        <w:ind w:firstLineChars="200" w:firstLine="440"/>
        <w:jc w:val="center"/>
        <w:rPr>
          <w:rFonts w:asciiTheme="minorEastAsia" w:eastAsiaTheme="minorEastAsia" w:hAnsiTheme="minorEastAsia"/>
          <w:sz w:val="22"/>
          <w:szCs w:val="22"/>
        </w:rPr>
      </w:pPr>
      <w:r w:rsidRPr="00770C11">
        <w:rPr>
          <w:rFonts w:asciiTheme="minorEastAsia" w:eastAsiaTheme="minorEastAsia" w:hAnsiTheme="minorEastAsia" w:hint="eastAsia"/>
          <w:sz w:val="22"/>
          <w:szCs w:val="22"/>
        </w:rPr>
        <w:t>镇区110kV变电站设置情况表</w:t>
      </w:r>
    </w:p>
    <w:tbl>
      <w:tblPr>
        <w:tblStyle w:val="af2"/>
        <w:tblW w:w="9100" w:type="dxa"/>
        <w:tblLayout w:type="fixed"/>
        <w:tblLook w:val="04A0"/>
      </w:tblPr>
      <w:tblGrid>
        <w:gridCol w:w="817"/>
        <w:gridCol w:w="1986"/>
        <w:gridCol w:w="1984"/>
        <w:gridCol w:w="2493"/>
        <w:gridCol w:w="1820"/>
      </w:tblGrid>
      <w:tr w:rsidR="00677EB7" w:rsidRPr="00770C11" w:rsidTr="00677EB7">
        <w:trPr>
          <w:tblHeader/>
        </w:trPr>
        <w:tc>
          <w:tcPr>
            <w:tcW w:w="817" w:type="dxa"/>
            <w:shd w:val="clear" w:color="auto" w:fill="BFBFBF" w:themeFill="background1" w:themeFillShade="BF"/>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hint="eastAsia"/>
                <w:sz w:val="22"/>
                <w:szCs w:val="22"/>
              </w:rPr>
              <w:t>序号</w:t>
            </w:r>
          </w:p>
        </w:tc>
        <w:tc>
          <w:tcPr>
            <w:tcW w:w="1986" w:type="dxa"/>
            <w:shd w:val="clear" w:color="auto" w:fill="BFBFBF" w:themeFill="background1" w:themeFillShade="BF"/>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hint="eastAsia"/>
                <w:sz w:val="22"/>
                <w:szCs w:val="22"/>
              </w:rPr>
              <w:t>变电站名称</w:t>
            </w:r>
          </w:p>
        </w:tc>
        <w:tc>
          <w:tcPr>
            <w:tcW w:w="1984" w:type="dxa"/>
            <w:shd w:val="clear" w:color="auto" w:fill="BFBFBF" w:themeFill="background1" w:themeFillShade="BF"/>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hint="eastAsia"/>
                <w:sz w:val="22"/>
                <w:szCs w:val="22"/>
              </w:rPr>
              <w:t>现状（2016年）</w:t>
            </w:r>
          </w:p>
        </w:tc>
        <w:tc>
          <w:tcPr>
            <w:tcW w:w="2493" w:type="dxa"/>
            <w:shd w:val="clear" w:color="auto" w:fill="BFBFBF" w:themeFill="background1" w:themeFillShade="BF"/>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hint="eastAsia"/>
                <w:sz w:val="22"/>
                <w:szCs w:val="22"/>
              </w:rPr>
              <w:t>近期（2020）</w:t>
            </w:r>
          </w:p>
        </w:tc>
        <w:tc>
          <w:tcPr>
            <w:tcW w:w="1820" w:type="dxa"/>
            <w:shd w:val="clear" w:color="auto" w:fill="BFBFBF" w:themeFill="background1" w:themeFillShade="BF"/>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hint="eastAsia"/>
                <w:sz w:val="22"/>
                <w:szCs w:val="22"/>
              </w:rPr>
              <w:t>远期（2030）</w:t>
            </w:r>
          </w:p>
        </w:tc>
      </w:tr>
      <w:tr w:rsidR="00677EB7" w:rsidRPr="00770C11" w:rsidTr="00677EB7">
        <w:tc>
          <w:tcPr>
            <w:tcW w:w="817"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hint="eastAsia"/>
                <w:sz w:val="22"/>
                <w:szCs w:val="22"/>
              </w:rPr>
              <w:t>1</w:t>
            </w:r>
          </w:p>
        </w:tc>
        <w:tc>
          <w:tcPr>
            <w:tcW w:w="1986"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hint="eastAsia"/>
                <w:sz w:val="22"/>
                <w:szCs w:val="22"/>
              </w:rPr>
              <w:t>黄舟变（MVA）</w:t>
            </w:r>
          </w:p>
        </w:tc>
        <w:tc>
          <w:tcPr>
            <w:tcW w:w="1984"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sz w:val="22"/>
                <w:szCs w:val="22"/>
              </w:rPr>
              <w:t>1×20</w:t>
            </w:r>
          </w:p>
        </w:tc>
        <w:tc>
          <w:tcPr>
            <w:tcW w:w="2493"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sz w:val="22"/>
                <w:szCs w:val="22"/>
              </w:rPr>
              <w:t>1×20</w:t>
            </w:r>
          </w:p>
        </w:tc>
        <w:tc>
          <w:tcPr>
            <w:tcW w:w="1820"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sz w:val="22"/>
                <w:szCs w:val="22"/>
              </w:rPr>
              <w:t>1×20</w:t>
            </w:r>
          </w:p>
        </w:tc>
      </w:tr>
      <w:tr w:rsidR="00677EB7" w:rsidRPr="00770C11" w:rsidTr="00677EB7">
        <w:tc>
          <w:tcPr>
            <w:tcW w:w="817"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hint="eastAsia"/>
                <w:sz w:val="22"/>
                <w:szCs w:val="22"/>
              </w:rPr>
              <w:t>2</w:t>
            </w:r>
          </w:p>
        </w:tc>
        <w:tc>
          <w:tcPr>
            <w:tcW w:w="1986"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hint="eastAsia"/>
                <w:sz w:val="22"/>
                <w:szCs w:val="22"/>
              </w:rPr>
              <w:t>荷花变（MVA）</w:t>
            </w:r>
          </w:p>
        </w:tc>
        <w:tc>
          <w:tcPr>
            <w:tcW w:w="1984"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hint="eastAsia"/>
                <w:sz w:val="22"/>
                <w:szCs w:val="22"/>
              </w:rPr>
              <w:t>2</w:t>
            </w:r>
            <w:r w:rsidRPr="00770C11">
              <w:rPr>
                <w:rFonts w:asciiTheme="minorEastAsia" w:eastAsiaTheme="minorEastAsia" w:hAnsiTheme="minorEastAsia"/>
                <w:sz w:val="22"/>
                <w:szCs w:val="22"/>
              </w:rPr>
              <w:t>×</w:t>
            </w:r>
            <w:r w:rsidRPr="00770C11">
              <w:rPr>
                <w:rFonts w:asciiTheme="minorEastAsia" w:eastAsiaTheme="minorEastAsia" w:hAnsiTheme="minorEastAsia" w:hint="eastAsia"/>
                <w:sz w:val="22"/>
                <w:szCs w:val="22"/>
              </w:rPr>
              <w:t>31.5</w:t>
            </w:r>
          </w:p>
        </w:tc>
        <w:tc>
          <w:tcPr>
            <w:tcW w:w="2493"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hint="eastAsia"/>
                <w:sz w:val="22"/>
                <w:szCs w:val="22"/>
              </w:rPr>
              <w:t>3</w:t>
            </w:r>
            <w:r w:rsidRPr="00770C11">
              <w:rPr>
                <w:rFonts w:asciiTheme="minorEastAsia" w:eastAsiaTheme="minorEastAsia" w:hAnsiTheme="minorEastAsia"/>
                <w:sz w:val="22"/>
                <w:szCs w:val="22"/>
              </w:rPr>
              <w:t>×</w:t>
            </w:r>
            <w:r w:rsidRPr="00770C11">
              <w:rPr>
                <w:rFonts w:asciiTheme="minorEastAsia" w:eastAsiaTheme="minorEastAsia" w:hAnsiTheme="minorEastAsia" w:hint="eastAsia"/>
                <w:sz w:val="22"/>
                <w:szCs w:val="22"/>
              </w:rPr>
              <w:t>31.5</w:t>
            </w:r>
          </w:p>
        </w:tc>
        <w:tc>
          <w:tcPr>
            <w:tcW w:w="1820"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hint="eastAsia"/>
                <w:sz w:val="22"/>
                <w:szCs w:val="22"/>
              </w:rPr>
              <w:t>3</w:t>
            </w:r>
            <w:r w:rsidRPr="00770C11">
              <w:rPr>
                <w:rFonts w:asciiTheme="minorEastAsia" w:eastAsiaTheme="minorEastAsia" w:hAnsiTheme="minorEastAsia"/>
                <w:sz w:val="22"/>
                <w:szCs w:val="22"/>
              </w:rPr>
              <w:t>×</w:t>
            </w:r>
            <w:r w:rsidRPr="00770C11">
              <w:rPr>
                <w:rFonts w:asciiTheme="minorEastAsia" w:eastAsiaTheme="minorEastAsia" w:hAnsiTheme="minorEastAsia" w:hint="eastAsia"/>
                <w:sz w:val="22"/>
                <w:szCs w:val="22"/>
              </w:rPr>
              <w:t>31.5</w:t>
            </w:r>
          </w:p>
        </w:tc>
      </w:tr>
      <w:tr w:rsidR="00677EB7" w:rsidRPr="00770C11" w:rsidTr="00677EB7">
        <w:tc>
          <w:tcPr>
            <w:tcW w:w="817"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hint="eastAsia"/>
                <w:sz w:val="22"/>
                <w:szCs w:val="22"/>
              </w:rPr>
              <w:t>3</w:t>
            </w:r>
          </w:p>
        </w:tc>
        <w:tc>
          <w:tcPr>
            <w:tcW w:w="1986"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hint="eastAsia"/>
                <w:sz w:val="22"/>
                <w:szCs w:val="22"/>
              </w:rPr>
              <w:t>翔飞变（MVA）</w:t>
            </w:r>
          </w:p>
        </w:tc>
        <w:tc>
          <w:tcPr>
            <w:tcW w:w="1984"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sz w:val="22"/>
                <w:szCs w:val="22"/>
              </w:rPr>
              <w:t>2×50</w:t>
            </w:r>
          </w:p>
        </w:tc>
        <w:tc>
          <w:tcPr>
            <w:tcW w:w="2493"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sz w:val="22"/>
                <w:szCs w:val="22"/>
              </w:rPr>
              <w:t>2×50</w:t>
            </w:r>
          </w:p>
        </w:tc>
        <w:tc>
          <w:tcPr>
            <w:tcW w:w="1820"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hint="eastAsia"/>
                <w:sz w:val="22"/>
                <w:szCs w:val="22"/>
              </w:rPr>
              <w:t>3</w:t>
            </w:r>
            <w:r w:rsidRPr="00770C11">
              <w:rPr>
                <w:rFonts w:asciiTheme="minorEastAsia" w:eastAsiaTheme="minorEastAsia" w:hAnsiTheme="minorEastAsia"/>
                <w:sz w:val="22"/>
                <w:szCs w:val="22"/>
              </w:rPr>
              <w:t>×50</w:t>
            </w:r>
          </w:p>
        </w:tc>
      </w:tr>
      <w:tr w:rsidR="00677EB7" w:rsidRPr="00770C11" w:rsidTr="00677EB7">
        <w:tc>
          <w:tcPr>
            <w:tcW w:w="817"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hint="eastAsia"/>
                <w:sz w:val="22"/>
                <w:szCs w:val="22"/>
              </w:rPr>
              <w:t>4</w:t>
            </w:r>
          </w:p>
        </w:tc>
        <w:tc>
          <w:tcPr>
            <w:tcW w:w="1986"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hint="eastAsia"/>
                <w:sz w:val="22"/>
                <w:szCs w:val="22"/>
              </w:rPr>
              <w:t>翔飞Ⅱ变（MVA）</w:t>
            </w:r>
          </w:p>
        </w:tc>
        <w:tc>
          <w:tcPr>
            <w:tcW w:w="1984"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p>
        </w:tc>
        <w:tc>
          <w:tcPr>
            <w:tcW w:w="2493"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p>
        </w:tc>
        <w:tc>
          <w:tcPr>
            <w:tcW w:w="1820"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hint="eastAsia"/>
                <w:sz w:val="22"/>
                <w:szCs w:val="22"/>
              </w:rPr>
              <w:t>3</w:t>
            </w:r>
            <w:r w:rsidRPr="00770C11">
              <w:rPr>
                <w:rFonts w:asciiTheme="minorEastAsia" w:eastAsiaTheme="minorEastAsia" w:hAnsiTheme="minorEastAsia"/>
                <w:sz w:val="22"/>
                <w:szCs w:val="22"/>
              </w:rPr>
              <w:t>×50</w:t>
            </w:r>
          </w:p>
        </w:tc>
      </w:tr>
      <w:tr w:rsidR="00677EB7" w:rsidRPr="00770C11" w:rsidTr="00677EB7">
        <w:tc>
          <w:tcPr>
            <w:tcW w:w="817"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hint="eastAsia"/>
                <w:sz w:val="22"/>
                <w:szCs w:val="22"/>
              </w:rPr>
              <w:t>5</w:t>
            </w:r>
          </w:p>
        </w:tc>
        <w:tc>
          <w:tcPr>
            <w:tcW w:w="1986"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hint="eastAsia"/>
                <w:sz w:val="22"/>
                <w:szCs w:val="22"/>
              </w:rPr>
              <w:t>翔飞Ⅲ变（MVA）</w:t>
            </w:r>
          </w:p>
        </w:tc>
        <w:tc>
          <w:tcPr>
            <w:tcW w:w="1984"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p>
        </w:tc>
        <w:tc>
          <w:tcPr>
            <w:tcW w:w="2493"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p>
        </w:tc>
        <w:tc>
          <w:tcPr>
            <w:tcW w:w="1820" w:type="dxa"/>
            <w:vAlign w:val="center"/>
          </w:tcPr>
          <w:p w:rsidR="00677EB7" w:rsidRPr="00770C11" w:rsidRDefault="00677EB7" w:rsidP="00677EB7">
            <w:pPr>
              <w:spacing w:line="400" w:lineRule="exact"/>
              <w:jc w:val="center"/>
              <w:rPr>
                <w:rFonts w:asciiTheme="minorEastAsia" w:eastAsiaTheme="minorEastAsia" w:hAnsiTheme="minorEastAsia"/>
                <w:sz w:val="22"/>
                <w:szCs w:val="22"/>
              </w:rPr>
            </w:pPr>
            <w:r w:rsidRPr="00770C11">
              <w:rPr>
                <w:rFonts w:asciiTheme="minorEastAsia" w:eastAsiaTheme="minorEastAsia" w:hAnsiTheme="minorEastAsia" w:hint="eastAsia"/>
                <w:sz w:val="22"/>
                <w:szCs w:val="22"/>
              </w:rPr>
              <w:t>2</w:t>
            </w:r>
            <w:r w:rsidRPr="00770C11">
              <w:rPr>
                <w:rFonts w:asciiTheme="minorEastAsia" w:eastAsiaTheme="minorEastAsia" w:hAnsiTheme="minorEastAsia"/>
                <w:sz w:val="22"/>
                <w:szCs w:val="22"/>
              </w:rPr>
              <w:t>×50</w:t>
            </w:r>
          </w:p>
        </w:tc>
      </w:tr>
    </w:tbl>
    <w:p w:rsidR="00677EB7" w:rsidRPr="00770C11" w:rsidRDefault="00677EB7" w:rsidP="00677EB7">
      <w:pPr>
        <w:spacing w:before="240"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至远期濉溪镇区将有5座110kV变电站为其服务。变电站站址选择应选在便于进出线的布置，交通方便，并尽量靠近负荷中心，同时满足防洪、抗震要求。</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8、网络结构规划</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电网供电需满足“N-1”原则，电网结构结合电力部门编制的电网滚动规划、电网目标网架进行规划。</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建宁变220KV电源进出线主要引自泰宁新胜变，各个110KV变电站电源分别引自220KV泰宁新胜变、220KV建宁变。至远期，每个变电站将有双电源向其供电。</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9、中压配电网</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濉溪镇区内新架设的10KV及以下线路均采用电缆埋地敷设方式，现有架空线逐步电缆化。10KV配电网采用变电站向10KV开闭所（开关站）配电再由10KV开闭所向各终端变配电所配电的方式。这样减少了110KV及以上变电站10KV侧的出线回路，又满足了用户对供电可靠性的要求。</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10、高压线路敷设</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220KV及以下高压线路尽量避开城镇发展方向敷设，35KV及以上高压线路应规划专用通道，采用架空敷设，并应加以保护；10KV及以下线路尽量电缆敷设，周边区域可架空；220KV单双回线路走廊按40米控制，110KV单双线路走廊按25米控制，35KV单双线路走廊按20米控制。</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规划新建的110kV及以上高压架空电力线路采用大容量、紧凑型、同塔双（多）回路的输（配）电线路，不应穿越县城中心地区或重要风景旅游区。架空电力线路的路径应根据城镇地形、地貌特点和城镇道路网规划，沿道路、河渠、绿化带架设。路</w:t>
      </w:r>
      <w:r w:rsidRPr="00770C11">
        <w:rPr>
          <w:rFonts w:asciiTheme="minorEastAsia" w:eastAsiaTheme="minorEastAsia" w:hAnsiTheme="minorEastAsia" w:hint="eastAsia"/>
        </w:rPr>
        <w:lastRenderedPageBreak/>
        <w:t>径做到短捷、顺直；减少同道路、河流、铁路等的交叉，避免跨越建筑物，高压电力架空线禁止从学校跨越。</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已有与建设用地矛盾的高压线路将结合本规划逐步改造。</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11、电缆通道</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县城内市政道路上均需敷设市政电缆通道，电力沿道路东侧或北侧人行道或绿化带下敷设，40米以上主干道采用双侧敷设。电力电缆采用电力排管保护，容量根据10KV电缆数量确定。</w:t>
      </w:r>
    </w:p>
    <w:p w:rsidR="00677EB7" w:rsidRPr="00770C11" w:rsidRDefault="00677EB7" w:rsidP="00677EB7">
      <w:pPr>
        <w:spacing w:line="400" w:lineRule="exact"/>
        <w:ind w:firstLineChars="200" w:firstLine="480"/>
        <w:jc w:val="left"/>
        <w:rPr>
          <w:rFonts w:ascii="黑体" w:eastAsia="黑体" w:hAnsi="黑体"/>
        </w:rPr>
      </w:pPr>
      <w:r w:rsidRPr="00770C11">
        <w:rPr>
          <w:rFonts w:ascii="黑体" w:eastAsia="黑体" w:hAnsi="黑体" w:hint="eastAsia"/>
        </w:rPr>
        <w:t>（二）通信工程</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1、现状概况及存在问题</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（1）固定电话</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濉溪镇现有基站覆盖全镇及行政村。电信局位于镇区，现状镇区电信线路均已下地。</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（2）移动通信</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移动网络已覆盖濉溪镇。移动通信网是由基站组成的无线接入子网，由中国移动、中国联通和中国电信三家公司共同经营，各公司网络相互独立。</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（3）有线电视</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建宁县广电局位于濉溪镇黄舟坊南路，广电中心机房容量550MHz。现状濉溪镇广电用户1万户。广电主干网络为光缆网，接入三明市网络。濉溪镇广电线路大部分已下地，管道容量大多为2孔，线路走向无原则。</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（4）数据网</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数据网主要有DDN、FR/ATM网、163网、宽带IP网、ADSL等，是由接入层节点组成的接入子网。其中，DDN和FR/ATM网主要提供数据专线业务，163网为用户提供拨号上网服务；宽带接入方式主要有ADSL(含ADSL2+，VDSL）、LAN。目前，家庭宽带已经覆盖全镇。</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（5）邮政</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濉溪镇区现有邮政支局为5个，分别为县邮政局、溪口支局、水南支局、黄舟坊支局。</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（6）存在问题</w:t>
      </w:r>
    </w:p>
    <w:p w:rsidR="00677EB7" w:rsidRPr="00770C11" w:rsidRDefault="00677EB7" w:rsidP="00677EB7">
      <w:pPr>
        <w:spacing w:line="400" w:lineRule="exact"/>
        <w:ind w:firstLineChars="300" w:firstLine="720"/>
        <w:jc w:val="left"/>
        <w:rPr>
          <w:rFonts w:asciiTheme="minorEastAsia" w:eastAsiaTheme="minorEastAsia" w:hAnsiTheme="minorEastAsia"/>
        </w:rPr>
      </w:pPr>
      <w:r w:rsidRPr="00770C11">
        <w:rPr>
          <w:rFonts w:asciiTheme="minorEastAsia" w:eastAsiaTheme="minorEastAsia" w:hAnsiTheme="minorEastAsia" w:hint="eastAsia"/>
        </w:rPr>
        <w:t>①现有通信设施服务范围有限，无法满足新开发地区的通信业务需求。</w:t>
      </w:r>
    </w:p>
    <w:p w:rsidR="00677EB7" w:rsidRPr="00770C11" w:rsidRDefault="00677EB7" w:rsidP="00677EB7">
      <w:pPr>
        <w:spacing w:line="400" w:lineRule="exact"/>
        <w:ind w:firstLineChars="300" w:firstLine="720"/>
        <w:jc w:val="left"/>
        <w:rPr>
          <w:rFonts w:asciiTheme="minorEastAsia" w:eastAsiaTheme="minorEastAsia" w:hAnsiTheme="minorEastAsia"/>
        </w:rPr>
      </w:pPr>
      <w:r w:rsidRPr="00770C11">
        <w:rPr>
          <w:rFonts w:asciiTheme="minorEastAsia" w:eastAsiaTheme="minorEastAsia" w:hAnsiTheme="minorEastAsia" w:hint="eastAsia"/>
        </w:rPr>
        <w:t>②部分边远地区主干通信网路结构薄弱，未形成环形结构。</w:t>
      </w:r>
    </w:p>
    <w:p w:rsidR="00677EB7" w:rsidRPr="00770C11" w:rsidRDefault="00677EB7" w:rsidP="00677EB7">
      <w:pPr>
        <w:spacing w:line="400" w:lineRule="exact"/>
        <w:ind w:firstLineChars="300" w:firstLine="720"/>
        <w:jc w:val="left"/>
        <w:rPr>
          <w:rFonts w:asciiTheme="minorEastAsia" w:eastAsiaTheme="minorEastAsia" w:hAnsiTheme="minorEastAsia"/>
        </w:rPr>
      </w:pPr>
      <w:r w:rsidRPr="00770C11">
        <w:rPr>
          <w:rFonts w:asciiTheme="minorEastAsia" w:eastAsiaTheme="minorEastAsia" w:hAnsiTheme="minorEastAsia" w:hint="eastAsia"/>
        </w:rPr>
        <w:t>③通信管道缺乏统筹规划，致使道路重复开挖。</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2、规划依据</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lastRenderedPageBreak/>
        <w:t>（1）《福建省综合改革试点镇规划导则》（试行）2010.3</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（2）《本地电话网用户线线路工程设计规范》（YD5006-2003）</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（3）《城市有线广播电视网络设计规范》（GY 5075－2005）</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（4）《通信管道与通道工程设计规范》（GB50373－2006）</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（5）《住宅小区通信配套设施建设标准》（DBJ13－105－2008）</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（6）《电信基础设施共建共享工程技术暂停规定》（YD5191－2009）</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（7）《移动通信直放站工程设计规范》（YD/T5115－2005）</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3、规划目标</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科学合理确定通信局址，并对通信传输在城市空间进行统筹安排、合理配置，使濉溪镇通信向电信网、广播电视网和互联网融合方向发展，实现三网互联互通、资源共享，为用户提供话音、数据和广播电视等多种服务，从而保证通信系统的畅通和稳定，提高濉溪镇信息流的流通效率，促进濉溪镇的整体发展。推进通信基础设施共建共享，实现通信基础设施建设室内集约化、室外景观化、覆盖无缝化的目标。</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4、业务量预测</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（1）固定电话业务量</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镇区固定电话业务量预测采用分类分项用地指标法预测，见表：</w:t>
      </w:r>
    </w:p>
    <w:p w:rsidR="00677EB7" w:rsidRPr="00770C11" w:rsidRDefault="00677EB7" w:rsidP="00677EB7">
      <w:pPr>
        <w:spacing w:line="400" w:lineRule="exact"/>
        <w:ind w:firstLineChars="200" w:firstLine="440"/>
        <w:jc w:val="center"/>
        <w:rPr>
          <w:rFonts w:asciiTheme="minorEastAsia" w:eastAsiaTheme="minorEastAsia" w:hAnsiTheme="minorEastAsia"/>
          <w:sz w:val="22"/>
          <w:shd w:val="clear" w:color="auto" w:fill="BFBFBF" w:themeFill="background1" w:themeFillShade="BF"/>
        </w:rPr>
      </w:pPr>
      <w:r w:rsidRPr="00770C11">
        <w:rPr>
          <w:rFonts w:asciiTheme="minorEastAsia" w:eastAsiaTheme="minorEastAsia" w:hAnsiTheme="minorEastAsia" w:hint="eastAsia"/>
          <w:sz w:val="22"/>
        </w:rPr>
        <w:t>远期固定电话数量预测表</w:t>
      </w:r>
    </w:p>
    <w:tbl>
      <w:tblPr>
        <w:tblW w:w="5000" w:type="pct"/>
        <w:tblLook w:val="04A0"/>
      </w:tblPr>
      <w:tblGrid>
        <w:gridCol w:w="786"/>
        <w:gridCol w:w="1165"/>
        <w:gridCol w:w="2390"/>
        <w:gridCol w:w="1370"/>
        <w:gridCol w:w="2000"/>
        <w:gridCol w:w="1389"/>
      </w:tblGrid>
      <w:tr w:rsidR="00677EB7" w:rsidRPr="00770C11" w:rsidTr="00677EB7">
        <w:trPr>
          <w:trHeight w:val="450"/>
        </w:trPr>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77EB7" w:rsidRPr="00770C11" w:rsidRDefault="00677EB7" w:rsidP="00677EB7">
            <w:pPr>
              <w:widowControl/>
              <w:jc w:val="center"/>
              <w:rPr>
                <w:rFonts w:ascii="宋体" w:hAnsi="宋体" w:cs="宋体"/>
                <w:kern w:val="0"/>
                <w:sz w:val="22"/>
                <w:szCs w:val="22"/>
                <w:shd w:val="clear" w:color="auto" w:fill="BFBFBF" w:themeFill="background1" w:themeFillShade="BF"/>
              </w:rPr>
            </w:pPr>
            <w:r w:rsidRPr="00770C11">
              <w:rPr>
                <w:rFonts w:ascii="宋体" w:hAnsi="宋体" w:cs="宋体" w:hint="eastAsia"/>
                <w:kern w:val="0"/>
                <w:sz w:val="22"/>
                <w:szCs w:val="22"/>
                <w:shd w:val="clear" w:color="auto" w:fill="BFBFBF" w:themeFill="background1" w:themeFillShade="BF"/>
              </w:rPr>
              <w:t>序号</w:t>
            </w:r>
          </w:p>
        </w:tc>
        <w:tc>
          <w:tcPr>
            <w:tcW w:w="64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77EB7" w:rsidRPr="00770C11" w:rsidRDefault="00677EB7" w:rsidP="00677EB7">
            <w:pPr>
              <w:widowControl/>
              <w:jc w:val="center"/>
              <w:rPr>
                <w:rFonts w:ascii="宋体" w:hAnsi="宋体" w:cs="宋体"/>
                <w:kern w:val="0"/>
                <w:sz w:val="22"/>
                <w:szCs w:val="22"/>
                <w:shd w:val="clear" w:color="auto" w:fill="BFBFBF" w:themeFill="background1" w:themeFillShade="BF"/>
              </w:rPr>
            </w:pPr>
            <w:r w:rsidRPr="00770C11">
              <w:rPr>
                <w:rFonts w:ascii="宋体" w:hAnsi="宋体" w:cs="宋体" w:hint="eastAsia"/>
                <w:kern w:val="0"/>
                <w:sz w:val="22"/>
                <w:szCs w:val="22"/>
                <w:shd w:val="clear" w:color="auto" w:fill="BFBFBF" w:themeFill="background1" w:themeFillShade="BF"/>
              </w:rPr>
              <w:t>用地代号</w:t>
            </w:r>
          </w:p>
        </w:tc>
        <w:tc>
          <w:tcPr>
            <w:tcW w:w="131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77EB7" w:rsidRPr="00770C11" w:rsidRDefault="00677EB7" w:rsidP="00677EB7">
            <w:pPr>
              <w:widowControl/>
              <w:jc w:val="center"/>
              <w:rPr>
                <w:rFonts w:ascii="宋体" w:hAnsi="宋体" w:cs="宋体"/>
                <w:kern w:val="0"/>
                <w:sz w:val="22"/>
                <w:szCs w:val="22"/>
                <w:shd w:val="clear" w:color="auto" w:fill="BFBFBF" w:themeFill="background1" w:themeFillShade="BF"/>
              </w:rPr>
            </w:pPr>
            <w:r w:rsidRPr="00770C11">
              <w:rPr>
                <w:rFonts w:ascii="宋体" w:hAnsi="宋体" w:cs="宋体" w:hint="eastAsia"/>
                <w:kern w:val="0"/>
                <w:sz w:val="22"/>
                <w:szCs w:val="22"/>
                <w:shd w:val="clear" w:color="auto" w:fill="BFBFBF" w:themeFill="background1" w:themeFillShade="BF"/>
              </w:rPr>
              <w:t>用地名称</w:t>
            </w:r>
          </w:p>
        </w:tc>
        <w:tc>
          <w:tcPr>
            <w:tcW w:w="75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77EB7" w:rsidRPr="00770C11" w:rsidRDefault="00677EB7" w:rsidP="00677EB7">
            <w:pPr>
              <w:widowControl/>
              <w:jc w:val="center"/>
              <w:rPr>
                <w:rFonts w:ascii="宋体" w:hAnsi="宋体" w:cs="宋体"/>
                <w:kern w:val="0"/>
                <w:sz w:val="22"/>
                <w:szCs w:val="22"/>
                <w:shd w:val="clear" w:color="auto" w:fill="BFBFBF" w:themeFill="background1" w:themeFillShade="BF"/>
              </w:rPr>
            </w:pPr>
            <w:r w:rsidRPr="00770C11">
              <w:rPr>
                <w:rFonts w:ascii="宋体" w:hAnsi="宋体" w:cs="宋体" w:hint="eastAsia"/>
                <w:kern w:val="0"/>
                <w:sz w:val="22"/>
                <w:szCs w:val="22"/>
                <w:shd w:val="clear" w:color="auto" w:fill="BFBFBF" w:themeFill="background1" w:themeFillShade="BF"/>
              </w:rPr>
              <w:t>面积(h㎡)</w:t>
            </w:r>
          </w:p>
        </w:tc>
        <w:tc>
          <w:tcPr>
            <w:tcW w:w="109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77EB7" w:rsidRPr="00770C11" w:rsidRDefault="00677EB7" w:rsidP="00677EB7">
            <w:pPr>
              <w:widowControl/>
              <w:jc w:val="center"/>
              <w:rPr>
                <w:rFonts w:ascii="宋体" w:hAnsi="宋体" w:cs="宋体"/>
                <w:kern w:val="0"/>
                <w:sz w:val="22"/>
                <w:szCs w:val="22"/>
                <w:shd w:val="clear" w:color="auto" w:fill="BFBFBF" w:themeFill="background1" w:themeFillShade="BF"/>
              </w:rPr>
            </w:pPr>
            <w:r w:rsidRPr="00770C11">
              <w:rPr>
                <w:rFonts w:ascii="宋体" w:hAnsi="宋体" w:cs="宋体" w:hint="eastAsia"/>
                <w:kern w:val="0"/>
                <w:sz w:val="22"/>
                <w:szCs w:val="22"/>
                <w:shd w:val="clear" w:color="auto" w:fill="BFBFBF" w:themeFill="background1" w:themeFillShade="BF"/>
              </w:rPr>
              <w:t>固话指标(线/hm²）</w:t>
            </w:r>
          </w:p>
        </w:tc>
        <w:tc>
          <w:tcPr>
            <w:tcW w:w="76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77EB7" w:rsidRPr="00770C11" w:rsidRDefault="00677EB7" w:rsidP="00677EB7">
            <w:pPr>
              <w:widowControl/>
              <w:jc w:val="center"/>
              <w:rPr>
                <w:rFonts w:ascii="宋体" w:hAnsi="宋体" w:cs="宋体"/>
                <w:kern w:val="0"/>
                <w:sz w:val="22"/>
                <w:szCs w:val="22"/>
                <w:shd w:val="clear" w:color="auto" w:fill="BFBFBF" w:themeFill="background1" w:themeFillShade="BF"/>
              </w:rPr>
            </w:pPr>
            <w:r w:rsidRPr="00770C11">
              <w:rPr>
                <w:rFonts w:ascii="宋体" w:hAnsi="宋体" w:cs="宋体" w:hint="eastAsia"/>
                <w:kern w:val="0"/>
                <w:sz w:val="22"/>
                <w:szCs w:val="22"/>
                <w:shd w:val="clear" w:color="auto" w:fill="BFBFBF" w:themeFill="background1" w:themeFillShade="BF"/>
              </w:rPr>
              <w:t>固话数（线）</w:t>
            </w:r>
          </w:p>
        </w:tc>
      </w:tr>
      <w:tr w:rsidR="00677EB7" w:rsidRPr="00770C11" w:rsidTr="00677EB7">
        <w:trPr>
          <w:trHeight w:val="270"/>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 </w:t>
            </w:r>
          </w:p>
        </w:tc>
        <w:tc>
          <w:tcPr>
            <w:tcW w:w="64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R</w:t>
            </w:r>
          </w:p>
        </w:tc>
        <w:tc>
          <w:tcPr>
            <w:tcW w:w="131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居住用地</w:t>
            </w:r>
          </w:p>
        </w:tc>
        <w:tc>
          <w:tcPr>
            <w:tcW w:w="75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291.10 </w:t>
            </w:r>
          </w:p>
        </w:tc>
        <w:tc>
          <w:tcPr>
            <w:tcW w:w="1099"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100.00 </w:t>
            </w:r>
          </w:p>
        </w:tc>
        <w:tc>
          <w:tcPr>
            <w:tcW w:w="764"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29110.00 </w:t>
            </w:r>
          </w:p>
        </w:tc>
      </w:tr>
      <w:tr w:rsidR="00677EB7" w:rsidRPr="00770C11" w:rsidTr="00677EB7">
        <w:trPr>
          <w:trHeight w:val="270"/>
        </w:trPr>
        <w:tc>
          <w:tcPr>
            <w:tcW w:w="4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2 </w:t>
            </w:r>
          </w:p>
        </w:tc>
        <w:tc>
          <w:tcPr>
            <w:tcW w:w="640" w:type="pct"/>
            <w:vMerge w:val="restart"/>
            <w:tcBorders>
              <w:top w:val="nil"/>
              <w:left w:val="single" w:sz="4" w:space="0" w:color="auto"/>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A</w:t>
            </w:r>
          </w:p>
        </w:tc>
        <w:tc>
          <w:tcPr>
            <w:tcW w:w="131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行政办公用地</w:t>
            </w:r>
          </w:p>
        </w:tc>
        <w:tc>
          <w:tcPr>
            <w:tcW w:w="75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20.94 </w:t>
            </w:r>
          </w:p>
        </w:tc>
        <w:tc>
          <w:tcPr>
            <w:tcW w:w="1099"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200.00 </w:t>
            </w:r>
          </w:p>
        </w:tc>
        <w:tc>
          <w:tcPr>
            <w:tcW w:w="764"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4188.00 </w:t>
            </w:r>
          </w:p>
        </w:tc>
      </w:tr>
      <w:tr w:rsidR="00677EB7" w:rsidRPr="00770C11" w:rsidTr="00677EB7">
        <w:trPr>
          <w:trHeight w:val="270"/>
        </w:trPr>
        <w:tc>
          <w:tcPr>
            <w:tcW w:w="432"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640"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131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文化设施用地</w:t>
            </w:r>
          </w:p>
        </w:tc>
        <w:tc>
          <w:tcPr>
            <w:tcW w:w="75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11.57 </w:t>
            </w:r>
          </w:p>
        </w:tc>
        <w:tc>
          <w:tcPr>
            <w:tcW w:w="1099"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30.00 </w:t>
            </w:r>
          </w:p>
        </w:tc>
        <w:tc>
          <w:tcPr>
            <w:tcW w:w="764"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347.10 </w:t>
            </w:r>
          </w:p>
        </w:tc>
      </w:tr>
      <w:tr w:rsidR="00677EB7" w:rsidRPr="00770C11" w:rsidTr="00677EB7">
        <w:trPr>
          <w:trHeight w:val="270"/>
        </w:trPr>
        <w:tc>
          <w:tcPr>
            <w:tcW w:w="432"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640"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131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教育科研用地</w:t>
            </w:r>
          </w:p>
        </w:tc>
        <w:tc>
          <w:tcPr>
            <w:tcW w:w="75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31.62 </w:t>
            </w:r>
          </w:p>
        </w:tc>
        <w:tc>
          <w:tcPr>
            <w:tcW w:w="1099"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30.00 </w:t>
            </w:r>
          </w:p>
        </w:tc>
        <w:tc>
          <w:tcPr>
            <w:tcW w:w="764"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948.60 </w:t>
            </w:r>
          </w:p>
        </w:tc>
      </w:tr>
      <w:tr w:rsidR="00677EB7" w:rsidRPr="00770C11" w:rsidTr="00677EB7">
        <w:trPr>
          <w:trHeight w:val="270"/>
        </w:trPr>
        <w:tc>
          <w:tcPr>
            <w:tcW w:w="432"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640"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131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体育用地</w:t>
            </w:r>
          </w:p>
        </w:tc>
        <w:tc>
          <w:tcPr>
            <w:tcW w:w="75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7.02 </w:t>
            </w:r>
          </w:p>
        </w:tc>
        <w:tc>
          <w:tcPr>
            <w:tcW w:w="1099"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5.00 </w:t>
            </w:r>
          </w:p>
        </w:tc>
        <w:tc>
          <w:tcPr>
            <w:tcW w:w="764"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35.10 </w:t>
            </w:r>
          </w:p>
        </w:tc>
      </w:tr>
      <w:tr w:rsidR="00677EB7" w:rsidRPr="00770C11" w:rsidTr="00677EB7">
        <w:trPr>
          <w:trHeight w:val="270"/>
        </w:trPr>
        <w:tc>
          <w:tcPr>
            <w:tcW w:w="432"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640"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131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医疗卫生用地</w:t>
            </w:r>
          </w:p>
        </w:tc>
        <w:tc>
          <w:tcPr>
            <w:tcW w:w="75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6.56 </w:t>
            </w:r>
          </w:p>
        </w:tc>
        <w:tc>
          <w:tcPr>
            <w:tcW w:w="1099"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30.00 </w:t>
            </w:r>
          </w:p>
        </w:tc>
        <w:tc>
          <w:tcPr>
            <w:tcW w:w="764"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196.80 </w:t>
            </w:r>
          </w:p>
        </w:tc>
      </w:tr>
      <w:tr w:rsidR="00677EB7" w:rsidRPr="00770C11" w:rsidTr="00677EB7">
        <w:trPr>
          <w:trHeight w:val="270"/>
        </w:trPr>
        <w:tc>
          <w:tcPr>
            <w:tcW w:w="432"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640"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131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社会福利用地</w:t>
            </w:r>
          </w:p>
        </w:tc>
        <w:tc>
          <w:tcPr>
            <w:tcW w:w="75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1.05 </w:t>
            </w:r>
          </w:p>
        </w:tc>
        <w:tc>
          <w:tcPr>
            <w:tcW w:w="1099"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25.00 </w:t>
            </w:r>
          </w:p>
        </w:tc>
        <w:tc>
          <w:tcPr>
            <w:tcW w:w="764"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26.25 </w:t>
            </w:r>
          </w:p>
        </w:tc>
      </w:tr>
      <w:tr w:rsidR="00677EB7" w:rsidRPr="00770C11" w:rsidTr="00677EB7">
        <w:trPr>
          <w:trHeight w:val="270"/>
        </w:trPr>
        <w:tc>
          <w:tcPr>
            <w:tcW w:w="432"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640"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131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文物古迹用地</w:t>
            </w:r>
          </w:p>
        </w:tc>
        <w:tc>
          <w:tcPr>
            <w:tcW w:w="75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1.26 </w:t>
            </w:r>
          </w:p>
        </w:tc>
        <w:tc>
          <w:tcPr>
            <w:tcW w:w="1099"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10.00 </w:t>
            </w:r>
          </w:p>
        </w:tc>
        <w:tc>
          <w:tcPr>
            <w:tcW w:w="764"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12.60 </w:t>
            </w:r>
          </w:p>
        </w:tc>
      </w:tr>
      <w:tr w:rsidR="00677EB7" w:rsidRPr="00770C11" w:rsidTr="00677EB7">
        <w:trPr>
          <w:trHeight w:val="270"/>
        </w:trPr>
        <w:tc>
          <w:tcPr>
            <w:tcW w:w="432"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640" w:type="pct"/>
            <w:vMerge/>
            <w:tcBorders>
              <w:top w:val="nil"/>
              <w:left w:val="single" w:sz="4" w:space="0" w:color="auto"/>
              <w:bottom w:val="single" w:sz="4" w:space="0" w:color="auto"/>
              <w:right w:val="single" w:sz="4" w:space="0" w:color="auto"/>
            </w:tcBorders>
            <w:vAlign w:val="center"/>
            <w:hideMark/>
          </w:tcPr>
          <w:p w:rsidR="00677EB7" w:rsidRPr="00770C11" w:rsidRDefault="00677EB7" w:rsidP="00677EB7">
            <w:pPr>
              <w:widowControl/>
              <w:jc w:val="left"/>
              <w:rPr>
                <w:rFonts w:ascii="宋体" w:hAnsi="宋体" w:cs="宋体"/>
                <w:kern w:val="0"/>
                <w:sz w:val="22"/>
                <w:szCs w:val="22"/>
              </w:rPr>
            </w:pPr>
          </w:p>
        </w:tc>
        <w:tc>
          <w:tcPr>
            <w:tcW w:w="131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商业服务业设施用地</w:t>
            </w:r>
          </w:p>
        </w:tc>
        <w:tc>
          <w:tcPr>
            <w:tcW w:w="75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110.28 </w:t>
            </w:r>
          </w:p>
        </w:tc>
        <w:tc>
          <w:tcPr>
            <w:tcW w:w="1099"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70.00 </w:t>
            </w:r>
          </w:p>
        </w:tc>
        <w:tc>
          <w:tcPr>
            <w:tcW w:w="764"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7719.60 </w:t>
            </w:r>
          </w:p>
        </w:tc>
      </w:tr>
      <w:tr w:rsidR="00677EB7" w:rsidRPr="00770C11" w:rsidTr="00677EB7">
        <w:trPr>
          <w:trHeight w:val="27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3 </w:t>
            </w:r>
          </w:p>
        </w:tc>
        <w:tc>
          <w:tcPr>
            <w:tcW w:w="64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B</w:t>
            </w:r>
          </w:p>
        </w:tc>
        <w:tc>
          <w:tcPr>
            <w:tcW w:w="131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工业用地</w:t>
            </w:r>
          </w:p>
        </w:tc>
        <w:tc>
          <w:tcPr>
            <w:tcW w:w="75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203.93 </w:t>
            </w:r>
          </w:p>
        </w:tc>
        <w:tc>
          <w:tcPr>
            <w:tcW w:w="1099"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30.00 </w:t>
            </w:r>
          </w:p>
        </w:tc>
        <w:tc>
          <w:tcPr>
            <w:tcW w:w="764"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6117.90 </w:t>
            </w:r>
          </w:p>
        </w:tc>
      </w:tr>
      <w:tr w:rsidR="00677EB7" w:rsidRPr="00770C11" w:rsidTr="00677EB7">
        <w:trPr>
          <w:trHeight w:val="27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4 </w:t>
            </w:r>
          </w:p>
        </w:tc>
        <w:tc>
          <w:tcPr>
            <w:tcW w:w="64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M</w:t>
            </w:r>
          </w:p>
        </w:tc>
        <w:tc>
          <w:tcPr>
            <w:tcW w:w="131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物流仓储用地</w:t>
            </w:r>
          </w:p>
        </w:tc>
        <w:tc>
          <w:tcPr>
            <w:tcW w:w="75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8.98 </w:t>
            </w:r>
          </w:p>
        </w:tc>
        <w:tc>
          <w:tcPr>
            <w:tcW w:w="1099"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10.00 </w:t>
            </w:r>
          </w:p>
        </w:tc>
        <w:tc>
          <w:tcPr>
            <w:tcW w:w="764"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89.80 </w:t>
            </w:r>
          </w:p>
        </w:tc>
      </w:tr>
      <w:tr w:rsidR="00677EB7" w:rsidRPr="00770C11" w:rsidTr="00677EB7">
        <w:trPr>
          <w:trHeight w:val="27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5 </w:t>
            </w:r>
          </w:p>
        </w:tc>
        <w:tc>
          <w:tcPr>
            <w:tcW w:w="640"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W</w:t>
            </w:r>
          </w:p>
        </w:tc>
        <w:tc>
          <w:tcPr>
            <w:tcW w:w="131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公用设施用地</w:t>
            </w:r>
          </w:p>
        </w:tc>
        <w:tc>
          <w:tcPr>
            <w:tcW w:w="75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19.68 </w:t>
            </w:r>
          </w:p>
        </w:tc>
        <w:tc>
          <w:tcPr>
            <w:tcW w:w="1099"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30.00 </w:t>
            </w:r>
          </w:p>
        </w:tc>
        <w:tc>
          <w:tcPr>
            <w:tcW w:w="764" w:type="pct"/>
            <w:tcBorders>
              <w:top w:val="nil"/>
              <w:left w:val="nil"/>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590.40 </w:t>
            </w:r>
          </w:p>
        </w:tc>
      </w:tr>
      <w:tr w:rsidR="00677EB7" w:rsidRPr="00770C11" w:rsidTr="00677EB7">
        <w:trPr>
          <w:trHeight w:val="270"/>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7 </w:t>
            </w:r>
          </w:p>
        </w:tc>
        <w:tc>
          <w:tcPr>
            <w:tcW w:w="1952" w:type="pct"/>
            <w:gridSpan w:val="2"/>
            <w:tcBorders>
              <w:top w:val="single" w:sz="4" w:space="0" w:color="auto"/>
              <w:left w:val="nil"/>
              <w:bottom w:val="single" w:sz="4" w:space="0" w:color="auto"/>
              <w:right w:val="single" w:sz="4" w:space="0" w:color="000000"/>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总计</w:t>
            </w:r>
          </w:p>
        </w:tc>
        <w:tc>
          <w:tcPr>
            <w:tcW w:w="753"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　</w:t>
            </w:r>
          </w:p>
        </w:tc>
        <w:tc>
          <w:tcPr>
            <w:tcW w:w="1099"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　</w:t>
            </w:r>
          </w:p>
        </w:tc>
        <w:tc>
          <w:tcPr>
            <w:tcW w:w="764" w:type="pct"/>
            <w:tcBorders>
              <w:top w:val="nil"/>
              <w:left w:val="nil"/>
              <w:bottom w:val="single" w:sz="4" w:space="0" w:color="auto"/>
              <w:right w:val="single" w:sz="4" w:space="0" w:color="auto"/>
            </w:tcBorders>
            <w:shd w:val="clear" w:color="auto" w:fill="auto"/>
            <w:vAlign w:val="center"/>
            <w:hideMark/>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 xml:space="preserve">49382.15 </w:t>
            </w:r>
          </w:p>
        </w:tc>
      </w:tr>
    </w:tbl>
    <w:p w:rsidR="00677EB7" w:rsidRPr="00770C11" w:rsidRDefault="00677EB7" w:rsidP="00677EB7">
      <w:pPr>
        <w:spacing w:before="240"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濉溪镇区远期固话数为49382.15线，约为5.0万线，镇区远期人口分别为8.8万，则濉溪镇区远期固话普及率分别为56.82%。</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lastRenderedPageBreak/>
        <w:t>（2）移动业务</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根据规划人口规模，采用普及率法进行预测，镇区普及率取80%，其远期人口为8.8万，则远期镇区移动通信用户数为7.04万部。</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（3）有线电视用户预测</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镇区采用普及率法对有线电视需求量进行预测，住宅用户入户率100%（3.5人/户）计，并考虑20%的商业、办公及其它用户的需求，其远期人口为8.8万，则镇区远期有线电视数为3.02万户。</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（4）宽带数据用户预测</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宽带数据用户，根据规划人口规模，采用普及率法进行预测，镇区宽带数据普及率远期取70%，镇区远期人口为8.8万（3.5人/户），则预测宽带数据用户远期为1.76万户。</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5、通信设施规划</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（1）电信局址</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随着通信行业的迅速发展，固话局应向“大容量，少局所，多接入”方向发展，规划不再新增电信局，只需在原局址上进行扩容，即可满足濉溪镇区的固话及数据业务需求。依据话机数量及规划用地布局设置若干个电信接入网机房，主干电信线路引自建宁电信局，主干网络采用光缆网。</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（2）移动通信</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移动基站服务半径按500～1000 m规划，每个基站需建筑面积为40-60 m</w:t>
      </w:r>
      <w:r w:rsidRPr="00770C11">
        <w:rPr>
          <w:rFonts w:asciiTheme="minorEastAsia" w:eastAsiaTheme="minorEastAsia" w:hAnsiTheme="minorEastAsia" w:hint="eastAsia"/>
          <w:vertAlign w:val="superscript"/>
        </w:rPr>
        <w:t>2</w:t>
      </w:r>
      <w:r w:rsidRPr="00770C11">
        <w:rPr>
          <w:rFonts w:asciiTheme="minorEastAsia" w:eastAsiaTheme="minorEastAsia" w:hAnsiTheme="minorEastAsia" w:hint="eastAsia"/>
        </w:rPr>
        <w:t>。移动基站具体位置宜根据实际需求确定，但应避免设在雷击区，严禁将基站设置在矿山开采区和易受洪水淹灌的地方，应在中小学、幼儿园及医院等红线外26 m范围之外建设，并优先考虑设置在非居住建筑物上，同时应与周边环境相协调。</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（3）有线电视</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有线电视网络正逐步向有线电视中心、分中心、片区机房（光节点）三级网络结构组成。全面改造升级现有广电网，建成融视频、数据、语音业务为一体的宽带综合业务网络，逐步实现全数字化信息传输和交换。保留位于镇区的有线电视中心，新建有线电视分中心采用附设形式，每座需预留建筑面积为100～150 m</w:t>
      </w:r>
      <w:r w:rsidRPr="00770C11">
        <w:rPr>
          <w:rFonts w:asciiTheme="minorEastAsia" w:eastAsiaTheme="minorEastAsia" w:hAnsiTheme="minorEastAsia" w:hint="eastAsia"/>
          <w:vertAlign w:val="superscript"/>
        </w:rPr>
        <w:t>2</w:t>
      </w:r>
      <w:r w:rsidRPr="00770C11">
        <w:rPr>
          <w:rFonts w:asciiTheme="minorEastAsia" w:eastAsiaTheme="minorEastAsia" w:hAnsiTheme="minorEastAsia" w:hint="eastAsia"/>
        </w:rPr>
        <w:t>。</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（4）邮政</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依据镇区邮政支局、所服务半径在0.7～1.1公里之间，同时考虑到水南支局、溪口支局为租赁地，且位置不是很合适，故在此次规划中，对邮政局所重新进行整合。镇区除保留现状县邮政局外，分别新设翔飞、水南、溪口、河东、长吉邮政支局，具体位置见规划图纸，这样能为县城提供全套包裹信件投递及储蓄等业务。</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lastRenderedPageBreak/>
        <w:t>新增邮政支局可单独建设，需预留用地300 m</w:t>
      </w:r>
      <w:r w:rsidRPr="00770C11">
        <w:rPr>
          <w:rFonts w:asciiTheme="minorEastAsia" w:eastAsiaTheme="minorEastAsia" w:hAnsiTheme="minorEastAsia" w:hint="eastAsia"/>
          <w:vertAlign w:val="superscript"/>
        </w:rPr>
        <w:t>2</w:t>
      </w:r>
      <w:r w:rsidRPr="00770C11">
        <w:rPr>
          <w:rFonts w:asciiTheme="minorEastAsia" w:eastAsiaTheme="minorEastAsia" w:hAnsiTheme="minorEastAsia" w:hint="eastAsia"/>
        </w:rPr>
        <w:t>；若按附建形式建设，需附建在临街建筑首层，每座预留建筑面积200—300 m</w:t>
      </w:r>
      <w:r w:rsidRPr="00770C11">
        <w:rPr>
          <w:rFonts w:asciiTheme="minorEastAsia" w:eastAsiaTheme="minorEastAsia" w:hAnsiTheme="minorEastAsia" w:hint="eastAsia"/>
          <w:vertAlign w:val="superscript"/>
        </w:rPr>
        <w:t>2</w:t>
      </w:r>
      <w:r w:rsidRPr="00770C11">
        <w:rPr>
          <w:rFonts w:asciiTheme="minorEastAsia" w:eastAsiaTheme="minorEastAsia" w:hAnsiTheme="minorEastAsia" w:hint="eastAsia"/>
        </w:rPr>
        <w:t>。</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（5）通信线路</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新建通信管群系统为综合通信管群，包含电信业务、有线电视、交通信号、通信专网、局间中继、数据用户等多种信息传输功能。所有信息传输业务所需管孔应全部纳入综合管群，同期设计施工。各部门应密切配合、合理开发、共同使用管群资源，避免各运营商自建管道及重复建设。</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在现有基础上大规模扩充完善管道网络，对难以满足要求的管道进行改造扩容，对未敷设或未连通管道的路段进行补建，结合市政道路建设，结合路网的调整同步调整通信管道，逐步形成完善的通信管道系统，为信息的快速便捷传送提供坚实的基础保障，并通过改革通信管道建设管理体制，实行统一规划、统一建设和统一管理，避免管道建设的无序性、重复性和使用的浪费性，最大限度的减少因管道施工对居民日常工作和生活的不良影响，实现通信管道资源共享，培育公平的通信市场环境。</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通信综合管道沿道路西、南侧人行道或绿化带下敷设，40m以上主干道双侧布置。</w:t>
      </w:r>
    </w:p>
    <w:p w:rsidR="00677EB7" w:rsidRPr="00770C11" w:rsidRDefault="00677EB7" w:rsidP="00677EB7">
      <w:pPr>
        <w:pStyle w:val="2"/>
      </w:pPr>
      <w:bookmarkStart w:id="161" w:name="_Toc463520370"/>
      <w:r w:rsidRPr="00770C11">
        <w:rPr>
          <w:rFonts w:hint="eastAsia"/>
        </w:rPr>
        <w:t>五、燃气工程规划</w:t>
      </w:r>
      <w:bookmarkEnd w:id="161"/>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1、燃气供应现状</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现状濉溪镇区居民生活主要能源为液化石油气和电。炊饮采用液化石油气为主，且普及率较高，达到90%以上，但因近年气价较高，使用率逐渐降低，用电在炊饮中所占比重逐步加大，生活热水主要以用电为主。镇区工业企业使用的燃料主要是煤，少数企业用油，尚未使用燃气。相对规模较大的酒店、学校、医院等公建用户主要以烧煤或烧油为主。</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濉溪镇液化石油气主要由建宁美宁燃气有限公司供应，供应濉溪镇区及各行政村用气。目前液化石油气供应设施主要为美宁液化气储配站（50+20m</w:t>
      </w:r>
      <w:r w:rsidRPr="00770C11">
        <w:rPr>
          <w:rFonts w:asciiTheme="minorEastAsia" w:eastAsiaTheme="minorEastAsia" w:hAnsiTheme="minorEastAsia" w:hint="eastAsia"/>
          <w:vertAlign w:val="superscript"/>
        </w:rPr>
        <w:t>3</w:t>
      </w:r>
      <w:r w:rsidRPr="00770C11">
        <w:rPr>
          <w:rFonts w:asciiTheme="minorEastAsia" w:eastAsiaTheme="minorEastAsia" w:hAnsiTheme="minorEastAsia" w:hint="eastAsia"/>
        </w:rPr>
        <w:t>），位于濉溪镇斗埕村205省道东南侧，占地0.4hm</w:t>
      </w:r>
      <w:r w:rsidRPr="00770C11">
        <w:rPr>
          <w:rFonts w:asciiTheme="minorEastAsia" w:eastAsiaTheme="minorEastAsia" w:hAnsiTheme="minorEastAsia" w:hint="eastAsia"/>
          <w:vertAlign w:val="superscript"/>
        </w:rPr>
        <w:t>2</w:t>
      </w:r>
      <w:r w:rsidRPr="00770C11">
        <w:rPr>
          <w:rFonts w:asciiTheme="minorEastAsia" w:eastAsiaTheme="minorEastAsia" w:hAnsiTheme="minorEastAsia" w:hint="eastAsia"/>
        </w:rPr>
        <w:t>，站址周边为果树林，有可扩建用地。濉溪镇区供气量约为80m</w:t>
      </w:r>
      <w:r w:rsidRPr="00770C11">
        <w:rPr>
          <w:rFonts w:asciiTheme="minorEastAsia" w:eastAsiaTheme="minorEastAsia" w:hAnsiTheme="minorEastAsia" w:hint="eastAsia"/>
          <w:vertAlign w:val="superscript"/>
        </w:rPr>
        <w:t>3</w:t>
      </w:r>
      <w:r w:rsidRPr="00770C11">
        <w:rPr>
          <w:rFonts w:asciiTheme="minorEastAsia" w:eastAsiaTheme="minorEastAsia" w:hAnsiTheme="minorEastAsia" w:hint="eastAsia"/>
        </w:rPr>
        <w:t>/月，在城区分布有6个瓶装供应点，均存在着店面、仓库设置不规范，消防器材配备不齐全等问题。气源来自福建炼油厂和九江石化炼油厂，使用汽车槽车运输。目前全镇钢瓶统一送往三明科立检测有限公司检测。</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濉溪镇尚未有管道燃气供应，但建宁县已与河北中福煤层气开发有限公司签订协议，由该公司对建宁的管道燃气进行特许经营，目前已进行前期LNG气化站（含汽车加气站）的选址工作，站址位于闽江源路与工业路交叉口东南侧，占地1hm</w:t>
      </w:r>
      <w:r w:rsidRPr="00770C11">
        <w:rPr>
          <w:rFonts w:asciiTheme="minorEastAsia" w:eastAsiaTheme="minorEastAsia" w:hAnsiTheme="minorEastAsia" w:hint="eastAsia"/>
          <w:vertAlign w:val="superscript"/>
        </w:rPr>
        <w:t>2</w:t>
      </w:r>
      <w:r w:rsidRPr="00770C11">
        <w:rPr>
          <w:rFonts w:asciiTheme="minorEastAsia" w:eastAsiaTheme="minorEastAsia" w:hAnsiTheme="minorEastAsia" w:hint="eastAsia"/>
        </w:rPr>
        <w:t>。该处交</w:t>
      </w:r>
      <w:r w:rsidRPr="00770C11">
        <w:rPr>
          <w:rFonts w:asciiTheme="minorEastAsia" w:eastAsiaTheme="minorEastAsia" w:hAnsiTheme="minorEastAsia" w:hint="eastAsia"/>
        </w:rPr>
        <w:lastRenderedPageBreak/>
        <w:t>通便利，地势较为平坦，靠近负荷中心。气源由莆田市秀屿港采用槽车运输至建宁。</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濉溪镇的燃气供应已经得到很大发展，但还存在供应方式主要是瓶装供应，另外，瓶装气供应站所属的门店多以代办点的形式存在，不符合规范要求，存在店面、仓库设置不规范，消防器材配备不齐全等安全隐患。</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2、气源选择及供应方式</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天然气是经济、洁净、安全的能源，具有其他气源不可比拟的优势，因此天然气是城市燃气最理想的气源。从城市燃气气源发展的过程和趋势看，天然气在有条件供应的地区必将取代其他气源，成为城市燃气的主气源。福建LNG总体项目输气干线一期工程于2009年5月全线通气运行，并已进一步启动二期工程。此外，西气东输三线（吉安～福州段）项目起于西二线江西吉安分输清管站，途径江西、福建两省，干线终于福州。福建省天然气气源有保证，濉溪镇虽然用气规模较小，不适合管道输送，但可采用LNG槽车运输方式供气，且建宁县目前已进行前期LNG气化站（含汽车加气站）的选址工作，规划将天然气做为建宁县管道气气源，也是镇区的主气源，瓶装气气源采用LPG。</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管道气由LNG气化站供应，经贮存、气化、调压、计量、加臭后送入城市中压管网，供给用户。在天然气管网无法到达的地区，仍然采用LPG瓶装供应。</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3、用气耗热量指标及用气量预测</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参照我省其他类似地区的用气量指标，濉溪镇区生活用气耗热量指标取40万大卡/人·年（1675MJ/人·年）。气化率取100%，其中管道气60%，瓶装气40%。商业公建用户用气量指标取居民用气量的30%。镇区规划人口数为8.8万人。</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濉溪镇区工业锅炉除铙山纸业吨位较大以烧煤为主外，其他企业工业锅炉吨位均较小、并以烧柴为主，因改造的锅炉热效率较低，改造后运行成本比新建燃气锅炉高。规划工业以新建和更新燃气锅炉为主，燃气锅炉总吨位在现状可更新20t/h基础上以每年递增5%计算。</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天然气汽车主要是公交车、出租车及长途车等，规划根据远期各类汽车数量、日用气量计算建宁县日加气量为6000Nm</w:t>
      </w:r>
      <w:r w:rsidRPr="00770C11">
        <w:rPr>
          <w:rFonts w:asciiTheme="minorEastAsia" w:eastAsiaTheme="minorEastAsia" w:hAnsiTheme="minorEastAsia" w:hint="eastAsia"/>
          <w:vertAlign w:val="superscript"/>
        </w:rPr>
        <w:t>3</w:t>
      </w:r>
      <w:r w:rsidRPr="00770C11">
        <w:rPr>
          <w:rFonts w:asciiTheme="minorEastAsia" w:eastAsiaTheme="minorEastAsia" w:hAnsiTheme="minorEastAsia" w:hint="eastAsia"/>
        </w:rPr>
        <w:t>，可为约250辆汽车提供加气服务。</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未可预见量取总用气量的5%。用气量预测见下表。</w:t>
      </w:r>
    </w:p>
    <w:p w:rsidR="00677EB7" w:rsidRPr="00770C11" w:rsidRDefault="00677EB7" w:rsidP="00677EB7">
      <w:pPr>
        <w:spacing w:line="400" w:lineRule="exact"/>
        <w:ind w:firstLineChars="200" w:firstLine="440"/>
        <w:jc w:val="center"/>
        <w:rPr>
          <w:rFonts w:asciiTheme="minorEastAsia" w:eastAsiaTheme="minorEastAsia" w:hAnsiTheme="minorEastAsia"/>
          <w:sz w:val="22"/>
        </w:rPr>
      </w:pPr>
      <w:r w:rsidRPr="00770C11">
        <w:rPr>
          <w:rFonts w:asciiTheme="minorEastAsia" w:eastAsiaTheme="minorEastAsia" w:hAnsiTheme="minorEastAsia" w:hint="eastAsia"/>
          <w:sz w:val="22"/>
        </w:rPr>
        <w:t>濉溪镇镇区燃气用气量预测表</w:t>
      </w:r>
    </w:p>
    <w:tbl>
      <w:tblPr>
        <w:tblW w:w="9100" w:type="dxa"/>
        <w:tblLayout w:type="fixed"/>
        <w:tblLook w:val="04A0"/>
      </w:tblPr>
      <w:tblGrid>
        <w:gridCol w:w="1951"/>
        <w:gridCol w:w="2282"/>
        <w:gridCol w:w="2528"/>
        <w:gridCol w:w="2339"/>
      </w:tblGrid>
      <w:tr w:rsidR="00677EB7" w:rsidRPr="00770C11" w:rsidTr="00677EB7">
        <w:trPr>
          <w:trHeight w:val="270"/>
        </w:trPr>
        <w:tc>
          <w:tcPr>
            <w:tcW w:w="19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用户类型</w:t>
            </w:r>
          </w:p>
        </w:tc>
        <w:tc>
          <w:tcPr>
            <w:tcW w:w="228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耗热量</w:t>
            </w:r>
          </w:p>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(兆万大卡/年）</w:t>
            </w:r>
          </w:p>
        </w:tc>
        <w:tc>
          <w:tcPr>
            <w:tcW w:w="252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LNG</w:t>
            </w:r>
          </w:p>
        </w:tc>
        <w:tc>
          <w:tcPr>
            <w:tcW w:w="233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LPG</w:t>
            </w:r>
          </w:p>
        </w:tc>
      </w:tr>
      <w:tr w:rsidR="00677EB7" w:rsidRPr="00770C11" w:rsidTr="00677EB7">
        <w:trPr>
          <w:trHeight w:val="270"/>
        </w:trPr>
        <w:tc>
          <w:tcPr>
            <w:tcW w:w="195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7EB7" w:rsidRPr="00770C11" w:rsidRDefault="00677EB7" w:rsidP="00677EB7">
            <w:pPr>
              <w:widowControl/>
              <w:jc w:val="center"/>
              <w:rPr>
                <w:rFonts w:ascii="宋体" w:hAnsi="宋体" w:cs="宋体"/>
                <w:kern w:val="0"/>
                <w:sz w:val="22"/>
                <w:szCs w:val="22"/>
              </w:rPr>
            </w:pPr>
          </w:p>
        </w:tc>
        <w:tc>
          <w:tcPr>
            <w:tcW w:w="228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7EB7" w:rsidRPr="00770C11" w:rsidRDefault="00677EB7" w:rsidP="00677EB7">
            <w:pPr>
              <w:widowControl/>
              <w:jc w:val="center"/>
              <w:rPr>
                <w:rFonts w:ascii="宋体" w:hAnsi="宋体" w:cs="宋体"/>
                <w:kern w:val="0"/>
                <w:sz w:val="22"/>
                <w:szCs w:val="22"/>
              </w:rPr>
            </w:pPr>
          </w:p>
        </w:tc>
        <w:tc>
          <w:tcPr>
            <w:tcW w:w="2528" w:type="dxa"/>
            <w:tcBorders>
              <w:top w:val="nil"/>
              <w:left w:val="nil"/>
              <w:bottom w:val="single" w:sz="4" w:space="0" w:color="auto"/>
              <w:right w:val="single" w:sz="4" w:space="0" w:color="auto"/>
            </w:tcBorders>
            <w:shd w:val="clear" w:color="auto" w:fill="BFBFBF" w:themeFill="background1" w:themeFillShade="BF"/>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年用气量（万Nm</w:t>
            </w:r>
            <w:r w:rsidRPr="00770C11">
              <w:rPr>
                <w:rFonts w:ascii="宋体" w:hAnsi="宋体" w:cs="宋体" w:hint="eastAsia"/>
                <w:kern w:val="0"/>
                <w:sz w:val="22"/>
                <w:szCs w:val="22"/>
                <w:vertAlign w:val="superscript"/>
              </w:rPr>
              <w:t>3</w:t>
            </w:r>
            <w:r w:rsidRPr="00770C11">
              <w:rPr>
                <w:rFonts w:ascii="宋体" w:hAnsi="宋体" w:cs="宋体" w:hint="eastAsia"/>
                <w:kern w:val="0"/>
                <w:sz w:val="22"/>
                <w:szCs w:val="22"/>
              </w:rPr>
              <w:t>/年）</w:t>
            </w:r>
          </w:p>
        </w:tc>
        <w:tc>
          <w:tcPr>
            <w:tcW w:w="2339" w:type="dxa"/>
            <w:tcBorders>
              <w:top w:val="nil"/>
              <w:left w:val="nil"/>
              <w:bottom w:val="single" w:sz="4" w:space="0" w:color="auto"/>
              <w:right w:val="single" w:sz="4" w:space="0" w:color="auto"/>
            </w:tcBorders>
            <w:shd w:val="clear" w:color="auto" w:fill="BFBFBF" w:themeFill="background1" w:themeFillShade="BF"/>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年用气量（m</w:t>
            </w:r>
            <w:r w:rsidRPr="00770C11">
              <w:rPr>
                <w:rFonts w:ascii="宋体" w:hAnsi="宋体" w:cs="宋体" w:hint="eastAsia"/>
                <w:kern w:val="0"/>
                <w:sz w:val="22"/>
                <w:szCs w:val="22"/>
                <w:vertAlign w:val="superscript"/>
              </w:rPr>
              <w:t>3</w:t>
            </w:r>
            <w:r w:rsidRPr="00770C11">
              <w:rPr>
                <w:rFonts w:ascii="宋体" w:hAnsi="宋体" w:cs="宋体" w:hint="eastAsia"/>
                <w:kern w:val="0"/>
                <w:sz w:val="22"/>
                <w:szCs w:val="22"/>
              </w:rPr>
              <w:t>/年)</w:t>
            </w:r>
          </w:p>
        </w:tc>
      </w:tr>
      <w:tr w:rsidR="00677EB7" w:rsidRPr="00770C11" w:rsidTr="00677EB7">
        <w:trPr>
          <w:trHeight w:val="270"/>
        </w:trPr>
        <w:tc>
          <w:tcPr>
            <w:tcW w:w="1951" w:type="dxa"/>
            <w:tcBorders>
              <w:top w:val="nil"/>
              <w:left w:val="single" w:sz="4" w:space="0" w:color="auto"/>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居民用户</w:t>
            </w:r>
          </w:p>
        </w:tc>
        <w:tc>
          <w:tcPr>
            <w:tcW w:w="2282" w:type="dxa"/>
            <w:tcBorders>
              <w:top w:val="nil"/>
              <w:left w:val="nil"/>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3.52</w:t>
            </w:r>
          </w:p>
        </w:tc>
        <w:tc>
          <w:tcPr>
            <w:tcW w:w="2528" w:type="dxa"/>
            <w:tcBorders>
              <w:top w:val="nil"/>
              <w:left w:val="nil"/>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257.09</w:t>
            </w:r>
          </w:p>
        </w:tc>
        <w:tc>
          <w:tcPr>
            <w:tcW w:w="2339" w:type="dxa"/>
            <w:tcBorders>
              <w:top w:val="nil"/>
              <w:left w:val="nil"/>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1310.22</w:t>
            </w:r>
          </w:p>
        </w:tc>
      </w:tr>
      <w:tr w:rsidR="00677EB7" w:rsidRPr="00770C11" w:rsidTr="00677EB7">
        <w:trPr>
          <w:trHeight w:val="270"/>
        </w:trPr>
        <w:tc>
          <w:tcPr>
            <w:tcW w:w="1951" w:type="dxa"/>
            <w:tcBorders>
              <w:top w:val="nil"/>
              <w:left w:val="single" w:sz="4" w:space="0" w:color="auto"/>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商业公建用户</w:t>
            </w:r>
          </w:p>
        </w:tc>
        <w:tc>
          <w:tcPr>
            <w:tcW w:w="2282" w:type="dxa"/>
            <w:tcBorders>
              <w:top w:val="nil"/>
              <w:left w:val="nil"/>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1.06</w:t>
            </w:r>
          </w:p>
        </w:tc>
        <w:tc>
          <w:tcPr>
            <w:tcW w:w="2528" w:type="dxa"/>
            <w:tcBorders>
              <w:top w:val="nil"/>
              <w:left w:val="nil"/>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77.13</w:t>
            </w:r>
          </w:p>
        </w:tc>
        <w:tc>
          <w:tcPr>
            <w:tcW w:w="2339" w:type="dxa"/>
            <w:tcBorders>
              <w:top w:val="nil"/>
              <w:left w:val="nil"/>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393.07</w:t>
            </w:r>
          </w:p>
        </w:tc>
      </w:tr>
      <w:tr w:rsidR="00677EB7" w:rsidRPr="00770C11" w:rsidTr="00677EB7">
        <w:trPr>
          <w:trHeight w:val="270"/>
        </w:trPr>
        <w:tc>
          <w:tcPr>
            <w:tcW w:w="1951" w:type="dxa"/>
            <w:tcBorders>
              <w:top w:val="nil"/>
              <w:left w:val="single" w:sz="4" w:space="0" w:color="auto"/>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工业用户</w:t>
            </w:r>
          </w:p>
        </w:tc>
        <w:tc>
          <w:tcPr>
            <w:tcW w:w="2282" w:type="dxa"/>
            <w:tcBorders>
              <w:top w:val="nil"/>
              <w:left w:val="nil"/>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7.04</w:t>
            </w:r>
          </w:p>
        </w:tc>
        <w:tc>
          <w:tcPr>
            <w:tcW w:w="2528" w:type="dxa"/>
            <w:tcBorders>
              <w:top w:val="nil"/>
              <w:left w:val="nil"/>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856.37</w:t>
            </w:r>
          </w:p>
        </w:tc>
        <w:tc>
          <w:tcPr>
            <w:tcW w:w="2339" w:type="dxa"/>
            <w:tcBorders>
              <w:top w:val="nil"/>
              <w:left w:val="nil"/>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p>
        </w:tc>
      </w:tr>
      <w:tr w:rsidR="00677EB7" w:rsidRPr="00770C11" w:rsidTr="00677EB7">
        <w:trPr>
          <w:trHeight w:val="270"/>
        </w:trPr>
        <w:tc>
          <w:tcPr>
            <w:tcW w:w="1951" w:type="dxa"/>
            <w:tcBorders>
              <w:top w:val="nil"/>
              <w:left w:val="single" w:sz="4" w:space="0" w:color="auto"/>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lastRenderedPageBreak/>
              <w:t>加气站</w:t>
            </w:r>
          </w:p>
        </w:tc>
        <w:tc>
          <w:tcPr>
            <w:tcW w:w="2282" w:type="dxa"/>
            <w:tcBorders>
              <w:top w:val="nil"/>
              <w:left w:val="nil"/>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1.55</w:t>
            </w:r>
          </w:p>
        </w:tc>
        <w:tc>
          <w:tcPr>
            <w:tcW w:w="2528" w:type="dxa"/>
            <w:tcBorders>
              <w:top w:val="nil"/>
              <w:left w:val="nil"/>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188.12</w:t>
            </w:r>
          </w:p>
        </w:tc>
        <w:tc>
          <w:tcPr>
            <w:tcW w:w="2339" w:type="dxa"/>
            <w:tcBorders>
              <w:top w:val="nil"/>
              <w:left w:val="nil"/>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p>
        </w:tc>
      </w:tr>
      <w:tr w:rsidR="00677EB7" w:rsidRPr="00770C11" w:rsidTr="00677EB7">
        <w:trPr>
          <w:trHeight w:val="270"/>
        </w:trPr>
        <w:tc>
          <w:tcPr>
            <w:tcW w:w="1951" w:type="dxa"/>
            <w:tcBorders>
              <w:top w:val="nil"/>
              <w:left w:val="single" w:sz="4" w:space="0" w:color="auto"/>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未预见</w:t>
            </w:r>
          </w:p>
        </w:tc>
        <w:tc>
          <w:tcPr>
            <w:tcW w:w="2282" w:type="dxa"/>
            <w:tcBorders>
              <w:top w:val="nil"/>
              <w:left w:val="nil"/>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0.66</w:t>
            </w:r>
          </w:p>
        </w:tc>
        <w:tc>
          <w:tcPr>
            <w:tcW w:w="2528" w:type="dxa"/>
            <w:tcBorders>
              <w:top w:val="nil"/>
              <w:left w:val="nil"/>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47.91</w:t>
            </w:r>
          </w:p>
        </w:tc>
        <w:tc>
          <w:tcPr>
            <w:tcW w:w="2339" w:type="dxa"/>
            <w:tcBorders>
              <w:top w:val="nil"/>
              <w:left w:val="nil"/>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243.89</w:t>
            </w:r>
          </w:p>
        </w:tc>
      </w:tr>
      <w:tr w:rsidR="00677EB7" w:rsidRPr="00770C11" w:rsidTr="00677EB7">
        <w:trPr>
          <w:trHeight w:val="270"/>
        </w:trPr>
        <w:tc>
          <w:tcPr>
            <w:tcW w:w="1951" w:type="dxa"/>
            <w:tcBorders>
              <w:top w:val="nil"/>
              <w:left w:val="single" w:sz="4" w:space="0" w:color="auto"/>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合计</w:t>
            </w:r>
          </w:p>
        </w:tc>
        <w:tc>
          <w:tcPr>
            <w:tcW w:w="2282" w:type="dxa"/>
            <w:tcBorders>
              <w:top w:val="nil"/>
              <w:left w:val="nil"/>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13.83</w:t>
            </w:r>
          </w:p>
        </w:tc>
        <w:tc>
          <w:tcPr>
            <w:tcW w:w="2528" w:type="dxa"/>
            <w:tcBorders>
              <w:top w:val="nil"/>
              <w:left w:val="nil"/>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1426.62</w:t>
            </w:r>
          </w:p>
        </w:tc>
        <w:tc>
          <w:tcPr>
            <w:tcW w:w="2339" w:type="dxa"/>
            <w:tcBorders>
              <w:top w:val="nil"/>
              <w:left w:val="nil"/>
              <w:bottom w:val="single" w:sz="4" w:space="0" w:color="auto"/>
              <w:right w:val="single" w:sz="4" w:space="0" w:color="auto"/>
            </w:tcBorders>
            <w:shd w:val="clear" w:color="auto" w:fill="auto"/>
            <w:vAlign w:val="center"/>
          </w:tcPr>
          <w:p w:rsidR="00677EB7" w:rsidRPr="00770C11" w:rsidRDefault="00677EB7" w:rsidP="00677EB7">
            <w:pPr>
              <w:widowControl/>
              <w:jc w:val="center"/>
              <w:rPr>
                <w:rFonts w:ascii="宋体" w:hAnsi="宋体" w:cs="宋体"/>
                <w:kern w:val="0"/>
                <w:sz w:val="22"/>
                <w:szCs w:val="22"/>
              </w:rPr>
            </w:pPr>
            <w:r w:rsidRPr="00770C11">
              <w:rPr>
                <w:rFonts w:ascii="宋体" w:hAnsi="宋体" w:cs="宋体" w:hint="eastAsia"/>
                <w:kern w:val="0"/>
                <w:sz w:val="22"/>
                <w:szCs w:val="22"/>
              </w:rPr>
              <w:t>1947.18</w:t>
            </w:r>
          </w:p>
        </w:tc>
      </w:tr>
    </w:tbl>
    <w:p w:rsidR="00677EB7" w:rsidRPr="00770C11" w:rsidRDefault="00677EB7" w:rsidP="00057951">
      <w:pPr>
        <w:spacing w:beforeLines="50" w:line="360" w:lineRule="auto"/>
        <w:ind w:firstLineChars="200" w:firstLine="480"/>
        <w:rPr>
          <w:rFonts w:ascii="宋体" w:hAnsi="宋体"/>
        </w:rPr>
      </w:pPr>
      <w:r w:rsidRPr="00770C11">
        <w:rPr>
          <w:rFonts w:ascii="宋体" w:hAnsi="宋体" w:hint="eastAsia"/>
        </w:rPr>
        <w:t>（注：LNG热值为：34.4MJ/</w:t>
      </w:r>
      <w:r w:rsidRPr="00770C11">
        <w:rPr>
          <w:rFonts w:ascii="宋体" w:hAnsi="宋体" w:cs="宋体" w:hint="eastAsia"/>
          <w:kern w:val="0"/>
          <w:sz w:val="22"/>
          <w:szCs w:val="22"/>
        </w:rPr>
        <w:t xml:space="preserve"> Nm</w:t>
      </w:r>
      <w:r w:rsidRPr="00770C11">
        <w:rPr>
          <w:rFonts w:ascii="宋体" w:hAnsi="宋体" w:cs="宋体" w:hint="eastAsia"/>
          <w:kern w:val="0"/>
          <w:sz w:val="22"/>
          <w:szCs w:val="22"/>
          <w:vertAlign w:val="superscript"/>
        </w:rPr>
        <w:t>3</w:t>
      </w:r>
      <w:r w:rsidRPr="00770C11">
        <w:rPr>
          <w:rFonts w:ascii="宋体" w:hAnsi="宋体" w:hint="eastAsia"/>
        </w:rPr>
        <w:t>,LPG热值为4.5万MJ/m</w:t>
      </w:r>
      <w:r w:rsidRPr="00770C11">
        <w:rPr>
          <w:rFonts w:ascii="宋体" w:hAnsi="宋体" w:hint="eastAsia"/>
          <w:vertAlign w:val="superscript"/>
        </w:rPr>
        <w:t>3</w:t>
      </w:r>
      <w:r w:rsidRPr="00770C11">
        <w:rPr>
          <w:rFonts w:ascii="宋体" w:hAnsi="宋体" w:hint="eastAsia"/>
        </w:rPr>
        <w:t>）。</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4、LNG气化站规划</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规划在闽江源路与工业路交叉口东南侧建设LNG气化站，占地1hm</w:t>
      </w:r>
      <w:r w:rsidRPr="00770C11">
        <w:rPr>
          <w:rFonts w:asciiTheme="minorEastAsia" w:eastAsiaTheme="minorEastAsia" w:hAnsiTheme="minorEastAsia" w:hint="eastAsia"/>
          <w:vertAlign w:val="superscript"/>
        </w:rPr>
        <w:t>2</w:t>
      </w:r>
      <w:r w:rsidRPr="00770C11">
        <w:rPr>
          <w:rFonts w:asciiTheme="minorEastAsia" w:eastAsiaTheme="minorEastAsia" w:hAnsiTheme="minorEastAsia" w:hint="eastAsia"/>
        </w:rPr>
        <w:t>，规模4.5万Nm</w:t>
      </w:r>
      <w:r w:rsidRPr="00770C11">
        <w:rPr>
          <w:rFonts w:asciiTheme="minorEastAsia" w:eastAsiaTheme="minorEastAsia" w:hAnsiTheme="minorEastAsia" w:hint="eastAsia"/>
          <w:vertAlign w:val="superscript"/>
        </w:rPr>
        <w:t>3</w:t>
      </w:r>
      <w:r w:rsidRPr="00770C11">
        <w:rPr>
          <w:rFonts w:asciiTheme="minorEastAsia" w:eastAsiaTheme="minorEastAsia" w:hAnsiTheme="minorEastAsia" w:hint="eastAsia"/>
        </w:rPr>
        <w:t>/d。该处交通便利，地势较为平坦，靠近负荷中心。气化站的LNG贮槽可满足储气量要求，而且气化站的气化能力及管网输送能力均按小时高峰流量设计，因此不考虑调峰。</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5、输配管道系统规划</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输配系统压力级制采用中压（B）一级制，管网设计压力0.2MPa。</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燃气管道逐步形成以闽江源路、黄舟坊中路、黄花路、水南路、荷花东路、工业路、斗埕路、沙滨路和沙洲路等道路环状主干管为骨架，环支结合的中压管网布局。燃气干管的布置和管径按远期天然气负荷设计，用近期天然气负荷进行校核。</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6、液化石油气储配站规划</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建宁县美宁燃气有限公司保持现状规模基本能满足城区灌瓶供气要求，规划该站可根据建宁县用气量实际情况，适当扩大规模以满足远期全县灌瓶需求。</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7、LPG瓶装供应站规划</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目前瓶装气供应点多以不规范的代办点店面形式存在，规划取消不规范的瓶装供应点，在溪口、水南、濉溪、斗埕分别设置1座符合要求的瓶装供应站，每座服务半径约2km，服务人口5000～10000人，占地约850m</w:t>
      </w:r>
      <w:r w:rsidRPr="00770C11">
        <w:rPr>
          <w:rFonts w:asciiTheme="minorEastAsia" w:eastAsiaTheme="minorEastAsia" w:hAnsiTheme="minorEastAsia" w:hint="eastAsia"/>
          <w:vertAlign w:val="superscript"/>
        </w:rPr>
        <w:t>2</w:t>
      </w:r>
      <w:r w:rsidRPr="00770C11">
        <w:rPr>
          <w:rFonts w:asciiTheme="minorEastAsia" w:eastAsiaTheme="minorEastAsia" w:hAnsiTheme="minorEastAsia" w:hint="eastAsia"/>
        </w:rPr>
        <w:t>（含防火间距），由建宁县美宁燃气有限公司提供灌瓶服务。</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8、汽车加气站规划</w:t>
      </w:r>
    </w:p>
    <w:p w:rsidR="00677EB7" w:rsidRPr="00770C11" w:rsidRDefault="00677EB7" w:rsidP="00677EB7">
      <w:pPr>
        <w:spacing w:line="400" w:lineRule="exact"/>
        <w:ind w:firstLineChars="200" w:firstLine="480"/>
        <w:jc w:val="left"/>
        <w:rPr>
          <w:rFonts w:asciiTheme="minorEastAsia" w:eastAsiaTheme="minorEastAsia" w:hAnsiTheme="minorEastAsia"/>
        </w:rPr>
      </w:pPr>
      <w:r w:rsidRPr="00770C11">
        <w:rPr>
          <w:rFonts w:asciiTheme="minorEastAsia" w:eastAsiaTheme="minorEastAsia" w:hAnsiTheme="minorEastAsia" w:hint="eastAsia"/>
        </w:rPr>
        <w:t>规划建设汽车加气站一座，与LNG气化站合建，日供气规模为6000Nm</w:t>
      </w:r>
      <w:r w:rsidRPr="00770C11">
        <w:rPr>
          <w:rFonts w:asciiTheme="minorEastAsia" w:eastAsiaTheme="minorEastAsia" w:hAnsiTheme="minorEastAsia" w:hint="eastAsia"/>
          <w:vertAlign w:val="superscript"/>
        </w:rPr>
        <w:t>3</w:t>
      </w:r>
      <w:r w:rsidRPr="00770C11">
        <w:rPr>
          <w:rFonts w:asciiTheme="minorEastAsia" w:eastAsiaTheme="minorEastAsia" w:hAnsiTheme="minorEastAsia" w:hint="eastAsia"/>
        </w:rPr>
        <w:t>，占地为2000m</w:t>
      </w:r>
      <w:r w:rsidRPr="00770C11">
        <w:rPr>
          <w:rFonts w:asciiTheme="minorEastAsia" w:eastAsiaTheme="minorEastAsia" w:hAnsiTheme="minorEastAsia" w:hint="eastAsia"/>
          <w:vertAlign w:val="superscript"/>
        </w:rPr>
        <w:t>2</w:t>
      </w:r>
      <w:r w:rsidRPr="00770C11">
        <w:rPr>
          <w:rFonts w:asciiTheme="minorEastAsia" w:eastAsiaTheme="minorEastAsia" w:hAnsiTheme="minorEastAsia" w:hint="eastAsia"/>
        </w:rPr>
        <w:t>。加气站站址交通条件好，适合作为汽车加气站，建成后可为约250辆天然气汽车提供加气服务。</w:t>
      </w:r>
    </w:p>
    <w:p w:rsidR="00367AA6" w:rsidRPr="00770C11" w:rsidRDefault="00E91F39">
      <w:pPr>
        <w:pStyle w:val="1"/>
        <w:numPr>
          <w:ilvl w:val="0"/>
          <w:numId w:val="3"/>
        </w:numPr>
        <w:spacing w:line="500" w:lineRule="exact"/>
        <w:jc w:val="center"/>
      </w:pPr>
      <w:bookmarkStart w:id="162" w:name="_Toc463520371"/>
      <w:r w:rsidRPr="00770C11">
        <w:t>环境保护与环卫设施规划</w:t>
      </w:r>
      <w:bookmarkEnd w:id="162"/>
    </w:p>
    <w:p w:rsidR="00367AA6" w:rsidRPr="00770C11" w:rsidRDefault="00E91F39">
      <w:pPr>
        <w:pStyle w:val="2"/>
        <w:numPr>
          <w:ilvl w:val="0"/>
          <w:numId w:val="33"/>
        </w:numPr>
        <w:spacing w:line="500" w:lineRule="exact"/>
      </w:pPr>
      <w:bookmarkStart w:id="163" w:name="_Toc463520372"/>
      <w:bookmarkEnd w:id="83"/>
      <w:r w:rsidRPr="00770C11">
        <w:t>环境保护规划</w:t>
      </w:r>
      <w:bookmarkEnd w:id="163"/>
    </w:p>
    <w:p w:rsidR="00367AA6" w:rsidRPr="00770C11" w:rsidRDefault="00E91F39">
      <w:pPr>
        <w:pStyle w:val="15"/>
        <w:spacing w:line="500" w:lineRule="exact"/>
        <w:ind w:firstLine="460"/>
      </w:pPr>
      <w:r w:rsidRPr="00770C11">
        <w:rPr>
          <w:rFonts w:ascii="宋体"/>
          <w:kern w:val="0"/>
          <w:sz w:val="23"/>
          <w:szCs w:val="23"/>
        </w:rPr>
        <w:t>（</w:t>
      </w:r>
      <w:r w:rsidRPr="00770C11">
        <w:t>一）环境质量现状</w:t>
      </w:r>
      <w:r w:rsidRPr="00770C11">
        <w:t xml:space="preserve"> </w:t>
      </w:r>
    </w:p>
    <w:p w:rsidR="00367AA6" w:rsidRPr="00770C11" w:rsidRDefault="00E91F39">
      <w:pPr>
        <w:pStyle w:val="15"/>
        <w:spacing w:line="500" w:lineRule="exact"/>
        <w:ind w:firstLine="480"/>
      </w:pPr>
      <w:r w:rsidRPr="00770C11">
        <w:lastRenderedPageBreak/>
        <w:t>1</w:t>
      </w:r>
      <w:r w:rsidRPr="00770C11">
        <w:rPr>
          <w:rFonts w:hint="eastAsia"/>
        </w:rPr>
        <w:t>、水环境</w:t>
      </w:r>
    </w:p>
    <w:p w:rsidR="00367AA6" w:rsidRPr="00770C11" w:rsidRDefault="00E91F39">
      <w:pPr>
        <w:pStyle w:val="15"/>
        <w:spacing w:line="500" w:lineRule="exact"/>
        <w:ind w:firstLine="480"/>
      </w:pPr>
      <w:r w:rsidRPr="00770C11">
        <w:rPr>
          <w:rFonts w:hint="eastAsia"/>
        </w:rPr>
        <w:t>（</w:t>
      </w:r>
      <w:r w:rsidRPr="00770C11">
        <w:t>1</w:t>
      </w:r>
      <w:r w:rsidRPr="00770C11">
        <w:rPr>
          <w:rFonts w:hint="eastAsia"/>
        </w:rPr>
        <w:t>）水环境现状</w:t>
      </w:r>
    </w:p>
    <w:p w:rsidR="00367AA6" w:rsidRPr="00770C11" w:rsidRDefault="00E91F39">
      <w:pPr>
        <w:pStyle w:val="15"/>
        <w:spacing w:line="500" w:lineRule="exact"/>
        <w:ind w:firstLine="480"/>
      </w:pPr>
      <w:r w:rsidRPr="00770C11">
        <w:rPr>
          <w:rFonts w:hint="eastAsia"/>
        </w:rPr>
        <w:t>濉溪水环境质量达到</w:t>
      </w:r>
      <w:r w:rsidRPr="00770C11">
        <w:t>GB3095-2012II</w:t>
      </w:r>
      <w:r w:rsidRPr="00770C11">
        <w:rPr>
          <w:rFonts w:hint="eastAsia"/>
        </w:rPr>
        <w:t>类水质标准，地表水环境质量符合功能区要求。建宁生活饮用水源水质达到</w:t>
      </w:r>
      <w:r w:rsidRPr="00770C11">
        <w:t>GB3095-2012</w:t>
      </w:r>
      <w:r w:rsidRPr="00770C11">
        <w:rPr>
          <w:rFonts w:hint="eastAsia"/>
        </w:rPr>
        <w:t>Ⅱ类水质标准，同时也符合《生活饮用水水源水质标准》</w:t>
      </w:r>
      <w:r w:rsidRPr="00770C11">
        <w:t>CJ3020-93</w:t>
      </w:r>
      <w:r w:rsidRPr="00770C11">
        <w:rPr>
          <w:rFonts w:hint="eastAsia"/>
        </w:rPr>
        <w:t>要求。</w:t>
      </w:r>
    </w:p>
    <w:p w:rsidR="00367AA6" w:rsidRPr="00770C11" w:rsidRDefault="00E91F39">
      <w:pPr>
        <w:pStyle w:val="15"/>
        <w:spacing w:line="500" w:lineRule="exact"/>
        <w:ind w:firstLine="480"/>
      </w:pPr>
      <w:r w:rsidRPr="00770C11">
        <w:rPr>
          <w:rFonts w:hint="eastAsia"/>
        </w:rPr>
        <w:t>城区污水主要来自工业废水、生活污水和医疗污水。</w:t>
      </w:r>
    </w:p>
    <w:p w:rsidR="00367AA6" w:rsidRPr="00770C11" w:rsidRDefault="00E91F39">
      <w:pPr>
        <w:pStyle w:val="15"/>
        <w:spacing w:line="500" w:lineRule="exact"/>
        <w:ind w:firstLine="480"/>
      </w:pPr>
      <w:r w:rsidRPr="00770C11">
        <w:rPr>
          <w:rFonts w:hint="eastAsia"/>
        </w:rPr>
        <w:t>（</w:t>
      </w:r>
      <w:r w:rsidRPr="00770C11">
        <w:t>2</w:t>
      </w:r>
      <w:r w:rsidRPr="00770C11">
        <w:rPr>
          <w:rFonts w:hint="eastAsia"/>
        </w:rPr>
        <w:t>）水环境主要存在问题</w:t>
      </w:r>
    </w:p>
    <w:p w:rsidR="00367AA6" w:rsidRPr="00770C11" w:rsidRDefault="00E91F39">
      <w:pPr>
        <w:pStyle w:val="15"/>
        <w:spacing w:line="500" w:lineRule="exact"/>
        <w:ind w:firstLine="480"/>
      </w:pPr>
      <w:r w:rsidRPr="00770C11">
        <w:rPr>
          <w:rFonts w:hint="eastAsia"/>
        </w:rPr>
        <w:t>①生活污水未经处理直接排放造成水环境污染问题严重；</w:t>
      </w:r>
    </w:p>
    <w:p w:rsidR="00367AA6" w:rsidRPr="00770C11" w:rsidRDefault="00E91F39">
      <w:pPr>
        <w:pStyle w:val="15"/>
        <w:spacing w:line="500" w:lineRule="exact"/>
        <w:ind w:firstLine="480"/>
      </w:pPr>
      <w:r w:rsidRPr="00770C11">
        <w:rPr>
          <w:rFonts w:hint="eastAsia"/>
        </w:rPr>
        <w:t>②一些企业改制后，由于经济利益的原因，少数企业为降低治污成本，可能会出现偶尔直排现象。</w:t>
      </w:r>
    </w:p>
    <w:p w:rsidR="00367AA6" w:rsidRPr="00770C11" w:rsidRDefault="00E91F39">
      <w:pPr>
        <w:pStyle w:val="15"/>
        <w:spacing w:line="500" w:lineRule="exact"/>
        <w:ind w:firstLine="480"/>
      </w:pPr>
      <w:r w:rsidRPr="00770C11">
        <w:rPr>
          <w:rFonts w:hint="eastAsia"/>
        </w:rPr>
        <w:t>（</w:t>
      </w:r>
      <w:r w:rsidRPr="00770C11">
        <w:t>3</w:t>
      </w:r>
      <w:r w:rsidRPr="00770C11">
        <w:rPr>
          <w:rFonts w:hint="eastAsia"/>
        </w:rPr>
        <w:t>）水环境问题成因分析</w:t>
      </w:r>
    </w:p>
    <w:p w:rsidR="00367AA6" w:rsidRPr="00770C11" w:rsidRDefault="00E91F39">
      <w:pPr>
        <w:pStyle w:val="15"/>
        <w:spacing w:line="500" w:lineRule="exact"/>
        <w:ind w:firstLine="480"/>
      </w:pPr>
      <w:r w:rsidRPr="00770C11">
        <w:rPr>
          <w:rFonts w:hint="eastAsia"/>
        </w:rPr>
        <w:t>①城市基础设施薄弱，城市生活污水没有处理，直接排放；</w:t>
      </w:r>
    </w:p>
    <w:p w:rsidR="00367AA6" w:rsidRPr="00770C11" w:rsidRDefault="00E91F39">
      <w:pPr>
        <w:pStyle w:val="15"/>
        <w:spacing w:line="500" w:lineRule="exact"/>
        <w:ind w:firstLine="480"/>
      </w:pPr>
      <w:r w:rsidRPr="00770C11">
        <w:rPr>
          <w:rFonts w:hint="eastAsia"/>
        </w:rPr>
        <w:t>②环保投入不足是造成污水不合格排放的主要原因之一，城市污水处理厂目前刚刚开始建设，建成投入使用后，污水污染问题将得到控制；</w:t>
      </w:r>
    </w:p>
    <w:p w:rsidR="00367AA6" w:rsidRPr="00770C11" w:rsidRDefault="00E91F39">
      <w:pPr>
        <w:pStyle w:val="15"/>
        <w:spacing w:line="500" w:lineRule="exact"/>
        <w:ind w:firstLine="480"/>
      </w:pPr>
      <w:r w:rsidRPr="00770C11">
        <w:rPr>
          <w:rFonts w:hint="eastAsia"/>
        </w:rPr>
        <w:t>③少数企业环保意识不强，应消除重生产、轻环境的思想，做到</w:t>
      </w:r>
      <w:r w:rsidRPr="00770C11">
        <w:t>“</w:t>
      </w:r>
      <w:r w:rsidRPr="00770C11">
        <w:rPr>
          <w:rFonts w:hint="eastAsia"/>
        </w:rPr>
        <w:t>三同时</w:t>
      </w:r>
      <w:r w:rsidRPr="00770C11">
        <w:t>”</w:t>
      </w:r>
      <w:r w:rsidRPr="00770C11">
        <w:rPr>
          <w:rFonts w:hint="eastAsia"/>
        </w:rPr>
        <w:t>。</w:t>
      </w:r>
    </w:p>
    <w:p w:rsidR="00367AA6" w:rsidRPr="00770C11" w:rsidRDefault="00E91F39">
      <w:pPr>
        <w:pStyle w:val="15"/>
        <w:spacing w:line="500" w:lineRule="exact"/>
        <w:ind w:firstLine="480"/>
      </w:pPr>
      <w:r w:rsidRPr="00770C11">
        <w:t>2</w:t>
      </w:r>
      <w:r w:rsidRPr="00770C11">
        <w:rPr>
          <w:rFonts w:hint="eastAsia"/>
        </w:rPr>
        <w:t>、大气环境</w:t>
      </w:r>
    </w:p>
    <w:p w:rsidR="00367AA6" w:rsidRPr="00770C11" w:rsidRDefault="00E91F39">
      <w:pPr>
        <w:pStyle w:val="15"/>
        <w:spacing w:line="500" w:lineRule="exact"/>
        <w:ind w:firstLine="480"/>
      </w:pPr>
      <w:r w:rsidRPr="00770C11">
        <w:rPr>
          <w:rFonts w:hint="eastAsia"/>
        </w:rPr>
        <w:t>城区大气污染主要来自工业、生活及汽车尾气。随着城市建设步伐的加快，建成区面积的扩大和功能的增加，大气污染问题也进一步扩大。市区大气环境质量一污染分指数以</w:t>
      </w:r>
      <w:r w:rsidRPr="00770C11">
        <w:t>TPS</w:t>
      </w:r>
      <w:r w:rsidRPr="00770C11">
        <w:rPr>
          <w:rFonts w:hint="eastAsia"/>
        </w:rPr>
        <w:t>为最大，主要为扬尘、工业烟尘和粉尘、建筑工地所致。</w:t>
      </w:r>
    </w:p>
    <w:p w:rsidR="00367AA6" w:rsidRPr="00770C11" w:rsidRDefault="00E91F39">
      <w:pPr>
        <w:pStyle w:val="15"/>
        <w:spacing w:line="500" w:lineRule="exact"/>
        <w:ind w:firstLine="480"/>
      </w:pPr>
      <w:r w:rsidRPr="00770C11">
        <w:t>3</w:t>
      </w:r>
      <w:r w:rsidRPr="00770C11">
        <w:rPr>
          <w:rFonts w:hint="eastAsia"/>
        </w:rPr>
        <w:t>、声环境</w:t>
      </w:r>
    </w:p>
    <w:p w:rsidR="00367AA6" w:rsidRDefault="00E91F39">
      <w:pPr>
        <w:pStyle w:val="15"/>
        <w:spacing w:line="500" w:lineRule="exact"/>
        <w:ind w:firstLine="480"/>
      </w:pPr>
      <w:r>
        <w:rPr>
          <w:rFonts w:hint="eastAsia"/>
        </w:rPr>
        <w:t>根据多年噪声监测结果，城区噪声源主要有交通、工业和社会生活等，其中社会生活噪声源占比例最高，其次是工业和交通噪声等其他噪声。近年来，交通噪声</w:t>
      </w:r>
    </w:p>
    <w:p w:rsidR="00367AA6" w:rsidRDefault="00E91F39">
      <w:pPr>
        <w:pStyle w:val="15"/>
        <w:spacing w:line="500" w:lineRule="exact"/>
        <w:ind w:firstLine="480"/>
      </w:pPr>
      <w:r>
        <w:t>所占比例不断提高。总体上看，噪声环境主要问题是高于</w:t>
      </w:r>
      <w:r>
        <w:t>60</w:t>
      </w:r>
      <w:r>
        <w:rPr>
          <w:rFonts w:hint="eastAsia"/>
        </w:rPr>
        <w:t>几分贝的高噪声区面积较大，这些高分贝区域产生的原因主要有：</w:t>
      </w:r>
    </w:p>
    <w:p w:rsidR="00367AA6" w:rsidRDefault="00E91F39">
      <w:pPr>
        <w:pStyle w:val="15"/>
        <w:spacing w:line="500" w:lineRule="exact"/>
        <w:ind w:firstLine="480"/>
      </w:pPr>
      <w:r>
        <w:rPr>
          <w:rFonts w:hint="eastAsia"/>
        </w:rPr>
        <w:t>（</w:t>
      </w:r>
      <w:r>
        <w:t>1</w:t>
      </w:r>
      <w:r>
        <w:rPr>
          <w:rFonts w:hint="eastAsia"/>
        </w:rPr>
        <w:t>）集贸市场、商业中心、餐饮业集中区人流活动所致；</w:t>
      </w:r>
    </w:p>
    <w:p w:rsidR="00367AA6" w:rsidRDefault="00E91F39">
      <w:pPr>
        <w:pStyle w:val="15"/>
        <w:spacing w:line="500" w:lineRule="exact"/>
        <w:ind w:firstLine="480"/>
      </w:pPr>
      <w:r>
        <w:rPr>
          <w:rFonts w:hint="eastAsia"/>
        </w:rPr>
        <w:lastRenderedPageBreak/>
        <w:t>（</w:t>
      </w:r>
      <w:r>
        <w:t>2</w:t>
      </w:r>
      <w:r>
        <w:rPr>
          <w:rFonts w:hint="eastAsia"/>
        </w:rPr>
        <w:t>）建筑施工、室内装修、</w:t>
      </w:r>
      <w:r>
        <w:t>“</w:t>
      </w:r>
      <w:r>
        <w:rPr>
          <w:rFonts w:hint="eastAsia"/>
        </w:rPr>
        <w:t>三厅</w:t>
      </w:r>
      <w:r>
        <w:t>”</w:t>
      </w:r>
      <w:r>
        <w:rPr>
          <w:rFonts w:hint="eastAsia"/>
        </w:rPr>
        <w:t>噪声、高音喇叭招揽顾客等；</w:t>
      </w:r>
    </w:p>
    <w:p w:rsidR="00367AA6" w:rsidRDefault="00E91F39">
      <w:pPr>
        <w:pStyle w:val="15"/>
        <w:spacing w:line="500" w:lineRule="exact"/>
        <w:ind w:firstLine="480"/>
      </w:pPr>
      <w:r>
        <w:rPr>
          <w:rFonts w:hint="eastAsia"/>
        </w:rPr>
        <w:t>（</w:t>
      </w:r>
      <w:r>
        <w:t>3</w:t>
      </w:r>
      <w:r>
        <w:rPr>
          <w:rFonts w:hint="eastAsia"/>
        </w:rPr>
        <w:t>）交通噪声成因主要是局部狭窄路段车辆拥挤和过境交通所致。</w:t>
      </w:r>
    </w:p>
    <w:p w:rsidR="00367AA6" w:rsidRDefault="00E91F39">
      <w:pPr>
        <w:pStyle w:val="15"/>
        <w:spacing w:line="500" w:lineRule="exact"/>
        <w:ind w:firstLine="480"/>
      </w:pPr>
      <w:r>
        <w:rPr>
          <w:rFonts w:hint="eastAsia"/>
        </w:rPr>
        <w:t>（二）规划目标</w:t>
      </w:r>
    </w:p>
    <w:p w:rsidR="00367AA6" w:rsidRDefault="00E91F39">
      <w:pPr>
        <w:pStyle w:val="15"/>
        <w:spacing w:line="500" w:lineRule="exact"/>
        <w:ind w:firstLine="480"/>
      </w:pPr>
      <w:r>
        <w:rPr>
          <w:rFonts w:hint="eastAsia"/>
        </w:rPr>
        <w:t>大气环境保护目标。规划范围内达到大气环境质量二级标准要求。环境空气质量良好以上天数达标率稳定在</w:t>
      </w:r>
      <w:r>
        <w:t>95</w:t>
      </w:r>
      <w:r>
        <w:rPr>
          <w:rFonts w:hint="eastAsia"/>
        </w:rPr>
        <w:t>％以上。</w:t>
      </w:r>
    </w:p>
    <w:p w:rsidR="00367AA6" w:rsidRDefault="00E91F39">
      <w:pPr>
        <w:pStyle w:val="15"/>
        <w:spacing w:line="500" w:lineRule="exact"/>
        <w:ind w:firstLine="480"/>
      </w:pPr>
      <w:r>
        <w:rPr>
          <w:rFonts w:hint="eastAsia"/>
        </w:rPr>
        <w:t>水环境保护目标。地表水水质基本达到水环境功能区划的要求；集中式饮用水源水质达标率达到</w:t>
      </w:r>
      <w:r>
        <w:t>100%</w:t>
      </w:r>
      <w:r>
        <w:rPr>
          <w:rFonts w:hint="eastAsia"/>
        </w:rPr>
        <w:t>；城市污水处理率达到</w:t>
      </w:r>
      <w:r>
        <w:t>95%</w:t>
      </w:r>
      <w:r>
        <w:rPr>
          <w:rFonts w:hint="eastAsia"/>
        </w:rPr>
        <w:t>以上，工业废水达标排放率达到</w:t>
      </w:r>
      <w:r>
        <w:t>100%</w:t>
      </w:r>
      <w:r>
        <w:rPr>
          <w:rFonts w:hint="eastAsia"/>
        </w:rPr>
        <w:t>。</w:t>
      </w:r>
    </w:p>
    <w:p w:rsidR="00367AA6" w:rsidRDefault="00E91F39">
      <w:pPr>
        <w:pStyle w:val="15"/>
        <w:spacing w:line="500" w:lineRule="exact"/>
        <w:ind w:firstLine="480"/>
      </w:pPr>
      <w:r>
        <w:rPr>
          <w:rFonts w:hint="eastAsia"/>
        </w:rPr>
        <w:t>固体废物综合整治目标。工业固体废弃物综合利用率稳定在</w:t>
      </w:r>
      <w:r>
        <w:t>95%</w:t>
      </w:r>
      <w:r>
        <w:rPr>
          <w:rFonts w:hint="eastAsia"/>
        </w:rPr>
        <w:t>以上；生活垃圾无害化处理率</w:t>
      </w:r>
      <w:r>
        <w:t>100%</w:t>
      </w:r>
      <w:r>
        <w:rPr>
          <w:rFonts w:hint="eastAsia"/>
        </w:rPr>
        <w:t>。</w:t>
      </w:r>
    </w:p>
    <w:p w:rsidR="00367AA6" w:rsidRDefault="00E91F39">
      <w:pPr>
        <w:pStyle w:val="15"/>
        <w:spacing w:line="500" w:lineRule="exact"/>
        <w:ind w:firstLine="480"/>
      </w:pPr>
      <w:r>
        <w:rPr>
          <w:rFonts w:hint="eastAsia"/>
        </w:rPr>
        <w:t>声环境保护目标。城市环境噪声和交通噪声达到《城市区域环境噪声标准》（</w:t>
      </w:r>
      <w:r>
        <w:t>GB3096</w:t>
      </w:r>
      <w:r>
        <w:rPr>
          <w:rFonts w:hint="eastAsia"/>
        </w:rPr>
        <w:t>－</w:t>
      </w:r>
      <w:r>
        <w:t>2008</w:t>
      </w:r>
      <w:r>
        <w:rPr>
          <w:rFonts w:hint="eastAsia"/>
        </w:rPr>
        <w:t>）要求。</w:t>
      </w:r>
    </w:p>
    <w:p w:rsidR="00367AA6" w:rsidRDefault="00E91F39">
      <w:pPr>
        <w:pStyle w:val="15"/>
        <w:spacing w:line="500" w:lineRule="exact"/>
        <w:ind w:firstLine="480"/>
      </w:pPr>
      <w:r>
        <w:rPr>
          <w:rFonts w:hint="eastAsia"/>
        </w:rPr>
        <w:t>（三）环境功能区划</w:t>
      </w:r>
    </w:p>
    <w:p w:rsidR="00367AA6" w:rsidRDefault="00E91F39">
      <w:pPr>
        <w:pStyle w:val="15"/>
        <w:spacing w:line="500" w:lineRule="exact"/>
        <w:ind w:firstLine="480"/>
      </w:pPr>
      <w:r>
        <w:t>1</w:t>
      </w:r>
      <w:r>
        <w:rPr>
          <w:rFonts w:hint="eastAsia"/>
        </w:rPr>
        <w:t>、环境空气功能区划</w:t>
      </w:r>
    </w:p>
    <w:p w:rsidR="00367AA6" w:rsidRDefault="00E91F39">
      <w:pPr>
        <w:pStyle w:val="15"/>
        <w:spacing w:line="500" w:lineRule="exact"/>
        <w:ind w:firstLine="480"/>
      </w:pPr>
      <w:r>
        <w:rPr>
          <w:rFonts w:hint="eastAsia"/>
        </w:rPr>
        <w:t>空气质量功能区划分为一类和二类两种空气质量功能区。</w:t>
      </w:r>
    </w:p>
    <w:p w:rsidR="00367AA6" w:rsidRDefault="00E91F39">
      <w:pPr>
        <w:pStyle w:val="15"/>
        <w:spacing w:line="500" w:lineRule="exact"/>
        <w:ind w:firstLine="480"/>
      </w:pPr>
      <w:r>
        <w:rPr>
          <w:rFonts w:hint="eastAsia"/>
        </w:rPr>
        <w:t>一类环境空气质量功能区：指森林公园、风景名胜区、自然保护区、水源保护区等，执行空气质量一级标准。</w:t>
      </w:r>
    </w:p>
    <w:p w:rsidR="00367AA6" w:rsidRDefault="00E91F39">
      <w:pPr>
        <w:pStyle w:val="15"/>
        <w:spacing w:line="500" w:lineRule="exact"/>
        <w:ind w:firstLine="480"/>
      </w:pPr>
      <w:r>
        <w:rPr>
          <w:rFonts w:hint="eastAsia"/>
        </w:rPr>
        <w:t>二类环境质量功能区：除一类区以外的所有地区，指城镇规划中确定的居住区、商业交通居民混合区、文化区、一般工业区和农村地区，执行空气质量二级标准。</w:t>
      </w:r>
    </w:p>
    <w:p w:rsidR="00367AA6" w:rsidRDefault="00E91F39">
      <w:pPr>
        <w:pStyle w:val="15"/>
        <w:spacing w:line="500" w:lineRule="exact"/>
        <w:ind w:firstLine="480"/>
      </w:pPr>
      <w:r>
        <w:rPr>
          <w:rFonts w:hint="eastAsia"/>
        </w:rPr>
        <w:t>不设三类环境空气质量功能区。</w:t>
      </w:r>
    </w:p>
    <w:p w:rsidR="00367AA6" w:rsidRDefault="00E91F39">
      <w:pPr>
        <w:pStyle w:val="15"/>
        <w:spacing w:line="500" w:lineRule="exact"/>
        <w:ind w:firstLine="480"/>
      </w:pPr>
      <w:r>
        <w:t>2</w:t>
      </w:r>
      <w:r>
        <w:rPr>
          <w:rFonts w:hint="eastAsia"/>
        </w:rPr>
        <w:t>、水环境功能区划</w:t>
      </w:r>
    </w:p>
    <w:p w:rsidR="00367AA6" w:rsidRDefault="00E91F39">
      <w:pPr>
        <w:pStyle w:val="15"/>
        <w:spacing w:line="500" w:lineRule="exact"/>
        <w:ind w:firstLine="480"/>
      </w:pPr>
      <w:r>
        <w:rPr>
          <w:rFonts w:hint="eastAsia"/>
        </w:rPr>
        <w:t>依据《地表水环境质量标准》（</w:t>
      </w:r>
      <w:r>
        <w:t>GB3095-2012</w:t>
      </w:r>
      <w:r>
        <w:rPr>
          <w:rFonts w:hint="eastAsia"/>
        </w:rPr>
        <w:t>）、《福建省水（环境功能区划）（</w:t>
      </w:r>
      <w:r>
        <w:t>2004</w:t>
      </w:r>
      <w:r>
        <w:rPr>
          <w:rFonts w:hint="eastAsia"/>
        </w:rPr>
        <w:t>）》和规划控制目标，结合实际，对地表水按功能进行区划。</w:t>
      </w:r>
    </w:p>
    <w:p w:rsidR="00367AA6" w:rsidRDefault="00E91F39">
      <w:pPr>
        <w:pStyle w:val="15"/>
        <w:spacing w:line="500" w:lineRule="exact"/>
        <w:ind w:firstLine="480"/>
        <w:jc w:val="center"/>
      </w:pPr>
      <w:r>
        <w:t>城区水环境功能区划表</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449"/>
        <w:gridCol w:w="3212"/>
        <w:gridCol w:w="1338"/>
      </w:tblGrid>
      <w:tr w:rsidR="00367AA6">
        <w:tc>
          <w:tcPr>
            <w:tcW w:w="1101" w:type="dxa"/>
          </w:tcPr>
          <w:p w:rsidR="00367AA6" w:rsidRDefault="00E91F39">
            <w:pPr>
              <w:pStyle w:val="15"/>
              <w:spacing w:line="500" w:lineRule="exact"/>
              <w:ind w:firstLineChars="0" w:firstLine="0"/>
            </w:pPr>
            <w:r>
              <w:rPr>
                <w:rFonts w:hint="eastAsia"/>
              </w:rPr>
              <w:t>河段</w:t>
            </w:r>
          </w:p>
        </w:tc>
        <w:tc>
          <w:tcPr>
            <w:tcW w:w="3449" w:type="dxa"/>
          </w:tcPr>
          <w:p w:rsidR="00367AA6" w:rsidRDefault="00E91F39">
            <w:pPr>
              <w:pStyle w:val="15"/>
              <w:spacing w:line="500" w:lineRule="exact"/>
              <w:ind w:firstLineChars="0" w:firstLine="0"/>
            </w:pPr>
            <w:r>
              <w:rPr>
                <w:rFonts w:hint="eastAsia"/>
              </w:rPr>
              <w:t>河段</w:t>
            </w:r>
          </w:p>
        </w:tc>
        <w:tc>
          <w:tcPr>
            <w:tcW w:w="3212" w:type="dxa"/>
          </w:tcPr>
          <w:p w:rsidR="00367AA6" w:rsidRDefault="00E91F39">
            <w:pPr>
              <w:pStyle w:val="15"/>
              <w:spacing w:line="500" w:lineRule="exact"/>
              <w:ind w:firstLineChars="0" w:firstLine="0"/>
            </w:pPr>
            <w:r>
              <w:rPr>
                <w:rFonts w:hint="eastAsia"/>
              </w:rPr>
              <w:t>水域功能</w:t>
            </w:r>
          </w:p>
        </w:tc>
        <w:tc>
          <w:tcPr>
            <w:tcW w:w="1338" w:type="dxa"/>
          </w:tcPr>
          <w:p w:rsidR="00367AA6" w:rsidRDefault="00E91F39">
            <w:pPr>
              <w:pStyle w:val="15"/>
              <w:spacing w:line="500" w:lineRule="exact"/>
              <w:ind w:firstLineChars="0" w:firstLine="0"/>
            </w:pPr>
            <w:r>
              <w:rPr>
                <w:rFonts w:hint="eastAsia"/>
              </w:rPr>
              <w:t>水质目标</w:t>
            </w:r>
          </w:p>
        </w:tc>
      </w:tr>
      <w:tr w:rsidR="00367AA6">
        <w:tc>
          <w:tcPr>
            <w:tcW w:w="1101" w:type="dxa"/>
          </w:tcPr>
          <w:p w:rsidR="00367AA6" w:rsidRDefault="00E91F39">
            <w:pPr>
              <w:pStyle w:val="15"/>
              <w:spacing w:line="500" w:lineRule="exact"/>
              <w:ind w:firstLineChars="0" w:firstLine="0"/>
            </w:pPr>
            <w:r>
              <w:rPr>
                <w:rFonts w:hint="eastAsia"/>
              </w:rPr>
              <w:lastRenderedPageBreak/>
              <w:t>濉溪</w:t>
            </w:r>
          </w:p>
        </w:tc>
        <w:tc>
          <w:tcPr>
            <w:tcW w:w="3449" w:type="dxa"/>
          </w:tcPr>
          <w:tbl>
            <w:tblPr>
              <w:tblW w:w="3233" w:type="dxa"/>
              <w:tblLayout w:type="fixed"/>
              <w:tblLook w:val="04A0"/>
            </w:tblPr>
            <w:tblGrid>
              <w:gridCol w:w="3233"/>
            </w:tblGrid>
            <w:tr w:rsidR="00367AA6">
              <w:trPr>
                <w:trHeight w:val="250"/>
              </w:trPr>
              <w:tc>
                <w:tcPr>
                  <w:tcW w:w="3233" w:type="dxa"/>
                </w:tcPr>
                <w:p w:rsidR="00367AA6" w:rsidRDefault="00E91F39">
                  <w:pPr>
                    <w:autoSpaceDE w:val="0"/>
                    <w:autoSpaceDN w:val="0"/>
                    <w:adjustRightInd w:val="0"/>
                    <w:ind w:firstLineChars="200" w:firstLine="480"/>
                    <w:jc w:val="left"/>
                    <w:rPr>
                      <w:rFonts w:cs="宋体"/>
                      <w:szCs w:val="20"/>
                    </w:rPr>
                  </w:pPr>
                  <w:r>
                    <w:rPr>
                      <w:rFonts w:cs="宋体" w:hint="eastAsia"/>
                      <w:szCs w:val="20"/>
                    </w:rPr>
                    <w:t>坑井水库坝址至濉溪在自来水厂取水口下游</w:t>
                  </w:r>
                  <w:r>
                    <w:rPr>
                      <w:rFonts w:cs="宋体"/>
                      <w:szCs w:val="20"/>
                    </w:rPr>
                    <w:t>100</w:t>
                  </w:r>
                  <w:r>
                    <w:rPr>
                      <w:rFonts w:cs="宋体" w:hint="eastAsia"/>
                      <w:szCs w:val="20"/>
                    </w:rPr>
                    <w:t>米处</w:t>
                  </w:r>
                </w:p>
              </w:tc>
            </w:tr>
          </w:tbl>
          <w:p w:rsidR="00367AA6" w:rsidRDefault="00367AA6">
            <w:pPr>
              <w:pStyle w:val="15"/>
              <w:spacing w:line="500" w:lineRule="exact"/>
              <w:ind w:firstLine="480"/>
            </w:pPr>
          </w:p>
        </w:tc>
        <w:tc>
          <w:tcPr>
            <w:tcW w:w="3212" w:type="dxa"/>
          </w:tcPr>
          <w:tbl>
            <w:tblPr>
              <w:tblW w:w="2376" w:type="dxa"/>
              <w:tblLayout w:type="fixed"/>
              <w:tblLook w:val="04A0"/>
            </w:tblPr>
            <w:tblGrid>
              <w:gridCol w:w="2376"/>
            </w:tblGrid>
            <w:tr w:rsidR="00367AA6">
              <w:trPr>
                <w:trHeight w:val="242"/>
              </w:trPr>
              <w:tc>
                <w:tcPr>
                  <w:tcW w:w="2376" w:type="dxa"/>
                </w:tcPr>
                <w:p w:rsidR="00367AA6" w:rsidRDefault="00E91F39">
                  <w:pPr>
                    <w:autoSpaceDE w:val="0"/>
                    <w:autoSpaceDN w:val="0"/>
                    <w:adjustRightInd w:val="0"/>
                    <w:jc w:val="left"/>
                    <w:rPr>
                      <w:rFonts w:cs="宋体"/>
                      <w:szCs w:val="20"/>
                    </w:rPr>
                  </w:pPr>
                  <w:r>
                    <w:rPr>
                      <w:rFonts w:cs="宋体" w:hint="eastAsia"/>
                      <w:szCs w:val="20"/>
                    </w:rPr>
                    <w:t>饮用水源一级保护区</w:t>
                  </w:r>
                </w:p>
              </w:tc>
            </w:tr>
          </w:tbl>
          <w:p w:rsidR="00367AA6" w:rsidRDefault="00367AA6">
            <w:pPr>
              <w:pStyle w:val="15"/>
              <w:spacing w:line="500" w:lineRule="exact"/>
              <w:ind w:firstLine="480"/>
            </w:pPr>
          </w:p>
        </w:tc>
        <w:tc>
          <w:tcPr>
            <w:tcW w:w="1338" w:type="dxa"/>
          </w:tcPr>
          <w:p w:rsidR="00367AA6" w:rsidRDefault="00367AA6">
            <w:pPr>
              <w:autoSpaceDE w:val="0"/>
              <w:autoSpaceDN w:val="0"/>
              <w:adjustRightInd w:val="0"/>
              <w:jc w:val="left"/>
              <w:rPr>
                <w:rFonts w:ascii="宋体" w:cs="宋体"/>
                <w:color w:val="000000"/>
                <w:kern w:val="0"/>
              </w:rPr>
            </w:pPr>
          </w:p>
          <w:tbl>
            <w:tblPr>
              <w:tblW w:w="426" w:type="dxa"/>
              <w:tblLayout w:type="fixed"/>
              <w:tblLook w:val="04A0"/>
            </w:tblPr>
            <w:tblGrid>
              <w:gridCol w:w="426"/>
            </w:tblGrid>
            <w:tr w:rsidR="00367AA6">
              <w:trPr>
                <w:trHeight w:val="105"/>
              </w:trPr>
              <w:tc>
                <w:tcPr>
                  <w:tcW w:w="426" w:type="dxa"/>
                </w:tcPr>
                <w:p w:rsidR="00367AA6" w:rsidRDefault="00E91F39">
                  <w:pPr>
                    <w:autoSpaceDE w:val="0"/>
                    <w:autoSpaceDN w:val="0"/>
                    <w:adjustRightInd w:val="0"/>
                    <w:jc w:val="left"/>
                    <w:rPr>
                      <w:rFonts w:ascii="宋体" w:cs="宋体"/>
                      <w:color w:val="000000"/>
                      <w:kern w:val="0"/>
                      <w:sz w:val="21"/>
                      <w:szCs w:val="21"/>
                    </w:rPr>
                  </w:pPr>
                  <w:r>
                    <w:rPr>
                      <w:rFonts w:ascii="宋体" w:cs="宋体" w:hint="eastAsia"/>
                      <w:color w:val="000000"/>
                      <w:kern w:val="0"/>
                      <w:sz w:val="21"/>
                      <w:szCs w:val="21"/>
                    </w:rPr>
                    <w:t>Ⅱ</w:t>
                  </w:r>
                </w:p>
              </w:tc>
            </w:tr>
          </w:tbl>
          <w:p w:rsidR="00367AA6" w:rsidRDefault="00367AA6">
            <w:pPr>
              <w:pStyle w:val="15"/>
              <w:spacing w:line="500" w:lineRule="exact"/>
              <w:ind w:firstLine="480"/>
            </w:pPr>
          </w:p>
        </w:tc>
      </w:tr>
      <w:tr w:rsidR="00367AA6">
        <w:tc>
          <w:tcPr>
            <w:tcW w:w="1101" w:type="dxa"/>
          </w:tcPr>
          <w:p w:rsidR="00367AA6" w:rsidRDefault="00E91F39">
            <w:pPr>
              <w:pStyle w:val="15"/>
              <w:spacing w:line="500" w:lineRule="exact"/>
              <w:ind w:firstLineChars="0" w:firstLine="0"/>
            </w:pPr>
            <w:r>
              <w:rPr>
                <w:rFonts w:hint="eastAsia"/>
              </w:rPr>
              <w:t>濉溪</w:t>
            </w:r>
          </w:p>
        </w:tc>
        <w:tc>
          <w:tcPr>
            <w:tcW w:w="3449" w:type="dxa"/>
          </w:tcPr>
          <w:tbl>
            <w:tblPr>
              <w:tblW w:w="3233" w:type="dxa"/>
              <w:tblLayout w:type="fixed"/>
              <w:tblLook w:val="04A0"/>
            </w:tblPr>
            <w:tblGrid>
              <w:gridCol w:w="3233"/>
            </w:tblGrid>
            <w:tr w:rsidR="00367AA6">
              <w:trPr>
                <w:trHeight w:val="242"/>
              </w:trPr>
              <w:tc>
                <w:tcPr>
                  <w:tcW w:w="3233" w:type="dxa"/>
                </w:tcPr>
                <w:p w:rsidR="00367AA6" w:rsidRDefault="00E91F39">
                  <w:pPr>
                    <w:autoSpaceDE w:val="0"/>
                    <w:autoSpaceDN w:val="0"/>
                    <w:adjustRightInd w:val="0"/>
                    <w:ind w:firstLineChars="200" w:firstLine="480"/>
                    <w:jc w:val="left"/>
                    <w:rPr>
                      <w:rFonts w:cs="宋体"/>
                      <w:szCs w:val="20"/>
                    </w:rPr>
                  </w:pPr>
                  <w:r>
                    <w:rPr>
                      <w:rFonts w:cs="宋体" w:hint="eastAsia"/>
                      <w:szCs w:val="20"/>
                    </w:rPr>
                    <w:t>一级保护区以上至源头水域（</w:t>
                  </w:r>
                  <w:r>
                    <w:rPr>
                      <w:rFonts w:cs="宋体"/>
                      <w:szCs w:val="20"/>
                    </w:rPr>
                    <w:t>5.2km</w:t>
                  </w:r>
                  <w:r>
                    <w:rPr>
                      <w:rFonts w:cs="宋体" w:hint="eastAsia"/>
                      <w:szCs w:val="20"/>
                    </w:rPr>
                    <w:t>）及其两岸第一重山山脊以内的陆域</w:t>
                  </w:r>
                </w:p>
              </w:tc>
            </w:tr>
          </w:tbl>
          <w:p w:rsidR="00367AA6" w:rsidRDefault="00367AA6">
            <w:pPr>
              <w:pStyle w:val="15"/>
              <w:spacing w:line="500" w:lineRule="exact"/>
              <w:ind w:firstLine="480"/>
            </w:pPr>
          </w:p>
        </w:tc>
        <w:tc>
          <w:tcPr>
            <w:tcW w:w="3212" w:type="dxa"/>
          </w:tcPr>
          <w:tbl>
            <w:tblPr>
              <w:tblW w:w="2376" w:type="dxa"/>
              <w:tblLayout w:type="fixed"/>
              <w:tblLook w:val="04A0"/>
            </w:tblPr>
            <w:tblGrid>
              <w:gridCol w:w="2376"/>
            </w:tblGrid>
            <w:tr w:rsidR="00367AA6">
              <w:trPr>
                <w:trHeight w:val="242"/>
              </w:trPr>
              <w:tc>
                <w:tcPr>
                  <w:tcW w:w="2376" w:type="dxa"/>
                </w:tcPr>
                <w:p w:rsidR="00367AA6" w:rsidRDefault="00E91F39">
                  <w:pPr>
                    <w:autoSpaceDE w:val="0"/>
                    <w:autoSpaceDN w:val="0"/>
                    <w:adjustRightInd w:val="0"/>
                    <w:jc w:val="left"/>
                    <w:rPr>
                      <w:rFonts w:cs="宋体"/>
                      <w:szCs w:val="20"/>
                    </w:rPr>
                  </w:pPr>
                  <w:r>
                    <w:rPr>
                      <w:rFonts w:cs="宋体" w:hint="eastAsia"/>
                      <w:szCs w:val="20"/>
                    </w:rPr>
                    <w:t>饮用水源二级保护区</w:t>
                  </w:r>
                </w:p>
              </w:tc>
            </w:tr>
          </w:tbl>
          <w:p w:rsidR="00367AA6" w:rsidRDefault="00367AA6">
            <w:pPr>
              <w:pStyle w:val="15"/>
              <w:spacing w:line="500" w:lineRule="exact"/>
              <w:ind w:firstLine="480"/>
            </w:pPr>
          </w:p>
        </w:tc>
        <w:tc>
          <w:tcPr>
            <w:tcW w:w="1338" w:type="dxa"/>
          </w:tcPr>
          <w:tbl>
            <w:tblPr>
              <w:tblW w:w="456" w:type="dxa"/>
              <w:tblLayout w:type="fixed"/>
              <w:tblLook w:val="04A0"/>
            </w:tblPr>
            <w:tblGrid>
              <w:gridCol w:w="456"/>
            </w:tblGrid>
            <w:tr w:rsidR="00367AA6">
              <w:trPr>
                <w:trHeight w:val="95"/>
              </w:trPr>
              <w:tc>
                <w:tcPr>
                  <w:tcW w:w="456" w:type="dxa"/>
                </w:tcPr>
                <w:p w:rsidR="00367AA6" w:rsidRDefault="00E91F39">
                  <w:pPr>
                    <w:autoSpaceDE w:val="0"/>
                    <w:autoSpaceDN w:val="0"/>
                    <w:adjustRightInd w:val="0"/>
                    <w:ind w:firstLineChars="200" w:firstLine="480"/>
                    <w:jc w:val="left"/>
                    <w:rPr>
                      <w:rFonts w:cs="宋体"/>
                      <w:szCs w:val="20"/>
                    </w:rPr>
                  </w:pPr>
                  <w:r>
                    <w:rPr>
                      <w:rFonts w:cs="宋体"/>
                      <w:szCs w:val="20"/>
                    </w:rPr>
                    <w:t xml:space="preserve">III </w:t>
                  </w:r>
                </w:p>
              </w:tc>
            </w:tr>
          </w:tbl>
          <w:p w:rsidR="00367AA6" w:rsidRDefault="00367AA6">
            <w:pPr>
              <w:pStyle w:val="15"/>
              <w:spacing w:line="500" w:lineRule="exact"/>
              <w:ind w:firstLine="480"/>
            </w:pPr>
          </w:p>
        </w:tc>
      </w:tr>
      <w:tr w:rsidR="00367AA6">
        <w:tc>
          <w:tcPr>
            <w:tcW w:w="1101" w:type="dxa"/>
          </w:tcPr>
          <w:p w:rsidR="00367AA6" w:rsidRDefault="00E91F39">
            <w:pPr>
              <w:pStyle w:val="15"/>
              <w:spacing w:line="500" w:lineRule="exact"/>
              <w:ind w:firstLineChars="0" w:firstLine="0"/>
            </w:pPr>
            <w:r>
              <w:rPr>
                <w:rFonts w:hint="eastAsia"/>
              </w:rPr>
              <w:t>濉溪</w:t>
            </w:r>
          </w:p>
        </w:tc>
        <w:tc>
          <w:tcPr>
            <w:tcW w:w="3449" w:type="dxa"/>
          </w:tcPr>
          <w:tbl>
            <w:tblPr>
              <w:tblW w:w="3233" w:type="dxa"/>
              <w:tblLayout w:type="fixed"/>
              <w:tblLook w:val="04A0"/>
            </w:tblPr>
            <w:tblGrid>
              <w:gridCol w:w="3233"/>
            </w:tblGrid>
            <w:tr w:rsidR="00367AA6">
              <w:trPr>
                <w:trHeight w:val="249"/>
              </w:trPr>
              <w:tc>
                <w:tcPr>
                  <w:tcW w:w="3233" w:type="dxa"/>
                </w:tcPr>
                <w:p w:rsidR="00367AA6" w:rsidRDefault="00E91F39">
                  <w:pPr>
                    <w:autoSpaceDE w:val="0"/>
                    <w:autoSpaceDN w:val="0"/>
                    <w:adjustRightInd w:val="0"/>
                    <w:ind w:firstLineChars="200" w:firstLine="480"/>
                    <w:jc w:val="left"/>
                    <w:rPr>
                      <w:rFonts w:cs="宋体"/>
                      <w:szCs w:val="20"/>
                    </w:rPr>
                  </w:pPr>
                  <w:r>
                    <w:rPr>
                      <w:rFonts w:cs="宋体" w:hint="eastAsia"/>
                      <w:szCs w:val="20"/>
                    </w:rPr>
                    <w:t>濉溪合水口以上河段、濉溪在自来水厂取水口下游</w:t>
                  </w:r>
                  <w:r>
                    <w:rPr>
                      <w:rFonts w:cs="宋体"/>
                      <w:szCs w:val="20"/>
                    </w:rPr>
                    <w:t>100</w:t>
                  </w:r>
                  <w:r>
                    <w:rPr>
                      <w:rFonts w:cs="宋体" w:hint="eastAsia"/>
                      <w:szCs w:val="20"/>
                    </w:rPr>
                    <w:t>米以下河段</w:t>
                  </w:r>
                </w:p>
              </w:tc>
            </w:tr>
          </w:tbl>
          <w:p w:rsidR="00367AA6" w:rsidRDefault="00367AA6">
            <w:pPr>
              <w:pStyle w:val="15"/>
              <w:spacing w:line="500" w:lineRule="exact"/>
              <w:ind w:firstLine="480"/>
            </w:pPr>
          </w:p>
        </w:tc>
        <w:tc>
          <w:tcPr>
            <w:tcW w:w="3212" w:type="dxa"/>
          </w:tcPr>
          <w:p w:rsidR="00367AA6" w:rsidRDefault="00367AA6">
            <w:pPr>
              <w:autoSpaceDE w:val="0"/>
              <w:autoSpaceDN w:val="0"/>
              <w:adjustRightInd w:val="0"/>
              <w:ind w:firstLineChars="200" w:firstLine="480"/>
              <w:jc w:val="left"/>
              <w:rPr>
                <w:rFonts w:cs="宋体"/>
                <w:szCs w:val="20"/>
              </w:rPr>
            </w:pPr>
          </w:p>
          <w:tbl>
            <w:tblPr>
              <w:tblW w:w="2856" w:type="dxa"/>
              <w:tblLayout w:type="fixed"/>
              <w:tblLook w:val="04A0"/>
            </w:tblPr>
            <w:tblGrid>
              <w:gridCol w:w="2856"/>
            </w:tblGrid>
            <w:tr w:rsidR="00367AA6">
              <w:trPr>
                <w:trHeight w:val="241"/>
              </w:trPr>
              <w:tc>
                <w:tcPr>
                  <w:tcW w:w="2856" w:type="dxa"/>
                </w:tcPr>
                <w:p w:rsidR="00367AA6" w:rsidRDefault="00E91F39">
                  <w:pPr>
                    <w:autoSpaceDE w:val="0"/>
                    <w:autoSpaceDN w:val="0"/>
                    <w:adjustRightInd w:val="0"/>
                    <w:jc w:val="left"/>
                    <w:rPr>
                      <w:rFonts w:cs="宋体"/>
                      <w:szCs w:val="20"/>
                    </w:rPr>
                  </w:pPr>
                  <w:r>
                    <w:rPr>
                      <w:rFonts w:cs="宋体" w:hint="eastAsia"/>
                      <w:szCs w:val="20"/>
                    </w:rPr>
                    <w:t>工农业用水、纳污、排洪</w:t>
                  </w:r>
                </w:p>
              </w:tc>
            </w:tr>
          </w:tbl>
          <w:p w:rsidR="00367AA6" w:rsidRDefault="00367AA6">
            <w:pPr>
              <w:pStyle w:val="15"/>
              <w:spacing w:line="500" w:lineRule="exact"/>
              <w:ind w:firstLine="480"/>
            </w:pPr>
          </w:p>
        </w:tc>
        <w:tc>
          <w:tcPr>
            <w:tcW w:w="1338" w:type="dxa"/>
          </w:tcPr>
          <w:tbl>
            <w:tblPr>
              <w:tblW w:w="456" w:type="dxa"/>
              <w:tblLayout w:type="fixed"/>
              <w:tblLook w:val="04A0"/>
            </w:tblPr>
            <w:tblGrid>
              <w:gridCol w:w="456"/>
            </w:tblGrid>
            <w:tr w:rsidR="00367AA6">
              <w:trPr>
                <w:trHeight w:val="95"/>
              </w:trPr>
              <w:tc>
                <w:tcPr>
                  <w:tcW w:w="456" w:type="dxa"/>
                </w:tcPr>
                <w:p w:rsidR="00367AA6" w:rsidRDefault="00E91F39">
                  <w:pPr>
                    <w:autoSpaceDE w:val="0"/>
                    <w:autoSpaceDN w:val="0"/>
                    <w:adjustRightInd w:val="0"/>
                    <w:ind w:firstLineChars="200" w:firstLine="480"/>
                    <w:jc w:val="left"/>
                    <w:rPr>
                      <w:rFonts w:cs="宋体"/>
                      <w:szCs w:val="20"/>
                    </w:rPr>
                  </w:pPr>
                  <w:r>
                    <w:rPr>
                      <w:rFonts w:cs="宋体"/>
                      <w:szCs w:val="20"/>
                    </w:rPr>
                    <w:t xml:space="preserve">III </w:t>
                  </w:r>
                </w:p>
              </w:tc>
            </w:tr>
          </w:tbl>
          <w:p w:rsidR="00367AA6" w:rsidRDefault="00367AA6">
            <w:pPr>
              <w:pStyle w:val="15"/>
              <w:spacing w:line="500" w:lineRule="exact"/>
              <w:ind w:firstLine="480"/>
            </w:pPr>
          </w:p>
        </w:tc>
      </w:tr>
    </w:tbl>
    <w:p w:rsidR="00367AA6" w:rsidRDefault="00E91F39">
      <w:pPr>
        <w:pStyle w:val="15"/>
        <w:spacing w:line="500" w:lineRule="exact"/>
        <w:ind w:firstLine="480"/>
      </w:pPr>
      <w:r>
        <w:t>3</w:t>
      </w:r>
      <w:r>
        <w:rPr>
          <w:rFonts w:hint="eastAsia"/>
        </w:rPr>
        <w:t>、噪声环境功能区划</w:t>
      </w:r>
    </w:p>
    <w:p w:rsidR="00367AA6" w:rsidRDefault="00E91F39">
      <w:pPr>
        <w:pStyle w:val="15"/>
        <w:spacing w:line="500" w:lineRule="exact"/>
        <w:ind w:firstLine="480"/>
      </w:pPr>
      <w:r>
        <w:rPr>
          <w:rFonts w:hint="eastAsia"/>
        </w:rPr>
        <w:t>规划范围内声环境功能区划以城市规划和用地现状为主要依据，执行《声环境质量标准（</w:t>
      </w:r>
      <w:r>
        <w:t>GB3096</w:t>
      </w:r>
      <w:r>
        <w:rPr>
          <w:rFonts w:hint="eastAsia"/>
        </w:rPr>
        <w:t>－</w:t>
      </w:r>
      <w:r>
        <w:t>2008</w:t>
      </w:r>
      <w:r>
        <w:rPr>
          <w:rFonts w:hint="eastAsia"/>
        </w:rPr>
        <w:t>）》中各类标准。</w:t>
      </w:r>
    </w:p>
    <w:p w:rsidR="00367AA6" w:rsidRDefault="00E91F39">
      <w:pPr>
        <w:pStyle w:val="15"/>
        <w:spacing w:line="500" w:lineRule="exact"/>
        <w:ind w:firstLine="480"/>
      </w:pPr>
      <w:r>
        <w:t>2</w:t>
      </w:r>
      <w:r>
        <w:rPr>
          <w:rFonts w:hint="eastAsia"/>
        </w:rPr>
        <w:t>类标准适用区域：除</w:t>
      </w:r>
      <w:r>
        <w:t>1</w:t>
      </w:r>
      <w:r>
        <w:rPr>
          <w:rFonts w:hint="eastAsia"/>
        </w:rPr>
        <w:t>、</w:t>
      </w:r>
      <w:r>
        <w:t>3</w:t>
      </w:r>
      <w:r>
        <w:rPr>
          <w:rFonts w:hint="eastAsia"/>
        </w:rPr>
        <w:t>、</w:t>
      </w:r>
      <w:r>
        <w:t>4</w:t>
      </w:r>
      <w:r>
        <w:rPr>
          <w:rFonts w:hint="eastAsia"/>
        </w:rPr>
        <w:t>类区外的区域，居住、商业、工业混杂区等。</w:t>
      </w:r>
    </w:p>
    <w:p w:rsidR="00367AA6" w:rsidRDefault="00E91F39">
      <w:pPr>
        <w:pStyle w:val="15"/>
        <w:spacing w:line="500" w:lineRule="exact"/>
        <w:ind w:firstLine="480"/>
      </w:pPr>
      <w:r>
        <w:t>3</w:t>
      </w:r>
      <w:r>
        <w:rPr>
          <w:rFonts w:hint="eastAsia"/>
        </w:rPr>
        <w:t>类标准适用区域：工业区，包括斗埕工业园、塔下工业园等。</w:t>
      </w:r>
    </w:p>
    <w:p w:rsidR="00367AA6" w:rsidRDefault="00E91F39">
      <w:pPr>
        <w:pStyle w:val="15"/>
        <w:spacing w:line="500" w:lineRule="exact"/>
        <w:ind w:firstLine="480"/>
      </w:pPr>
      <w:r>
        <w:t>4</w:t>
      </w:r>
      <w:r>
        <w:rPr>
          <w:rFonts w:hint="eastAsia"/>
        </w:rPr>
        <w:t>类标准适用区域：将铁路干线两侧</w:t>
      </w:r>
      <w:r>
        <w:t>35</w:t>
      </w:r>
      <w:r>
        <w:rPr>
          <w:rFonts w:hint="eastAsia"/>
        </w:rPr>
        <w:t>米、交通干路两侧区域（道路红线至第一排建筑物之间）划分为</w:t>
      </w:r>
      <w:r>
        <w:t>4</w:t>
      </w:r>
      <w:r>
        <w:rPr>
          <w:rFonts w:hint="eastAsia"/>
        </w:rPr>
        <w:t>类标准适用区。例如：城市交通道路主干线两侧区域、浦建龙梅铁路、濉溪河道两侧区域等。交通主干线两侧区域的范围详见</w:t>
      </w:r>
      <w:r>
        <w:t>GB/T15190-94</w:t>
      </w:r>
      <w:r>
        <w:rPr>
          <w:rFonts w:hint="eastAsia"/>
        </w:rPr>
        <w:t>。</w:t>
      </w:r>
    </w:p>
    <w:p w:rsidR="00367AA6" w:rsidRDefault="00E91F39">
      <w:pPr>
        <w:pStyle w:val="15"/>
        <w:spacing w:line="500" w:lineRule="exact"/>
        <w:ind w:firstLine="480"/>
      </w:pPr>
      <w:r>
        <w:t>4</w:t>
      </w:r>
      <w:r>
        <w:rPr>
          <w:rFonts w:hint="eastAsia"/>
        </w:rPr>
        <w:t>、环境功能综合区划</w:t>
      </w:r>
    </w:p>
    <w:p w:rsidR="00367AA6" w:rsidRDefault="00E91F39">
      <w:pPr>
        <w:pStyle w:val="15"/>
        <w:spacing w:line="500" w:lineRule="exact"/>
        <w:ind w:firstLine="480"/>
      </w:pPr>
      <w:r>
        <w:rPr>
          <w:rFonts w:hint="eastAsia"/>
        </w:rPr>
        <w:t>为体现区域综合的环境功能，对辖区内的空气和噪声进行综合的区划，划分为三类环境功能区，分别执行以下标准。</w:t>
      </w:r>
    </w:p>
    <w:p w:rsidR="00367AA6" w:rsidRDefault="00E91F39">
      <w:pPr>
        <w:pStyle w:val="15"/>
        <w:spacing w:line="500" w:lineRule="exact"/>
        <w:ind w:firstLine="480"/>
      </w:pPr>
      <w:r>
        <w:rPr>
          <w:rFonts w:hint="eastAsia"/>
        </w:rPr>
        <w:t>一类环境功能区：主要指城区范围内的各类保护区。区内空气质量按照《环境空气质量标准（</w:t>
      </w:r>
      <w:r>
        <w:t>GB3095</w:t>
      </w:r>
      <w:r>
        <w:rPr>
          <w:rFonts w:hint="eastAsia"/>
        </w:rPr>
        <w:t>－</w:t>
      </w:r>
      <w:r>
        <w:t>2012</w:t>
      </w:r>
      <w:r>
        <w:rPr>
          <w:rFonts w:hint="eastAsia"/>
        </w:rPr>
        <w:t>）》一级标准控制；声环境质量按照《声环境质量标准（</w:t>
      </w:r>
      <w:r>
        <w:t>GB3096</w:t>
      </w:r>
      <w:r>
        <w:rPr>
          <w:rFonts w:hint="eastAsia"/>
        </w:rPr>
        <w:t>－</w:t>
      </w:r>
      <w:r>
        <w:t>2008</w:t>
      </w:r>
      <w:r>
        <w:rPr>
          <w:rFonts w:hint="eastAsia"/>
        </w:rPr>
        <w:t>）》</w:t>
      </w:r>
      <w:r>
        <w:t>0</w:t>
      </w:r>
      <w:r>
        <w:rPr>
          <w:rFonts w:hint="eastAsia"/>
        </w:rPr>
        <w:t>类标准控制。</w:t>
      </w:r>
    </w:p>
    <w:p w:rsidR="00367AA6" w:rsidRDefault="00E91F39">
      <w:pPr>
        <w:pStyle w:val="15"/>
        <w:spacing w:line="500" w:lineRule="exact"/>
        <w:ind w:firstLine="480"/>
      </w:pPr>
      <w:r>
        <w:rPr>
          <w:rFonts w:hint="eastAsia"/>
        </w:rPr>
        <w:t>二类环境功能区：主要指城区范围内除上述保护区和工业用地之外的其他城镇建设用地。区内空气质量按照《环境空气质量标准（</w:t>
      </w:r>
      <w:r>
        <w:t>GB3095</w:t>
      </w:r>
      <w:r>
        <w:rPr>
          <w:rFonts w:hint="eastAsia"/>
        </w:rPr>
        <w:t>－</w:t>
      </w:r>
      <w:r>
        <w:t>2012</w:t>
      </w:r>
      <w:r>
        <w:rPr>
          <w:rFonts w:hint="eastAsia"/>
        </w:rPr>
        <w:t>）》二级标准控制；声环境质量按照《声环境质量标准（</w:t>
      </w:r>
      <w:r>
        <w:t>GB3096</w:t>
      </w:r>
      <w:r>
        <w:rPr>
          <w:rFonts w:hint="eastAsia"/>
        </w:rPr>
        <w:t>－</w:t>
      </w:r>
      <w:r>
        <w:t>2008</w:t>
      </w:r>
      <w:r>
        <w:rPr>
          <w:rFonts w:hint="eastAsia"/>
        </w:rPr>
        <w:t>）》</w:t>
      </w:r>
      <w:r>
        <w:t>1</w:t>
      </w:r>
      <w:r>
        <w:rPr>
          <w:rFonts w:hint="eastAsia"/>
        </w:rPr>
        <w:t>类或</w:t>
      </w:r>
      <w:r>
        <w:t>2</w:t>
      </w:r>
      <w:r>
        <w:rPr>
          <w:rFonts w:hint="eastAsia"/>
        </w:rPr>
        <w:t>类标准控制。</w:t>
      </w:r>
    </w:p>
    <w:p w:rsidR="00367AA6" w:rsidRDefault="00E91F39">
      <w:pPr>
        <w:pStyle w:val="15"/>
        <w:spacing w:line="500" w:lineRule="exact"/>
        <w:ind w:firstLine="480"/>
      </w:pPr>
      <w:r>
        <w:rPr>
          <w:rFonts w:hint="eastAsia"/>
        </w:rPr>
        <w:t>三类环境功能区：主要指城区范围内的工业用地。区内空气质量按照《环境空气质量标准（</w:t>
      </w:r>
      <w:r>
        <w:t>GB3095</w:t>
      </w:r>
      <w:r>
        <w:rPr>
          <w:rFonts w:hint="eastAsia"/>
        </w:rPr>
        <w:t>－</w:t>
      </w:r>
      <w:r>
        <w:t>2012</w:t>
      </w:r>
      <w:r>
        <w:rPr>
          <w:rFonts w:hint="eastAsia"/>
        </w:rPr>
        <w:t>）》二级标准控制；声环境质量按照《声环境质量标准（</w:t>
      </w:r>
      <w:r>
        <w:t>GB3096</w:t>
      </w:r>
      <w:r>
        <w:rPr>
          <w:rFonts w:hint="eastAsia"/>
        </w:rPr>
        <w:t>－</w:t>
      </w:r>
      <w:r>
        <w:t>2008</w:t>
      </w:r>
      <w:r>
        <w:rPr>
          <w:rFonts w:hint="eastAsia"/>
        </w:rPr>
        <w:t>）》</w:t>
      </w:r>
      <w:r>
        <w:t>3</w:t>
      </w:r>
      <w:r>
        <w:rPr>
          <w:rFonts w:hint="eastAsia"/>
        </w:rPr>
        <w:t>类标准控制。</w:t>
      </w:r>
    </w:p>
    <w:p w:rsidR="00367AA6" w:rsidRDefault="00E91F39">
      <w:pPr>
        <w:pStyle w:val="15"/>
        <w:spacing w:line="500" w:lineRule="exact"/>
        <w:ind w:firstLine="480"/>
      </w:pPr>
      <w:r>
        <w:lastRenderedPageBreak/>
        <w:t>（四）污染防治措施</w:t>
      </w:r>
      <w:r>
        <w:t xml:space="preserve"> </w:t>
      </w:r>
    </w:p>
    <w:p w:rsidR="00367AA6" w:rsidRDefault="00E91F39">
      <w:pPr>
        <w:pStyle w:val="15"/>
        <w:spacing w:line="500" w:lineRule="exact"/>
        <w:ind w:firstLine="480"/>
      </w:pPr>
      <w:r>
        <w:t>1</w:t>
      </w:r>
      <w:r>
        <w:rPr>
          <w:rFonts w:hint="eastAsia"/>
        </w:rPr>
        <w:t>、空气污染防治措施</w:t>
      </w:r>
    </w:p>
    <w:p w:rsidR="00367AA6" w:rsidRDefault="00E91F39">
      <w:pPr>
        <w:pStyle w:val="15"/>
        <w:spacing w:line="500" w:lineRule="exact"/>
        <w:ind w:firstLine="480"/>
      </w:pPr>
      <w:r>
        <w:rPr>
          <w:rFonts w:hint="eastAsia"/>
        </w:rPr>
        <w:t>以机动车尾气和施工扬尘污染治理为重点，通过优化能源结构、废气污染治理等手段，控制和治理各类大气污染，确保环境空气质量稳定并有所改善。</w:t>
      </w:r>
    </w:p>
    <w:p w:rsidR="00367AA6" w:rsidRDefault="00E91F39">
      <w:pPr>
        <w:pStyle w:val="15"/>
        <w:spacing w:line="500" w:lineRule="exact"/>
        <w:ind w:firstLine="480"/>
      </w:pPr>
      <w:r>
        <w:rPr>
          <w:rFonts w:hint="eastAsia"/>
        </w:rPr>
        <w:t>改善能源结构。推广使用清洁能源，限制并逐步减少中心城区燃煤消耗在一次能源中的比重。大幅度降低重点用能部门的能耗，加快新技术的推广与应用，提高能源使用效率。</w:t>
      </w:r>
    </w:p>
    <w:p w:rsidR="00367AA6" w:rsidRDefault="00E91F39">
      <w:pPr>
        <w:pStyle w:val="15"/>
        <w:spacing w:line="500" w:lineRule="exact"/>
        <w:ind w:firstLine="480"/>
      </w:pPr>
      <w:r>
        <w:rPr>
          <w:rFonts w:hint="eastAsia"/>
        </w:rPr>
        <w:t>控制汽车尾气污染。提高城市交通管理水平，提高道路通行能力；采取有效措施，对城市中心区通行车辆的种类、数量进行适度控制；加强在用机动车污染的监督管理，分阶段实施国家规定的机动车排放控制标准；推广使用清洁燃料，鼓励清洁燃料机动车的生产和销售，积极发展轨道交通等清洁的城市大公共交通体系。</w:t>
      </w:r>
    </w:p>
    <w:p w:rsidR="00367AA6" w:rsidRDefault="00E91F39">
      <w:pPr>
        <w:pStyle w:val="15"/>
        <w:spacing w:line="500" w:lineRule="exact"/>
        <w:ind w:firstLine="480"/>
      </w:pPr>
      <w:r>
        <w:rPr>
          <w:rFonts w:hint="eastAsia"/>
        </w:rPr>
        <w:t>减少施工扬尘。实行封闭式施工管理，建筑工地、陶瓷原料场和道路等要加强喷淋、覆盖，保持湿润。加强运输车辆管理，严格密闭和清洁措施，减少扬尘污染。</w:t>
      </w:r>
    </w:p>
    <w:p w:rsidR="00367AA6" w:rsidRDefault="00E91F39">
      <w:pPr>
        <w:pStyle w:val="15"/>
        <w:spacing w:line="500" w:lineRule="exact"/>
        <w:ind w:firstLine="480"/>
      </w:pPr>
      <w:r>
        <w:rPr>
          <w:rFonts w:hint="eastAsia"/>
        </w:rPr>
        <w:t>治理重点污染源。严格控制排硫大户的二氧化硫排放。控制工业炉窑、三产二氧化硫排放。</w:t>
      </w:r>
    </w:p>
    <w:p w:rsidR="00367AA6" w:rsidRDefault="00E91F39">
      <w:pPr>
        <w:pStyle w:val="15"/>
        <w:spacing w:line="500" w:lineRule="exact"/>
        <w:ind w:firstLine="480"/>
      </w:pPr>
      <w:r>
        <w:rPr>
          <w:rFonts w:hint="eastAsia"/>
        </w:rPr>
        <w:t>提高城市管理水平，控制空气污染。严格建筑施工工地、房屋拆迁、道路建设等各类施工工地的规范管理，提高城市道路机械化保洁水平，加强城市道路、社区绿化，实现城市扬尘污染的有效控制。</w:t>
      </w:r>
    </w:p>
    <w:p w:rsidR="00367AA6" w:rsidRDefault="00E91F39">
      <w:pPr>
        <w:pStyle w:val="15"/>
        <w:spacing w:line="500" w:lineRule="exact"/>
        <w:ind w:firstLine="480"/>
      </w:pPr>
      <w:r>
        <w:t>2</w:t>
      </w:r>
      <w:r>
        <w:rPr>
          <w:rFonts w:hint="eastAsia"/>
        </w:rPr>
        <w:t>、水污染防治措施</w:t>
      </w:r>
    </w:p>
    <w:p w:rsidR="00367AA6" w:rsidRDefault="00E91F39">
      <w:pPr>
        <w:pStyle w:val="15"/>
        <w:spacing w:line="500" w:lineRule="exact"/>
        <w:ind w:firstLine="480"/>
      </w:pPr>
      <w:r>
        <w:rPr>
          <w:rFonts w:hint="eastAsia"/>
        </w:rPr>
        <w:t>以濉溪流域环境和饮用水源保护为重点，实施环境综合治理，保障规划范围内的用水安全和水环境质量。</w:t>
      </w:r>
    </w:p>
    <w:p w:rsidR="00367AA6" w:rsidRDefault="00E91F39">
      <w:pPr>
        <w:pStyle w:val="15"/>
        <w:spacing w:line="500" w:lineRule="exact"/>
        <w:ind w:firstLine="480"/>
      </w:pPr>
      <w:r>
        <w:rPr>
          <w:rFonts w:hint="eastAsia"/>
        </w:rPr>
        <w:t>加快建设污水处理基础设施，完善规划范围内污水管网，提高污水处理水平。严格污水处理厂监管，所有污水处理厂必须安装在线监测装置，确保达标排放。</w:t>
      </w:r>
    </w:p>
    <w:p w:rsidR="00367AA6" w:rsidRDefault="00E91F39">
      <w:pPr>
        <w:pStyle w:val="15"/>
        <w:spacing w:line="500" w:lineRule="exact"/>
        <w:ind w:firstLine="480"/>
      </w:pPr>
      <w:r>
        <w:rPr>
          <w:rFonts w:hint="eastAsia"/>
        </w:rPr>
        <w:t>严格水源保护区内土地控制和管理。清退一级水源保护区内违法建筑，在水源保护区严格实施</w:t>
      </w:r>
      <w:r>
        <w:t>“</w:t>
      </w:r>
      <w:r>
        <w:rPr>
          <w:rFonts w:hint="eastAsia"/>
        </w:rPr>
        <w:t>退果退耕还林</w:t>
      </w:r>
      <w:r>
        <w:t>”</w:t>
      </w:r>
      <w:r>
        <w:rPr>
          <w:rFonts w:hint="eastAsia"/>
        </w:rPr>
        <w:t>，保护和建设水源涵养林和湿地，恢复自然植被和生态</w:t>
      </w:r>
      <w:r>
        <w:rPr>
          <w:rFonts w:hint="eastAsia"/>
        </w:rPr>
        <w:lastRenderedPageBreak/>
        <w:t>系统的功能。</w:t>
      </w:r>
    </w:p>
    <w:p w:rsidR="00367AA6" w:rsidRDefault="00E91F39">
      <w:pPr>
        <w:pStyle w:val="15"/>
        <w:spacing w:line="500" w:lineRule="exact"/>
        <w:ind w:firstLine="480"/>
      </w:pPr>
      <w:r>
        <w:rPr>
          <w:rFonts w:hint="eastAsia"/>
        </w:rPr>
        <w:t>加强濉溪流域内的建设活动的控制、引导，合理调整工业布局，强化重点污染行业的控制。控制畜禽养殖业污染，科学施用化肥、农药，推广使用高效、低毒、低残留农药。</w:t>
      </w:r>
    </w:p>
    <w:p w:rsidR="00367AA6" w:rsidRDefault="00E91F39">
      <w:pPr>
        <w:pStyle w:val="15"/>
        <w:spacing w:line="500" w:lineRule="exact"/>
        <w:ind w:firstLine="480"/>
      </w:pPr>
      <w:r>
        <w:t>推行清洁生产，引导企业采用先进的生产工艺和技术手段，降低单位工业产值废水和水污染物排放量，提高工业用水重复利用率。鼓励工业废水集中处理，严格水污染物排放标准，控制工业废水及水污染物排放总量。</w:t>
      </w:r>
      <w:r>
        <w:t xml:space="preserve"> </w:t>
      </w:r>
    </w:p>
    <w:p w:rsidR="00367AA6" w:rsidRDefault="00E91F39">
      <w:pPr>
        <w:pStyle w:val="15"/>
        <w:spacing w:line="500" w:lineRule="exact"/>
        <w:ind w:firstLine="480"/>
      </w:pPr>
      <w:r>
        <w:t>3</w:t>
      </w:r>
      <w:r>
        <w:rPr>
          <w:rFonts w:hint="eastAsia"/>
        </w:rPr>
        <w:t>、噪声污染防治措施</w:t>
      </w:r>
    </w:p>
    <w:p w:rsidR="00367AA6" w:rsidRDefault="00E91F39">
      <w:pPr>
        <w:pStyle w:val="15"/>
        <w:spacing w:line="500" w:lineRule="exact"/>
        <w:ind w:firstLine="480"/>
      </w:pPr>
      <w:r>
        <w:rPr>
          <w:rFonts w:hint="eastAsia"/>
        </w:rPr>
        <w:t>从交通规划、公交发展、道路建设、噪声控制等方面，加强道路交通噪声污染控制；严格各类噪声的污染控制和监督管理，改善声环境质量。</w:t>
      </w:r>
    </w:p>
    <w:p w:rsidR="00367AA6" w:rsidRDefault="00E91F39">
      <w:pPr>
        <w:pStyle w:val="15"/>
        <w:spacing w:line="500" w:lineRule="exact"/>
        <w:ind w:firstLine="480"/>
      </w:pPr>
      <w:r>
        <w:rPr>
          <w:rFonts w:hint="eastAsia"/>
        </w:rPr>
        <w:t>优化交通格局，形成高效、快捷的城市交通网络，强化道路两侧的绿化隔离带建设，控制高噪车辆在镇区的运行。</w:t>
      </w:r>
    </w:p>
    <w:p w:rsidR="00367AA6" w:rsidRDefault="00E91F39">
      <w:pPr>
        <w:pStyle w:val="15"/>
        <w:spacing w:line="500" w:lineRule="exact"/>
        <w:ind w:firstLine="480"/>
      </w:pPr>
      <w:r>
        <w:rPr>
          <w:rFonts w:hint="eastAsia"/>
        </w:rPr>
        <w:t>加强工业噪声污染的防治。对位于居住区的现有企业的高噪声设施进行限期整改，整改后仍不合理的搬迁或关闭。新建工业企业应尽量远离医院、学校、居住区等噪声敏感目标，加强对达标率低的重点时段和敏感区域进行噪声控制，加强商业网点、娱乐场所、饮食业户等主要生活噪声源的监管，减少经营活动噪声的噪声滋扰。</w:t>
      </w:r>
    </w:p>
    <w:p w:rsidR="00367AA6" w:rsidRDefault="00E91F39">
      <w:pPr>
        <w:pStyle w:val="15"/>
        <w:spacing w:line="500" w:lineRule="exact"/>
        <w:ind w:firstLine="480"/>
      </w:pPr>
      <w:r>
        <w:rPr>
          <w:rFonts w:hint="eastAsia"/>
        </w:rPr>
        <w:t>加强施工噪声的监督和管理，对非法加工制造进行取缔。加大建筑施工噪声污染的治理力度，避免夜间施工，减少对周围敏感点的影响。</w:t>
      </w:r>
    </w:p>
    <w:p w:rsidR="00367AA6" w:rsidRDefault="00E91F39">
      <w:pPr>
        <w:pStyle w:val="15"/>
        <w:spacing w:line="500" w:lineRule="exact"/>
        <w:ind w:firstLine="480"/>
      </w:pPr>
      <w:r>
        <w:t>4</w:t>
      </w:r>
      <w:r>
        <w:rPr>
          <w:rFonts w:hint="eastAsia"/>
        </w:rPr>
        <w:t>、固体废物污染防治</w:t>
      </w:r>
    </w:p>
    <w:p w:rsidR="00367AA6" w:rsidRDefault="00E91F39">
      <w:pPr>
        <w:pStyle w:val="15"/>
        <w:spacing w:line="500" w:lineRule="exact"/>
        <w:ind w:firstLine="480"/>
      </w:pPr>
      <w:r>
        <w:rPr>
          <w:rFonts w:hint="eastAsia"/>
        </w:rPr>
        <w:t>大力推进工业固体废物的减量化、资源化和无害化工作，进一步提高粉煤灰、煤矸石等工业固体废物的综合利用。推进技术进步，加大粉煤灰建材资源化程度；推行清洁生产，实施精料、精煤措施，加强过程控制，减少工业固体废物的产生量。强化对危险废物的管理，建立健全危险废物收集、运输、处理处置管理制度。</w:t>
      </w:r>
    </w:p>
    <w:p w:rsidR="00367AA6" w:rsidRDefault="00E91F39">
      <w:pPr>
        <w:pStyle w:val="15"/>
        <w:spacing w:line="500" w:lineRule="exact"/>
        <w:ind w:firstLine="480"/>
      </w:pPr>
      <w:r>
        <w:rPr>
          <w:rFonts w:hint="eastAsia"/>
        </w:rPr>
        <w:t>贯彻落实中华人民共和国《医疗废物管理条例》，确保医疗废物全部得到无害化集中处置。实行生活垃圾分类袋装收集，建立生活垃圾资源回收中心；建设和完善城</w:t>
      </w:r>
      <w:r>
        <w:rPr>
          <w:rFonts w:hint="eastAsia"/>
        </w:rPr>
        <w:lastRenderedPageBreak/>
        <w:t>市生活垃圾的收集、运输和处理处置系统，采取焚烧、堆肥和卫生填埋等多种垃圾处理处置方式，城市生活垃圾无害化处理率达到</w:t>
      </w:r>
      <w:r>
        <w:t>100%</w:t>
      </w:r>
      <w:r>
        <w:rPr>
          <w:rFonts w:hint="eastAsia"/>
        </w:rPr>
        <w:t>。</w:t>
      </w:r>
    </w:p>
    <w:p w:rsidR="00367AA6" w:rsidRDefault="00E91F39">
      <w:pPr>
        <w:pStyle w:val="15"/>
        <w:spacing w:line="500" w:lineRule="exact"/>
        <w:ind w:firstLine="480"/>
      </w:pPr>
      <w:r>
        <w:t>5</w:t>
      </w:r>
      <w:r>
        <w:rPr>
          <w:rFonts w:hint="eastAsia"/>
        </w:rPr>
        <w:t>、环境管理措施</w:t>
      </w:r>
    </w:p>
    <w:p w:rsidR="00367AA6" w:rsidRDefault="00E91F39">
      <w:pPr>
        <w:pStyle w:val="15"/>
        <w:spacing w:line="500" w:lineRule="exact"/>
        <w:ind w:firstLine="480"/>
      </w:pPr>
      <w:r>
        <w:rPr>
          <w:rFonts w:hint="eastAsia"/>
        </w:rPr>
        <w:t>建立环境安全预警系统，提升应对重大环境突发事件能力。建立完善全市处置突发环境事件的预警、处置和善后工作机制，形成防范有力、指挥有序、快速高效和统一协调的突发环境事件应急处置体系。</w:t>
      </w:r>
    </w:p>
    <w:p w:rsidR="00367AA6" w:rsidRDefault="00E91F39">
      <w:pPr>
        <w:pStyle w:val="15"/>
        <w:spacing w:line="500" w:lineRule="exact"/>
        <w:ind w:firstLine="480"/>
      </w:pPr>
      <w:r>
        <w:rPr>
          <w:rFonts w:hint="eastAsia"/>
        </w:rPr>
        <w:t>加强能力建设，提高环保执法技术水平。建设环境质量监测体系，推进监测站标准化建设，优化完善环境监测网络；加强环境执法队伍建设，提高环境执法监察</w:t>
      </w:r>
    </w:p>
    <w:p w:rsidR="00367AA6" w:rsidRDefault="00E91F39">
      <w:pPr>
        <w:pStyle w:val="15"/>
        <w:spacing w:line="500" w:lineRule="exact"/>
        <w:ind w:firstLine="480"/>
      </w:pPr>
      <w:r>
        <w:t>能力；强化污染源监督监管，推进污染源自动在线监控；建立突发环境事件响应应急机制；加强环境信息化建设，整合网络资源，完善基础信息网络平台，整合数据资源，推进环境管理业务应用，整合服务资源，提高信息技术为环境管理服务的水平。</w:t>
      </w:r>
      <w:r>
        <w:t xml:space="preserve"> </w:t>
      </w:r>
    </w:p>
    <w:p w:rsidR="00367AA6" w:rsidRDefault="00E91F39">
      <w:pPr>
        <w:pStyle w:val="15"/>
        <w:spacing w:line="500" w:lineRule="exact"/>
        <w:ind w:firstLine="480"/>
      </w:pPr>
      <w:r>
        <w:t>积极促进政策创新，利用财政补贴等政策引导规划范围内的产业和人口结构调整；利用生态环境补偿经费引导企业实施自愿性的环境管理政策和循环经济建设；充分利用各种融资手段为中小企业清洁生产和科技创新提供资金支持；利用环境基础设施建设市场化经营。建立适当的奖励机制，为废旧物资回收等行业提供优惠政策。</w:t>
      </w:r>
      <w:r>
        <w:t xml:space="preserve"> </w:t>
      </w:r>
    </w:p>
    <w:p w:rsidR="00367AA6" w:rsidRDefault="00E91F39">
      <w:pPr>
        <w:pStyle w:val="2"/>
        <w:numPr>
          <w:ilvl w:val="0"/>
          <w:numId w:val="33"/>
        </w:numPr>
        <w:spacing w:line="500" w:lineRule="exact"/>
      </w:pPr>
      <w:bookmarkStart w:id="164" w:name="_Toc463520373"/>
      <w:r>
        <w:t>环卫设施规划</w:t>
      </w:r>
      <w:bookmarkEnd w:id="164"/>
    </w:p>
    <w:p w:rsidR="00367AA6" w:rsidRDefault="00E91F39">
      <w:pPr>
        <w:pStyle w:val="15"/>
        <w:spacing w:line="500" w:lineRule="exact"/>
        <w:ind w:firstLine="480"/>
      </w:pPr>
      <w:r>
        <w:t>（一）现状及问题</w:t>
      </w:r>
      <w:r>
        <w:t xml:space="preserve"> </w:t>
      </w:r>
    </w:p>
    <w:p w:rsidR="00367AA6" w:rsidRDefault="00E91F39">
      <w:pPr>
        <w:pStyle w:val="15"/>
        <w:spacing w:line="500" w:lineRule="exact"/>
        <w:ind w:firstLine="480"/>
      </w:pPr>
      <w:r>
        <w:t>1</w:t>
      </w:r>
      <w:r>
        <w:rPr>
          <w:rFonts w:hint="eastAsia"/>
        </w:rPr>
        <w:t>、城市垃圾管理</w:t>
      </w:r>
    </w:p>
    <w:p w:rsidR="00367AA6" w:rsidRDefault="00E91F39">
      <w:pPr>
        <w:pStyle w:val="15"/>
        <w:spacing w:line="500" w:lineRule="exact"/>
        <w:ind w:firstLine="480"/>
      </w:pPr>
      <w:r>
        <w:rPr>
          <w:rFonts w:hint="eastAsia"/>
        </w:rPr>
        <w:t>目前，城区垃圾由环境卫生管理处负责收集运输，倾倒垃圾定时、定点，含有病毒、病菌或放射性物质的垃圾，采取封闭措施单独存放，动物尸体深埋、高温或火化处理，工业废渣、建筑弃土等由单位自行收集清运到指定地点。</w:t>
      </w:r>
    </w:p>
    <w:p w:rsidR="00367AA6" w:rsidRDefault="00E91F39">
      <w:pPr>
        <w:pStyle w:val="15"/>
        <w:spacing w:line="500" w:lineRule="exact"/>
        <w:ind w:firstLine="480"/>
      </w:pPr>
      <w:r>
        <w:t>2</w:t>
      </w:r>
      <w:r>
        <w:rPr>
          <w:rFonts w:hint="eastAsia"/>
        </w:rPr>
        <w:t>、环卫设施</w:t>
      </w:r>
    </w:p>
    <w:p w:rsidR="00367AA6" w:rsidRDefault="00E91F39">
      <w:pPr>
        <w:pStyle w:val="15"/>
        <w:spacing w:line="500" w:lineRule="exact"/>
        <w:ind w:firstLine="480"/>
      </w:pPr>
      <w:r>
        <w:rPr>
          <w:rFonts w:hint="eastAsia"/>
        </w:rPr>
        <w:t>城市生活垃圾卫生填埋场于</w:t>
      </w:r>
      <w:r>
        <w:t>2008</w:t>
      </w:r>
      <w:r>
        <w:rPr>
          <w:rFonts w:hint="eastAsia"/>
        </w:rPr>
        <w:t>年完成建设，位于斗埕村韩家园，库容</w:t>
      </w:r>
      <w:r>
        <w:t>56</w:t>
      </w:r>
      <w:r>
        <w:rPr>
          <w:rFonts w:hint="eastAsia"/>
        </w:rPr>
        <w:t>万立方米，设计规模日处理生活垃圾</w:t>
      </w:r>
      <w:r>
        <w:t>130</w:t>
      </w:r>
      <w:r>
        <w:rPr>
          <w:rFonts w:hint="eastAsia"/>
        </w:rPr>
        <w:t>吨，使用年限</w:t>
      </w:r>
      <w:r>
        <w:t>20</w:t>
      </w:r>
      <w:r>
        <w:rPr>
          <w:rFonts w:hint="eastAsia"/>
        </w:rPr>
        <w:t>年，服务范围涵盖垃圾填埋场半</w:t>
      </w:r>
      <w:r>
        <w:rPr>
          <w:rFonts w:hint="eastAsia"/>
        </w:rPr>
        <w:lastRenderedPageBreak/>
        <w:t>径</w:t>
      </w:r>
      <w:r>
        <w:t>30</w:t>
      </w:r>
      <w:r>
        <w:rPr>
          <w:rFonts w:hint="eastAsia"/>
        </w:rPr>
        <w:t>公里的城区范围和周边</w:t>
      </w:r>
      <w:r>
        <w:t>6</w:t>
      </w:r>
      <w:r>
        <w:rPr>
          <w:rFonts w:hint="eastAsia"/>
        </w:rPr>
        <w:t>个乡镇。另有公共厕所</w:t>
      </w:r>
      <w:r>
        <w:t>11</w:t>
      </w:r>
      <w:r>
        <w:rPr>
          <w:rFonts w:hint="eastAsia"/>
        </w:rPr>
        <w:t>座。但是城区垃圾转运站尚未建成。</w:t>
      </w:r>
    </w:p>
    <w:p w:rsidR="00367AA6" w:rsidRDefault="00E91F39">
      <w:pPr>
        <w:pStyle w:val="15"/>
        <w:spacing w:line="500" w:lineRule="exact"/>
        <w:ind w:firstLine="480"/>
      </w:pPr>
      <w:r>
        <w:t>3</w:t>
      </w:r>
      <w:r>
        <w:rPr>
          <w:rFonts w:hint="eastAsia"/>
        </w:rPr>
        <w:t>、存在问题</w:t>
      </w:r>
    </w:p>
    <w:p w:rsidR="00367AA6" w:rsidRDefault="00E91F39">
      <w:pPr>
        <w:pStyle w:val="15"/>
        <w:spacing w:line="500" w:lineRule="exact"/>
        <w:ind w:firstLine="480"/>
      </w:pPr>
      <w:r>
        <w:rPr>
          <w:rFonts w:hint="eastAsia"/>
        </w:rPr>
        <w:t>（</w:t>
      </w:r>
      <w:r>
        <w:t>1</w:t>
      </w:r>
      <w:r>
        <w:rPr>
          <w:rFonts w:hint="eastAsia"/>
        </w:rPr>
        <w:t>）现有环卫设施不齐全，设备简陋。果皮箱、公共厕所和垃圾转运站缺乏；</w:t>
      </w:r>
    </w:p>
    <w:p w:rsidR="00367AA6" w:rsidRDefault="00E91F39">
      <w:pPr>
        <w:pStyle w:val="15"/>
        <w:spacing w:line="500" w:lineRule="exact"/>
        <w:ind w:firstLine="480"/>
      </w:pPr>
      <w:r>
        <w:rPr>
          <w:rFonts w:hint="eastAsia"/>
        </w:rPr>
        <w:t>（</w:t>
      </w:r>
      <w:r>
        <w:t>2</w:t>
      </w:r>
      <w:r>
        <w:rPr>
          <w:rFonts w:hint="eastAsia"/>
        </w:rPr>
        <w:t>）公共厕所分布不合理，有些建在二楼或更高，不符合日常使用习惯；</w:t>
      </w:r>
    </w:p>
    <w:p w:rsidR="00367AA6" w:rsidRDefault="00E91F39">
      <w:pPr>
        <w:pStyle w:val="15"/>
        <w:spacing w:line="500" w:lineRule="exact"/>
        <w:ind w:firstLine="480"/>
      </w:pPr>
      <w:r>
        <w:rPr>
          <w:rFonts w:hint="eastAsia"/>
        </w:rPr>
        <w:t>（</w:t>
      </w:r>
      <w:r>
        <w:t>3</w:t>
      </w:r>
      <w:r>
        <w:rPr>
          <w:rFonts w:hint="eastAsia"/>
        </w:rPr>
        <w:t>）需要新建压缩式转运站，以适应将来区域垃圾焚烧厂运行。</w:t>
      </w:r>
    </w:p>
    <w:p w:rsidR="00367AA6" w:rsidRDefault="00E91F39">
      <w:pPr>
        <w:pStyle w:val="15"/>
        <w:spacing w:line="500" w:lineRule="exact"/>
        <w:ind w:firstLine="480"/>
      </w:pPr>
      <w:r>
        <w:rPr>
          <w:rFonts w:hint="eastAsia"/>
        </w:rPr>
        <w:t>（二）环卫规划原则</w:t>
      </w:r>
    </w:p>
    <w:p w:rsidR="00367AA6" w:rsidRDefault="00E91F39">
      <w:pPr>
        <w:pStyle w:val="15"/>
        <w:spacing w:line="500" w:lineRule="exact"/>
        <w:ind w:firstLine="480"/>
      </w:pPr>
      <w:r>
        <w:t>1</w:t>
      </w:r>
      <w:r>
        <w:rPr>
          <w:rFonts w:hint="eastAsia"/>
        </w:rPr>
        <w:t>、以规划为指导，从解决各类垃圾问题和当地情况出发，合理布局环卫设施，各类环卫设施的设置均能切实满足城市发展的整体需求；</w:t>
      </w:r>
    </w:p>
    <w:p w:rsidR="00367AA6" w:rsidRDefault="00E91F39">
      <w:pPr>
        <w:pStyle w:val="15"/>
        <w:spacing w:line="500" w:lineRule="exact"/>
        <w:ind w:firstLine="480"/>
      </w:pPr>
      <w:r>
        <w:t>2</w:t>
      </w:r>
      <w:r>
        <w:rPr>
          <w:rFonts w:hint="eastAsia"/>
        </w:rPr>
        <w:t>、充分利用现有的环卫设施，合理利用、改造，在新建地区按标准规划建设，做到近、远期结合；</w:t>
      </w:r>
    </w:p>
    <w:p w:rsidR="00367AA6" w:rsidRDefault="00E91F39">
      <w:pPr>
        <w:pStyle w:val="15"/>
        <w:spacing w:line="500" w:lineRule="exact"/>
        <w:ind w:firstLine="480"/>
      </w:pPr>
      <w:r>
        <w:t>3</w:t>
      </w:r>
      <w:r>
        <w:rPr>
          <w:rFonts w:hint="eastAsia"/>
        </w:rPr>
        <w:t>、注重环卫工作在收集、转运、处理、回收利用等各环节的合理配套，达到垃圾减量化、无害化、资源化。</w:t>
      </w:r>
    </w:p>
    <w:p w:rsidR="00367AA6" w:rsidRDefault="00E91F39">
      <w:pPr>
        <w:pStyle w:val="15"/>
        <w:spacing w:line="500" w:lineRule="exact"/>
        <w:ind w:firstLine="480"/>
      </w:pPr>
      <w:r>
        <w:rPr>
          <w:rFonts w:hint="eastAsia"/>
        </w:rPr>
        <w:t>（三）环卫规划布局</w:t>
      </w:r>
    </w:p>
    <w:p w:rsidR="00367AA6" w:rsidRDefault="00E91F39">
      <w:pPr>
        <w:pStyle w:val="15"/>
        <w:spacing w:line="500" w:lineRule="exact"/>
        <w:ind w:firstLine="480"/>
      </w:pPr>
      <w:r>
        <w:t>1</w:t>
      </w:r>
      <w:r>
        <w:rPr>
          <w:rFonts w:hint="eastAsia"/>
        </w:rPr>
        <w:t>、垃圾产量预测</w:t>
      </w:r>
    </w:p>
    <w:p w:rsidR="00367AA6" w:rsidRDefault="00E91F39">
      <w:pPr>
        <w:pStyle w:val="15"/>
        <w:spacing w:line="500" w:lineRule="exact"/>
        <w:ind w:firstLine="480"/>
      </w:pPr>
      <w:r>
        <w:rPr>
          <w:rFonts w:hint="eastAsia"/>
        </w:rPr>
        <w:t>生活垃圾按每人每天</w:t>
      </w:r>
      <w:r>
        <w:t>1.0</w:t>
      </w:r>
      <w:r>
        <w:rPr>
          <w:rFonts w:hint="eastAsia"/>
        </w:rPr>
        <w:t>千克计算，则城区远期垃圾产量为</w:t>
      </w:r>
      <w:r>
        <w:rPr>
          <w:rFonts w:hint="eastAsia"/>
        </w:rPr>
        <w:t>88</w:t>
      </w:r>
      <w:r>
        <w:rPr>
          <w:rFonts w:hint="eastAsia"/>
        </w:rPr>
        <w:t>吨</w:t>
      </w:r>
      <w:r>
        <w:t>/</w:t>
      </w:r>
      <w:r>
        <w:rPr>
          <w:rFonts w:hint="eastAsia"/>
        </w:rPr>
        <w:t>日。</w:t>
      </w:r>
    </w:p>
    <w:p w:rsidR="00367AA6" w:rsidRDefault="00E91F39">
      <w:pPr>
        <w:pStyle w:val="15"/>
        <w:spacing w:line="500" w:lineRule="exact"/>
        <w:ind w:firstLine="480"/>
      </w:pPr>
      <w:r>
        <w:t>2</w:t>
      </w:r>
      <w:r>
        <w:rPr>
          <w:rFonts w:hint="eastAsia"/>
        </w:rPr>
        <w:t>、垃圾收集</w:t>
      </w:r>
    </w:p>
    <w:p w:rsidR="00367AA6" w:rsidRDefault="00E91F39">
      <w:pPr>
        <w:pStyle w:val="15"/>
        <w:spacing w:line="500" w:lineRule="exact"/>
        <w:ind w:firstLine="480"/>
      </w:pPr>
      <w:r>
        <w:rPr>
          <w:rFonts w:hint="eastAsia"/>
        </w:rPr>
        <w:t>（</w:t>
      </w:r>
      <w:r>
        <w:t>1</w:t>
      </w:r>
      <w:r>
        <w:rPr>
          <w:rFonts w:hint="eastAsia"/>
        </w:rPr>
        <w:t>）生活垃圾施行袋装化，垃圾袋装后由居民自己送到收运点或收运车上，也可委托环卫工人登门代收（有偿服务）。为有效减少垃圾产量，可对商业垃圾、企业生活垃圾和大部分事业单位生活垃圾的收集和清运实行计量收费制度。生活垃圾经转运站或用压缩式垃圾车直接运往垃圾填埋场。</w:t>
      </w:r>
    </w:p>
    <w:p w:rsidR="00367AA6" w:rsidRDefault="00E91F39">
      <w:pPr>
        <w:pStyle w:val="15"/>
        <w:spacing w:line="500" w:lineRule="exact"/>
        <w:ind w:firstLine="480"/>
      </w:pPr>
      <w:r>
        <w:rPr>
          <w:rFonts w:hint="eastAsia"/>
        </w:rPr>
        <w:t>（</w:t>
      </w:r>
      <w:r>
        <w:t>2</w:t>
      </w:r>
      <w:r>
        <w:rPr>
          <w:rFonts w:hint="eastAsia"/>
        </w:rPr>
        <w:t>）医院产生的医疗垃圾、病畜禽尸体以及某些单位的生活垃圾等称为特种垃圾。对特种垃圾的收集、运输和处理由镇环卫部门统一管理。凡产生特种垃圾的单位都应备有明显标志的专用容器来收集和贮存所产生的特种垃圾，并有专人管理。特种垃圾由产生的单位自己焚烧处理，灰渣送往垃圾填埋场填埋。</w:t>
      </w:r>
    </w:p>
    <w:p w:rsidR="00367AA6" w:rsidRDefault="00E91F39">
      <w:pPr>
        <w:pStyle w:val="15"/>
        <w:spacing w:line="500" w:lineRule="exact"/>
        <w:ind w:firstLine="480"/>
      </w:pPr>
      <w:r>
        <w:rPr>
          <w:rFonts w:hint="eastAsia"/>
        </w:rPr>
        <w:lastRenderedPageBreak/>
        <w:t>（</w:t>
      </w:r>
      <w:r>
        <w:t>3</w:t>
      </w:r>
      <w:r>
        <w:rPr>
          <w:rFonts w:hint="eastAsia"/>
        </w:rPr>
        <w:t>）工业企业中含重金属污染、有毒、含放射性的工业垃圾不得进入垃圾填埋场，应由环卫部门统一管理，要有专门部门集中收集处理。</w:t>
      </w:r>
    </w:p>
    <w:p w:rsidR="00367AA6" w:rsidRDefault="00E91F39">
      <w:pPr>
        <w:pStyle w:val="15"/>
        <w:spacing w:line="500" w:lineRule="exact"/>
        <w:ind w:firstLine="480"/>
      </w:pPr>
      <w:r>
        <w:rPr>
          <w:rFonts w:hint="eastAsia"/>
        </w:rPr>
        <w:t>（</w:t>
      </w:r>
      <w:r>
        <w:t>4</w:t>
      </w:r>
      <w:r>
        <w:rPr>
          <w:rFonts w:hint="eastAsia"/>
        </w:rPr>
        <w:t>）建筑垃圾的收集、运输和处理应由环卫部门统一管理和规划，负责选择、指定和管理倾倒地点，并收取处置费。其运输基本上按</w:t>
      </w:r>
      <w:r>
        <w:t>“</w:t>
      </w:r>
      <w:r>
        <w:rPr>
          <w:rFonts w:hint="eastAsia"/>
        </w:rPr>
        <w:t>谁产生谁负责清运</w:t>
      </w:r>
      <w:r>
        <w:t>”</w:t>
      </w:r>
      <w:r>
        <w:rPr>
          <w:rFonts w:hint="eastAsia"/>
        </w:rPr>
        <w:t>的原则，没有运力的，可以委托环卫部门或其他部门有偿代运。</w:t>
      </w:r>
    </w:p>
    <w:p w:rsidR="00367AA6" w:rsidRDefault="00E91F39">
      <w:pPr>
        <w:pStyle w:val="15"/>
        <w:spacing w:line="500" w:lineRule="exact"/>
        <w:ind w:firstLine="480"/>
      </w:pPr>
      <w:r>
        <w:t>3</w:t>
      </w:r>
      <w:r>
        <w:rPr>
          <w:rFonts w:hint="eastAsia"/>
        </w:rPr>
        <w:t>、垃圾处理方式：城区产生的垃圾全部运往斗埕韩家园垃圾填埋场进行填埋处理。韩家园垃圾填埋场库容</w:t>
      </w:r>
      <w:r>
        <w:t>56</w:t>
      </w:r>
      <w:r>
        <w:rPr>
          <w:rFonts w:hint="eastAsia"/>
        </w:rPr>
        <w:t>万立方米，设计规模日处理生活垃圾</w:t>
      </w:r>
      <w:r>
        <w:t>130</w:t>
      </w:r>
      <w:r>
        <w:rPr>
          <w:rFonts w:hint="eastAsia"/>
        </w:rPr>
        <w:t>吨。</w:t>
      </w:r>
    </w:p>
    <w:p w:rsidR="00367AA6" w:rsidRDefault="00E91F39">
      <w:pPr>
        <w:pStyle w:val="15"/>
        <w:spacing w:line="500" w:lineRule="exact"/>
        <w:ind w:firstLine="480"/>
      </w:pPr>
      <w:r>
        <w:t>4</w:t>
      </w:r>
      <w:r>
        <w:rPr>
          <w:rFonts w:hint="eastAsia"/>
        </w:rPr>
        <w:t>、垃圾转运站</w:t>
      </w:r>
    </w:p>
    <w:p w:rsidR="00367AA6" w:rsidRDefault="00E91F39">
      <w:pPr>
        <w:pStyle w:val="15"/>
        <w:spacing w:line="500" w:lineRule="exact"/>
        <w:ind w:firstLine="480"/>
      </w:pPr>
      <w:r>
        <w:rPr>
          <w:rFonts w:hint="eastAsia"/>
        </w:rPr>
        <w:t>生活垃圾转运站宜靠近服务区域中心或生活垃圾产量多且交通运输方便的地方，不宜设在公共设施集中区域和靠近人流、车流集中地区。规划共设置</w:t>
      </w:r>
      <w:r>
        <w:t>6</w:t>
      </w:r>
      <w:r>
        <w:rPr>
          <w:rFonts w:hint="eastAsia"/>
        </w:rPr>
        <w:t>处垃圾转运站。</w:t>
      </w:r>
    </w:p>
    <w:p w:rsidR="00367AA6" w:rsidRDefault="00E91F39">
      <w:pPr>
        <w:pStyle w:val="15"/>
        <w:spacing w:line="500" w:lineRule="exact"/>
        <w:ind w:firstLine="480"/>
      </w:pPr>
      <w:r>
        <w:t>5</w:t>
      </w:r>
      <w:r>
        <w:rPr>
          <w:rFonts w:hint="eastAsia"/>
        </w:rPr>
        <w:t>、公共厕所规划</w:t>
      </w:r>
    </w:p>
    <w:p w:rsidR="00367AA6" w:rsidRDefault="00E91F39">
      <w:pPr>
        <w:pStyle w:val="15"/>
        <w:spacing w:line="500" w:lineRule="exact"/>
        <w:ind w:firstLine="480"/>
      </w:pPr>
      <w:r>
        <w:rPr>
          <w:rFonts w:hint="eastAsia"/>
        </w:rPr>
        <w:t>公共厕所应根据不同用地性质进行设置，居住用地每</w:t>
      </w:r>
      <w:r>
        <w:t>500</w:t>
      </w:r>
      <w:r>
        <w:rPr>
          <w:rFonts w:hint="eastAsia"/>
        </w:rPr>
        <w:t>－</w:t>
      </w:r>
      <w:r>
        <w:t>800</w:t>
      </w:r>
      <w:r>
        <w:rPr>
          <w:rFonts w:hint="eastAsia"/>
        </w:rPr>
        <w:t>米设置一座，公共设施用地每</w:t>
      </w:r>
      <w:r>
        <w:t>300</w:t>
      </w:r>
      <w:r>
        <w:rPr>
          <w:rFonts w:hint="eastAsia"/>
        </w:rPr>
        <w:t>－</w:t>
      </w:r>
      <w:r>
        <w:t>500</w:t>
      </w:r>
      <w:r>
        <w:rPr>
          <w:rFonts w:hint="eastAsia"/>
        </w:rPr>
        <w:t>米设置一座，工业、仓储用地每</w:t>
      </w:r>
      <w:r>
        <w:t>800</w:t>
      </w:r>
      <w:r>
        <w:rPr>
          <w:rFonts w:hint="eastAsia"/>
        </w:rPr>
        <w:t>－</w:t>
      </w:r>
      <w:r>
        <w:t>1000</w:t>
      </w:r>
      <w:r>
        <w:rPr>
          <w:rFonts w:hint="eastAsia"/>
        </w:rPr>
        <w:t>米设置一座。商业区、市场、客运交通枢纽、体育文化场馆、游乐场所、广场、大型社会停车场、公园及风景名胜区等人流集散场所附近应设置公共厕所。具体要求按《城市环境卫生设施规划规范》（</w:t>
      </w:r>
      <w:r>
        <w:t>GB50337</w:t>
      </w:r>
      <w:r>
        <w:rPr>
          <w:rFonts w:hint="eastAsia"/>
        </w:rPr>
        <w:t>－</w:t>
      </w:r>
      <w:r>
        <w:t>2003</w:t>
      </w:r>
      <w:r>
        <w:rPr>
          <w:rFonts w:hint="eastAsia"/>
        </w:rPr>
        <w:t>）标准执行。</w:t>
      </w:r>
    </w:p>
    <w:p w:rsidR="00EE557E" w:rsidRDefault="00EE557E">
      <w:pPr>
        <w:pStyle w:val="15"/>
        <w:spacing w:line="500" w:lineRule="exact"/>
        <w:ind w:firstLine="480"/>
      </w:pPr>
    </w:p>
    <w:p w:rsidR="00367AA6" w:rsidRDefault="00E91F39">
      <w:pPr>
        <w:pStyle w:val="1"/>
        <w:numPr>
          <w:ilvl w:val="0"/>
          <w:numId w:val="3"/>
        </w:numPr>
        <w:spacing w:line="500" w:lineRule="exact"/>
        <w:jc w:val="center"/>
      </w:pPr>
      <w:bookmarkStart w:id="165" w:name="_Toc463520374"/>
      <w:r>
        <w:t>综合防灾规划</w:t>
      </w:r>
      <w:bookmarkEnd w:id="165"/>
    </w:p>
    <w:p w:rsidR="00367AA6" w:rsidRDefault="00E91F39">
      <w:pPr>
        <w:pStyle w:val="2"/>
        <w:numPr>
          <w:ilvl w:val="0"/>
          <w:numId w:val="34"/>
        </w:numPr>
        <w:spacing w:line="500" w:lineRule="exact"/>
      </w:pPr>
      <w:bookmarkStart w:id="166" w:name="_Toc463520375"/>
      <w:r>
        <w:rPr>
          <w:rFonts w:hint="eastAsia"/>
        </w:rPr>
        <w:t>消防工程规划</w:t>
      </w:r>
      <w:bookmarkEnd w:id="166"/>
    </w:p>
    <w:p w:rsidR="00367AA6" w:rsidRDefault="00E91F39">
      <w:pPr>
        <w:pStyle w:val="15"/>
        <w:spacing w:line="500" w:lineRule="exact"/>
        <w:ind w:firstLine="480"/>
      </w:pPr>
      <w:r>
        <w:rPr>
          <w:rFonts w:hint="eastAsia"/>
        </w:rPr>
        <w:t>（一）现状及问题</w:t>
      </w:r>
    </w:p>
    <w:p w:rsidR="00367AA6" w:rsidRDefault="00E91F39">
      <w:pPr>
        <w:pStyle w:val="15"/>
        <w:spacing w:line="500" w:lineRule="exact"/>
        <w:ind w:firstLine="480"/>
      </w:pPr>
      <w:r>
        <w:t>1</w:t>
      </w:r>
      <w:r>
        <w:rPr>
          <w:rFonts w:hint="eastAsia"/>
        </w:rPr>
        <w:t>、消防现状</w:t>
      </w:r>
    </w:p>
    <w:p w:rsidR="00367AA6" w:rsidRDefault="00872903">
      <w:pPr>
        <w:pStyle w:val="15"/>
        <w:spacing w:line="500" w:lineRule="exact"/>
        <w:ind w:firstLine="480"/>
      </w:pPr>
      <w:r>
        <w:rPr>
          <w:rFonts w:hint="eastAsia"/>
        </w:rPr>
        <w:t>镇区</w:t>
      </w:r>
      <w:r w:rsidR="00E91F39">
        <w:rPr>
          <w:rFonts w:hint="eastAsia"/>
        </w:rPr>
        <w:t>现状消防站位于黄舟坊南路，占地面积</w:t>
      </w:r>
      <w:r w:rsidR="00E91F39">
        <w:t>3650</w:t>
      </w:r>
      <w:r w:rsidR="00E91F39">
        <w:rPr>
          <w:rFonts w:hint="eastAsia"/>
        </w:rPr>
        <w:t>平方米。现有官兵</w:t>
      </w:r>
      <w:r w:rsidR="00E91F39">
        <w:t>20</w:t>
      </w:r>
      <w:r w:rsidR="00E91F39">
        <w:rPr>
          <w:rFonts w:hint="eastAsia"/>
        </w:rPr>
        <w:t>人，配备</w:t>
      </w:r>
      <w:r w:rsidR="00E91F39">
        <w:t>5</w:t>
      </w:r>
      <w:r w:rsidR="00E91F39">
        <w:rPr>
          <w:rFonts w:hint="eastAsia"/>
        </w:rPr>
        <w:t>辆消防水罐车、一辆泡沫水罐车、一辆消防指挥车和两辆消防监督用车，并配备有</w:t>
      </w:r>
      <w:r w:rsidR="00E91F39">
        <w:rPr>
          <w:rFonts w:hint="eastAsia"/>
        </w:rPr>
        <w:lastRenderedPageBreak/>
        <w:t>部分特勤器材装备，仅达到国家最低标准。</w:t>
      </w:r>
    </w:p>
    <w:p w:rsidR="00367AA6" w:rsidRDefault="00E91F39">
      <w:pPr>
        <w:pStyle w:val="15"/>
        <w:spacing w:line="500" w:lineRule="exact"/>
        <w:ind w:firstLine="480"/>
      </w:pPr>
      <w:r>
        <w:t>2</w:t>
      </w:r>
      <w:r>
        <w:rPr>
          <w:rFonts w:hint="eastAsia"/>
        </w:rPr>
        <w:t>、存在问题</w:t>
      </w:r>
    </w:p>
    <w:p w:rsidR="00367AA6" w:rsidRDefault="00E91F39">
      <w:pPr>
        <w:pStyle w:val="15"/>
        <w:spacing w:line="500" w:lineRule="exact"/>
        <w:ind w:firstLine="480"/>
      </w:pPr>
      <w:r>
        <w:rPr>
          <w:rFonts w:hint="eastAsia"/>
        </w:rPr>
        <w:t>（</w:t>
      </w:r>
      <w:r>
        <w:t>1</w:t>
      </w:r>
      <w:r>
        <w:rPr>
          <w:rFonts w:hint="eastAsia"/>
        </w:rPr>
        <w:t>）消防基础设施建设不足。受多种因素制约，建宁的消防基础设施和消防装备距离国家标准有一定的差距。消防站营地、灭火救援训练基地、消防指挥中心等建设尚未完成。</w:t>
      </w:r>
    </w:p>
    <w:p w:rsidR="00367AA6" w:rsidRDefault="00E91F39">
      <w:pPr>
        <w:pStyle w:val="15"/>
        <w:spacing w:line="500" w:lineRule="exact"/>
        <w:ind w:firstLine="480"/>
      </w:pPr>
      <w:r>
        <w:rPr>
          <w:rFonts w:hint="eastAsia"/>
        </w:rPr>
        <w:t>（</w:t>
      </w:r>
      <w:r>
        <w:t>2</w:t>
      </w:r>
      <w:r>
        <w:rPr>
          <w:rFonts w:hint="eastAsia"/>
        </w:rPr>
        <w:t>）老城区内消防车通道不畅通，成为消防薄弱点。老城区普遍存在房屋密集，小巷多，而且私搭乱建现象比较严重，相当一部分小巷消防设施缺乏，消防车通道不畅通，消防车根本无法进入，给火灾扑救工作带来很大的困难。老城区主要分布在濉溪镇、黄舟坊等。</w:t>
      </w:r>
    </w:p>
    <w:p w:rsidR="00367AA6" w:rsidRDefault="00E91F39">
      <w:pPr>
        <w:pStyle w:val="15"/>
        <w:spacing w:line="500" w:lineRule="exact"/>
        <w:ind w:firstLine="480"/>
      </w:pPr>
      <w:r>
        <w:rPr>
          <w:rFonts w:hint="eastAsia"/>
        </w:rPr>
        <w:t>（</w:t>
      </w:r>
      <w:r>
        <w:t>3</w:t>
      </w:r>
      <w:r>
        <w:rPr>
          <w:rFonts w:hint="eastAsia"/>
        </w:rPr>
        <w:t>）现役消防警力不足，多种形式的消防队伍发展缓慢。</w:t>
      </w:r>
    </w:p>
    <w:p w:rsidR="00367AA6" w:rsidRDefault="00E91F39">
      <w:pPr>
        <w:pStyle w:val="15"/>
        <w:spacing w:line="500" w:lineRule="exact"/>
        <w:ind w:firstLine="480"/>
      </w:pPr>
      <w:r>
        <w:rPr>
          <w:rFonts w:hint="eastAsia"/>
        </w:rPr>
        <w:t>（</w:t>
      </w:r>
      <w:r>
        <w:t>4</w:t>
      </w:r>
      <w:r>
        <w:rPr>
          <w:rFonts w:hint="eastAsia"/>
        </w:rPr>
        <w:t>）消防战斗车辆少，装备较落后，远远不能满足社会经济发展形势的需要。</w:t>
      </w:r>
    </w:p>
    <w:p w:rsidR="00367AA6" w:rsidRDefault="00E91F39">
      <w:pPr>
        <w:pStyle w:val="15"/>
        <w:spacing w:line="500" w:lineRule="exact"/>
        <w:ind w:firstLine="480"/>
      </w:pPr>
      <w:r>
        <w:t>（二）规划原则与指导思想</w:t>
      </w:r>
      <w:r>
        <w:t xml:space="preserve"> </w:t>
      </w:r>
    </w:p>
    <w:p w:rsidR="00367AA6" w:rsidRDefault="00E91F39">
      <w:pPr>
        <w:pStyle w:val="15"/>
        <w:spacing w:line="500" w:lineRule="exact"/>
        <w:ind w:firstLine="480"/>
      </w:pPr>
      <w:r>
        <w:t>本着以</w:t>
      </w:r>
      <w:r>
        <w:t>“</w:t>
      </w:r>
      <w:r>
        <w:t>预防为主、防消结合、远近结合</w:t>
      </w:r>
      <w:r>
        <w:t>”</w:t>
      </w:r>
      <w:r>
        <w:t>的方针，公共消防设施建设与城市建设同步发展，构成完整的城市保障系统，提高火灾抵御能力。</w:t>
      </w:r>
      <w:r>
        <w:t xml:space="preserve"> </w:t>
      </w:r>
    </w:p>
    <w:p w:rsidR="00367AA6" w:rsidRDefault="00E91F39">
      <w:pPr>
        <w:pStyle w:val="15"/>
        <w:spacing w:line="500" w:lineRule="exact"/>
        <w:ind w:firstLine="480"/>
      </w:pPr>
      <w:r>
        <w:t>（三）</w:t>
      </w:r>
      <w:r>
        <w:rPr>
          <w:rFonts w:hint="eastAsia"/>
        </w:rPr>
        <w:t>镇区</w:t>
      </w:r>
      <w:r>
        <w:t>消防安全规定</w:t>
      </w:r>
      <w:r>
        <w:t xml:space="preserve"> </w:t>
      </w:r>
    </w:p>
    <w:p w:rsidR="00367AA6" w:rsidRDefault="00E91F39">
      <w:pPr>
        <w:pStyle w:val="15"/>
        <w:spacing w:line="500" w:lineRule="exact"/>
        <w:ind w:firstLine="480"/>
      </w:pPr>
      <w:r>
        <w:rPr>
          <w:rFonts w:hint="eastAsia"/>
        </w:rPr>
        <w:t>镇区</w:t>
      </w:r>
      <w:r>
        <w:t>总体布局时将生产、储存易燃易爆化学危险品的工厂、仓库（如油库等）布置在远离城区和居住区的独立安全地区；同时，对位于老城区、且严重影响消防安全的企业，规划要求采取限期迁移或改变生产、使用性质等措施。</w:t>
      </w:r>
      <w:r>
        <w:t xml:space="preserve"> </w:t>
      </w:r>
    </w:p>
    <w:p w:rsidR="00367AA6" w:rsidRDefault="00E91F39">
      <w:pPr>
        <w:pStyle w:val="15"/>
        <w:spacing w:line="500" w:lineRule="exact"/>
        <w:ind w:firstLine="480"/>
      </w:pPr>
      <w:r>
        <w:t>规划要求液化石油气供用站的瓶库、加油站和煤气站，输送甲、乙两类液体可燃气体的管道，与周围建筑物、道路等防火间距要符合《建筑设计防火规范》、《小型石油库及汽车加油站设计规范》、《城镇燃气设计规范》等相关规范的规定。</w:t>
      </w:r>
      <w:r>
        <w:t xml:space="preserve"> </w:t>
      </w:r>
    </w:p>
    <w:p w:rsidR="00367AA6" w:rsidRDefault="00E91F39">
      <w:pPr>
        <w:pStyle w:val="15"/>
        <w:spacing w:line="500" w:lineRule="exact"/>
        <w:ind w:firstLine="480"/>
      </w:pPr>
      <w:r>
        <w:t>规划要求在老城区结合旧城改造，拆除破旧房屋，建造一、二级耐火等级的建筑。</w:t>
      </w:r>
      <w:r>
        <w:t xml:space="preserve"> </w:t>
      </w:r>
    </w:p>
    <w:p w:rsidR="00367AA6" w:rsidRDefault="00E91F39">
      <w:pPr>
        <w:pStyle w:val="15"/>
        <w:spacing w:line="500" w:lineRule="exact"/>
        <w:ind w:firstLine="480"/>
      </w:pPr>
      <w:r>
        <w:t>（四）城区消防规划</w:t>
      </w:r>
      <w:r>
        <w:t xml:space="preserve"> </w:t>
      </w:r>
    </w:p>
    <w:p w:rsidR="00367AA6" w:rsidRDefault="00E91F39">
      <w:pPr>
        <w:pStyle w:val="15"/>
        <w:spacing w:line="500" w:lineRule="exact"/>
        <w:ind w:firstLine="480"/>
      </w:pPr>
      <w:r>
        <w:t>1</w:t>
      </w:r>
      <w:r>
        <w:rPr>
          <w:rFonts w:hint="eastAsia"/>
        </w:rPr>
        <w:t>、消防站布局</w:t>
      </w:r>
    </w:p>
    <w:p w:rsidR="00367AA6" w:rsidRDefault="00E91F39">
      <w:pPr>
        <w:pStyle w:val="15"/>
        <w:spacing w:line="500" w:lineRule="exact"/>
        <w:ind w:firstLine="480"/>
      </w:pPr>
      <w:r>
        <w:rPr>
          <w:rFonts w:hint="eastAsia"/>
        </w:rPr>
        <w:t>消防站布局以接到报警</w:t>
      </w:r>
      <w:r>
        <w:t>5</w:t>
      </w:r>
      <w:r>
        <w:rPr>
          <w:rFonts w:hint="eastAsia"/>
        </w:rPr>
        <w:t>分钟内消防队可以到达责任区边缘为原则，每个消防队</w:t>
      </w:r>
      <w:r>
        <w:rPr>
          <w:rFonts w:hint="eastAsia"/>
        </w:rPr>
        <w:lastRenderedPageBreak/>
        <w:t>责任区面积为</w:t>
      </w:r>
      <w:r>
        <w:t>4</w:t>
      </w:r>
      <w:r>
        <w:rPr>
          <w:rFonts w:hint="eastAsia"/>
        </w:rPr>
        <w:t>～</w:t>
      </w:r>
      <w:r>
        <w:t>7</w:t>
      </w:r>
      <w:r>
        <w:rPr>
          <w:rFonts w:hint="eastAsia"/>
        </w:rPr>
        <w:t>平方公里，县城共设</w:t>
      </w:r>
      <w:r>
        <w:t>3</w:t>
      </w:r>
      <w:r>
        <w:rPr>
          <w:rFonts w:hint="eastAsia"/>
        </w:rPr>
        <w:t>个消防站。一是位于闽江源路的在建消防站暨消防指挥中心，二是在高沙洲组团新建消防站一座，三是在斗埕建设一处服务斗埕工业园区为的消防站。消防站占地面积共</w:t>
      </w:r>
      <w:r>
        <w:t>2.4</w:t>
      </w:r>
      <w:r>
        <w:rPr>
          <w:rFonts w:hint="eastAsia"/>
        </w:rPr>
        <w:t>公顷。</w:t>
      </w:r>
    </w:p>
    <w:p w:rsidR="00367AA6" w:rsidRDefault="00E91F39">
      <w:pPr>
        <w:pStyle w:val="15"/>
        <w:spacing w:line="500" w:lineRule="exact"/>
        <w:ind w:firstLine="480"/>
      </w:pPr>
      <w:r>
        <w:t>2</w:t>
      </w:r>
      <w:r>
        <w:rPr>
          <w:rFonts w:hint="eastAsia"/>
        </w:rPr>
        <w:t>、消防供水</w:t>
      </w:r>
    </w:p>
    <w:p w:rsidR="00367AA6" w:rsidRDefault="00E91F39">
      <w:pPr>
        <w:pStyle w:val="15"/>
        <w:spacing w:line="500" w:lineRule="exact"/>
        <w:ind w:firstLine="480"/>
      </w:pPr>
      <w:r>
        <w:rPr>
          <w:rFonts w:hint="eastAsia"/>
        </w:rPr>
        <w:t>消防供水主要以城市自来水为水源，要求给水管网实现环网供水，保证足够水量、水压，道路建设中严格按照</w:t>
      </w:r>
      <w:r>
        <w:t>120</w:t>
      </w:r>
      <w:r>
        <w:rPr>
          <w:rFonts w:hint="eastAsia"/>
        </w:rPr>
        <w:t>米以内间距布置消火栓。此外，要创造条件利用企业的自备水源，并可利用公园水面、喷泉水池等作为消防水源。</w:t>
      </w:r>
    </w:p>
    <w:p w:rsidR="00367AA6" w:rsidRDefault="00E91F39">
      <w:pPr>
        <w:pStyle w:val="15"/>
        <w:spacing w:line="500" w:lineRule="exact"/>
        <w:ind w:firstLine="480"/>
      </w:pPr>
      <w:r>
        <w:t>3</w:t>
      </w:r>
      <w:r>
        <w:rPr>
          <w:rFonts w:hint="eastAsia"/>
        </w:rPr>
        <w:t>、消防通信</w:t>
      </w:r>
    </w:p>
    <w:p w:rsidR="00367AA6" w:rsidRDefault="00E91F39">
      <w:pPr>
        <w:pStyle w:val="15"/>
        <w:spacing w:line="500" w:lineRule="exact"/>
        <w:ind w:firstLine="480"/>
      </w:pPr>
      <w:r>
        <w:rPr>
          <w:rFonts w:hint="eastAsia"/>
        </w:rPr>
        <w:t>建设消防通讯指挥中心，完善消防指挥功能，建设消防有线通讯、无线通讯系统，并视情况在各消防责任区选择视野好的高层建筑增设消防监控设施，建立消防监控系统。</w:t>
      </w:r>
    </w:p>
    <w:p w:rsidR="00367AA6" w:rsidRDefault="00E91F39">
      <w:pPr>
        <w:pStyle w:val="15"/>
        <w:spacing w:line="500" w:lineRule="exact"/>
        <w:ind w:firstLine="480"/>
      </w:pPr>
      <w:r>
        <w:t>4</w:t>
      </w:r>
      <w:r>
        <w:rPr>
          <w:rFonts w:hint="eastAsia"/>
        </w:rPr>
        <w:t>、消防车通道</w:t>
      </w:r>
    </w:p>
    <w:p w:rsidR="00367AA6" w:rsidRDefault="00E91F39">
      <w:pPr>
        <w:pStyle w:val="15"/>
        <w:spacing w:line="500" w:lineRule="exact"/>
        <w:ind w:firstLine="480"/>
      </w:pPr>
      <w:r>
        <w:t>在城市新建、扩建时，城市道路应满足消防通道的要求，特别是在农贸市场、大型商场和商业街区的建设；旧城区尽快解决建筑过于密集、乱搭乱建问题，消除障碍，保证消防通道畅通。</w:t>
      </w:r>
      <w:r>
        <w:t xml:space="preserve"> </w:t>
      </w:r>
    </w:p>
    <w:p w:rsidR="00367AA6" w:rsidRDefault="00E91F39">
      <w:pPr>
        <w:pStyle w:val="15"/>
        <w:spacing w:line="500" w:lineRule="exact"/>
        <w:ind w:firstLine="480"/>
      </w:pPr>
      <w:r>
        <w:t>5</w:t>
      </w:r>
      <w:r>
        <w:rPr>
          <w:rFonts w:hint="eastAsia"/>
        </w:rPr>
        <w:t>、消防设备</w:t>
      </w:r>
    </w:p>
    <w:p w:rsidR="00367AA6" w:rsidRDefault="00E91F39">
      <w:pPr>
        <w:pStyle w:val="15"/>
        <w:spacing w:line="500" w:lineRule="exact"/>
        <w:ind w:firstLine="480"/>
      </w:pPr>
      <w:r>
        <w:rPr>
          <w:rFonts w:hint="eastAsia"/>
        </w:rPr>
        <w:t>为加强城市消防救灾的综合能力，应配置较先进的消防设备和消防人员防护设备，增加消防车数量、种类，并考虑根据企业的种类，配置特殊消防车辆。</w:t>
      </w:r>
    </w:p>
    <w:p w:rsidR="00367AA6" w:rsidRDefault="00E91F39">
      <w:pPr>
        <w:pStyle w:val="2"/>
        <w:numPr>
          <w:ilvl w:val="0"/>
          <w:numId w:val="34"/>
        </w:numPr>
        <w:spacing w:line="500" w:lineRule="exact"/>
      </w:pPr>
      <w:bookmarkStart w:id="167" w:name="_Toc463520376"/>
      <w:r>
        <w:rPr>
          <w:rFonts w:hint="eastAsia"/>
        </w:rPr>
        <w:t>人防工程规划</w:t>
      </w:r>
      <w:bookmarkEnd w:id="167"/>
    </w:p>
    <w:p w:rsidR="00367AA6" w:rsidRDefault="00E91F39">
      <w:pPr>
        <w:pStyle w:val="15"/>
        <w:spacing w:line="500" w:lineRule="exact"/>
        <w:ind w:firstLine="480"/>
      </w:pPr>
      <w:r>
        <w:rPr>
          <w:rFonts w:hint="eastAsia"/>
        </w:rPr>
        <w:t>（一）现状及问题</w:t>
      </w:r>
    </w:p>
    <w:p w:rsidR="00367AA6" w:rsidRDefault="00E91F39">
      <w:pPr>
        <w:pStyle w:val="15"/>
        <w:spacing w:line="500" w:lineRule="exact"/>
        <w:ind w:firstLine="480"/>
      </w:pPr>
      <w:r>
        <w:t>1</w:t>
      </w:r>
      <w:r>
        <w:rPr>
          <w:rFonts w:hint="eastAsia"/>
        </w:rPr>
        <w:t>、人防指挥中心：在建人防地面指挥所大楼；</w:t>
      </w:r>
    </w:p>
    <w:p w:rsidR="00367AA6" w:rsidRDefault="00E91F39">
      <w:pPr>
        <w:pStyle w:val="15"/>
        <w:spacing w:line="500" w:lineRule="exact"/>
        <w:ind w:firstLine="480"/>
      </w:pPr>
      <w:r>
        <w:t>2</w:t>
      </w:r>
      <w:r>
        <w:rPr>
          <w:rFonts w:hint="eastAsia"/>
        </w:rPr>
        <w:t>、防空区类别：建宁县为省定重点人防设防县；</w:t>
      </w:r>
    </w:p>
    <w:p w:rsidR="00367AA6" w:rsidRDefault="00E91F39">
      <w:pPr>
        <w:pStyle w:val="15"/>
        <w:spacing w:line="500" w:lineRule="exact"/>
        <w:ind w:firstLine="480"/>
      </w:pPr>
      <w:r>
        <w:t>3</w:t>
      </w:r>
      <w:r>
        <w:rPr>
          <w:rFonts w:hint="eastAsia"/>
        </w:rPr>
        <w:t>、人防配套建设标准：任何单位或个人凡在城区范围内新建十层以上或基础埋置深度三米以上的民用建筑，必须按照地面建筑底层建筑面积修建防空地下室；新建九</w:t>
      </w:r>
      <w:r>
        <w:rPr>
          <w:rFonts w:hint="eastAsia"/>
        </w:rPr>
        <w:lastRenderedPageBreak/>
        <w:t>层以下且基础埋置深度不足三米的民用建筑，按照地面总建筑面积的百分之二修建防空地下室。</w:t>
      </w:r>
    </w:p>
    <w:p w:rsidR="00367AA6" w:rsidRDefault="00E91F39">
      <w:pPr>
        <w:pStyle w:val="15"/>
        <w:spacing w:line="500" w:lineRule="exact"/>
        <w:ind w:firstLine="480"/>
      </w:pPr>
      <w:r>
        <w:t>4</w:t>
      </w:r>
      <w:r>
        <w:rPr>
          <w:rFonts w:hint="eastAsia"/>
        </w:rPr>
        <w:t>、人均避难场所用地：战时要求人均人防工事避难用地</w:t>
      </w:r>
      <w:r>
        <w:t>1</w:t>
      </w:r>
      <w:r>
        <w:rPr>
          <w:rFonts w:hint="eastAsia"/>
        </w:rPr>
        <w:t>平方米。</w:t>
      </w:r>
    </w:p>
    <w:p w:rsidR="00367AA6" w:rsidRDefault="00E91F39">
      <w:pPr>
        <w:pStyle w:val="15"/>
        <w:spacing w:line="500" w:lineRule="exact"/>
        <w:ind w:firstLine="480"/>
      </w:pPr>
      <w:r>
        <w:rPr>
          <w:rFonts w:hint="eastAsia"/>
        </w:rPr>
        <w:t>（二）规划原则</w:t>
      </w:r>
    </w:p>
    <w:p w:rsidR="00367AA6" w:rsidRDefault="00E91F39">
      <w:pPr>
        <w:pStyle w:val="15"/>
        <w:spacing w:line="500" w:lineRule="exact"/>
        <w:ind w:firstLine="480"/>
      </w:pPr>
      <w:r>
        <w:t>1</w:t>
      </w:r>
      <w:r>
        <w:rPr>
          <w:rFonts w:hint="eastAsia"/>
        </w:rPr>
        <w:t>、遵循</w:t>
      </w:r>
      <w:r>
        <w:t>“</w:t>
      </w:r>
      <w:r>
        <w:rPr>
          <w:rFonts w:hint="eastAsia"/>
        </w:rPr>
        <w:t>长期准备、平战结合、全面规划、重点建设</w:t>
      </w:r>
      <w:r>
        <w:t>”</w:t>
      </w:r>
      <w:r>
        <w:rPr>
          <w:rFonts w:hint="eastAsia"/>
        </w:rPr>
        <w:t>的方针；</w:t>
      </w:r>
    </w:p>
    <w:p w:rsidR="00367AA6" w:rsidRDefault="00E91F39">
      <w:pPr>
        <w:pStyle w:val="15"/>
        <w:spacing w:line="500" w:lineRule="exact"/>
        <w:ind w:firstLine="480"/>
      </w:pPr>
      <w:r>
        <w:t>2</w:t>
      </w:r>
      <w:r>
        <w:rPr>
          <w:rFonts w:hint="eastAsia"/>
        </w:rPr>
        <w:t>、以城区为主，以人员掩蔽工程为主，结合配套工程形成人防体系；</w:t>
      </w:r>
    </w:p>
    <w:p w:rsidR="00367AA6" w:rsidRDefault="00E91F39">
      <w:pPr>
        <w:pStyle w:val="15"/>
        <w:spacing w:line="500" w:lineRule="exact"/>
        <w:ind w:firstLine="480"/>
      </w:pPr>
      <w:r>
        <w:t>3</w:t>
      </w:r>
      <w:r>
        <w:rPr>
          <w:rFonts w:hint="eastAsia"/>
        </w:rPr>
        <w:t>、人防工程要与抗震规划、消防规划相结合，要与城市建设相结合；</w:t>
      </w:r>
    </w:p>
    <w:p w:rsidR="00367AA6" w:rsidRDefault="00E91F39">
      <w:pPr>
        <w:pStyle w:val="15"/>
        <w:spacing w:line="500" w:lineRule="exact"/>
        <w:ind w:firstLine="480"/>
      </w:pPr>
      <w:r>
        <w:t>4</w:t>
      </w:r>
      <w:r>
        <w:rPr>
          <w:rFonts w:hint="eastAsia"/>
        </w:rPr>
        <w:t>、逐步提高城市人防能力，重点加强生命线工程的防护能力和战时抢修恢复能力，尽量减少战时损失</w:t>
      </w:r>
      <w:r>
        <w:t>,</w:t>
      </w:r>
      <w:r>
        <w:rPr>
          <w:rFonts w:hint="eastAsia"/>
        </w:rPr>
        <w:t>保存战争潜力。</w:t>
      </w:r>
    </w:p>
    <w:p w:rsidR="00367AA6" w:rsidRDefault="00E91F39">
      <w:pPr>
        <w:pStyle w:val="15"/>
        <w:spacing w:line="500" w:lineRule="exact"/>
        <w:ind w:firstLine="480"/>
      </w:pPr>
      <w:r>
        <w:rPr>
          <w:rFonts w:hint="eastAsia"/>
        </w:rPr>
        <w:t>（三）规划指标</w:t>
      </w:r>
    </w:p>
    <w:p w:rsidR="00367AA6" w:rsidRDefault="00E91F39">
      <w:pPr>
        <w:pStyle w:val="15"/>
        <w:spacing w:line="500" w:lineRule="exact"/>
        <w:ind w:firstLine="480"/>
      </w:pPr>
      <w:r>
        <w:t>1</w:t>
      </w:r>
      <w:r>
        <w:rPr>
          <w:rFonts w:hint="eastAsia"/>
        </w:rPr>
        <w:t>、人防面积指标：根据国家人防办有关规定，战时疏散比例为</w:t>
      </w:r>
      <w:r>
        <w:t>70%</w:t>
      </w:r>
      <w:r>
        <w:rPr>
          <w:rFonts w:hint="eastAsia"/>
        </w:rPr>
        <w:t>，留城比例为</w:t>
      </w:r>
      <w:r>
        <w:t>30%</w:t>
      </w:r>
      <w:r>
        <w:rPr>
          <w:rFonts w:hint="eastAsia"/>
        </w:rPr>
        <w:t>，按人均人防面积</w:t>
      </w:r>
      <w:r>
        <w:t>1.5</w:t>
      </w:r>
      <w:r>
        <w:rPr>
          <w:rFonts w:hint="eastAsia"/>
        </w:rPr>
        <w:t>平方米计，则远期城区人防工程建筑面积将达到</w:t>
      </w:r>
      <w:r>
        <w:rPr>
          <w:rFonts w:hint="eastAsia"/>
        </w:rPr>
        <w:t>3.96</w:t>
      </w:r>
      <w:r>
        <w:rPr>
          <w:rFonts w:hint="eastAsia"/>
        </w:rPr>
        <w:t>万平方米。</w:t>
      </w:r>
    </w:p>
    <w:p w:rsidR="00367AA6" w:rsidRDefault="00E91F39">
      <w:pPr>
        <w:pStyle w:val="15"/>
        <w:spacing w:line="500" w:lineRule="exact"/>
        <w:ind w:firstLine="480"/>
      </w:pPr>
      <w:r>
        <w:t>2</w:t>
      </w:r>
      <w:r>
        <w:rPr>
          <w:rFonts w:hint="eastAsia"/>
        </w:rPr>
        <w:t>、指挥通信工程：重点修建好位于政务中心的人防指挥中心。</w:t>
      </w:r>
    </w:p>
    <w:p w:rsidR="00367AA6" w:rsidRDefault="00E91F39">
      <w:pPr>
        <w:pStyle w:val="15"/>
        <w:spacing w:line="500" w:lineRule="exact"/>
        <w:ind w:firstLine="480"/>
      </w:pPr>
      <w:r>
        <w:t>3</w:t>
      </w:r>
      <w:r>
        <w:rPr>
          <w:rFonts w:hint="eastAsia"/>
        </w:rPr>
        <w:t>、人员掩蔽工程：规划建设</w:t>
      </w:r>
      <w:r w:rsidR="000C581D">
        <w:rPr>
          <w:rFonts w:hint="eastAsia"/>
        </w:rPr>
        <w:t>3.96</w:t>
      </w:r>
      <w:r>
        <w:rPr>
          <w:rFonts w:hint="eastAsia"/>
        </w:rPr>
        <w:t>万平方米掩蔽工程。</w:t>
      </w:r>
    </w:p>
    <w:p w:rsidR="00367AA6" w:rsidRDefault="00E91F39">
      <w:pPr>
        <w:pStyle w:val="15"/>
        <w:spacing w:line="500" w:lineRule="exact"/>
        <w:ind w:firstLine="480"/>
      </w:pPr>
      <w:r>
        <w:t>4</w:t>
      </w:r>
      <w:r>
        <w:rPr>
          <w:rFonts w:hint="eastAsia"/>
        </w:rPr>
        <w:t>、生命救护工程：规划在中医院、疾控中心建设地下救护工程设施。</w:t>
      </w:r>
    </w:p>
    <w:p w:rsidR="00367AA6" w:rsidRDefault="00E91F39">
      <w:pPr>
        <w:pStyle w:val="15"/>
        <w:spacing w:line="500" w:lineRule="exact"/>
        <w:ind w:firstLine="480"/>
      </w:pPr>
      <w:r>
        <w:rPr>
          <w:rFonts w:hint="eastAsia"/>
        </w:rPr>
        <w:t>（四）人防设施规划</w:t>
      </w:r>
    </w:p>
    <w:p w:rsidR="00367AA6" w:rsidRDefault="00E91F39">
      <w:pPr>
        <w:pStyle w:val="15"/>
        <w:spacing w:line="500" w:lineRule="exact"/>
        <w:ind w:firstLine="480"/>
      </w:pPr>
      <w:r>
        <w:t>1</w:t>
      </w:r>
      <w:r>
        <w:rPr>
          <w:rFonts w:hint="eastAsia"/>
        </w:rPr>
        <w:t>、人防工程由人员掩蔽工事、指挥通信工程、医疗救护工程、各类专业抢救工程、物资储备工程等组成，分别按照《人民防空条例》的规定加强建设。</w:t>
      </w:r>
    </w:p>
    <w:p w:rsidR="00367AA6" w:rsidRDefault="00E91F39">
      <w:pPr>
        <w:pStyle w:val="15"/>
        <w:spacing w:line="500" w:lineRule="exact"/>
        <w:ind w:firstLine="480"/>
      </w:pPr>
      <w:r>
        <w:t>2</w:t>
      </w:r>
      <w:r>
        <w:rPr>
          <w:rFonts w:hint="eastAsia"/>
        </w:rPr>
        <w:t>、人民防空工程建设纳入城市建设总体规划，做到统一规划，同步建设。人民防空工程要以中小型为主，尽量分散配置，并且与城市地下交通等设施相连通，重点建设好位于荷花东路的人防地面指挥中心。</w:t>
      </w:r>
    </w:p>
    <w:p w:rsidR="00367AA6" w:rsidRDefault="00E91F39">
      <w:pPr>
        <w:pStyle w:val="15"/>
        <w:spacing w:line="500" w:lineRule="exact"/>
        <w:ind w:firstLine="480"/>
      </w:pPr>
      <w:r>
        <w:t>3</w:t>
      </w:r>
      <w:r>
        <w:rPr>
          <w:rFonts w:hint="eastAsia"/>
        </w:rPr>
        <w:t>、城市重点地区必须按照规划要求建设人防工程，在人流集散的车站、大型商场、影剧院、旅馆、体育馆、医院、学校、重要机关等处，应建设一定规模的平战结合的掩蔽工事。</w:t>
      </w:r>
    </w:p>
    <w:p w:rsidR="00367AA6" w:rsidRDefault="00E91F39">
      <w:pPr>
        <w:pStyle w:val="15"/>
        <w:spacing w:line="500" w:lineRule="exact"/>
        <w:ind w:firstLine="480"/>
      </w:pPr>
      <w:r>
        <w:lastRenderedPageBreak/>
        <w:t>4</w:t>
      </w:r>
      <w:r>
        <w:rPr>
          <w:rFonts w:hint="eastAsia"/>
        </w:rPr>
        <w:t>、车站、桥梁、铁路、对外公路及重要生命线工程要作为重点防护目标，要设专门的工程抢修系统，以便出现问题时能及时抢修，保证向外疏散和接受外援。</w:t>
      </w:r>
    </w:p>
    <w:p w:rsidR="00367AA6" w:rsidRDefault="00E91F39">
      <w:pPr>
        <w:pStyle w:val="15"/>
        <w:spacing w:line="500" w:lineRule="exact"/>
        <w:ind w:firstLine="480"/>
      </w:pPr>
      <w:r>
        <w:t>5</w:t>
      </w:r>
      <w:r>
        <w:rPr>
          <w:rFonts w:hint="eastAsia"/>
        </w:rPr>
        <w:t>、新建民用建筑应按照相关标准修建防空地下室。新建</w:t>
      </w:r>
      <w:r>
        <w:t>10</w:t>
      </w:r>
      <w:r>
        <w:rPr>
          <w:rFonts w:hint="eastAsia"/>
        </w:rPr>
        <w:t>层以上或基础埋置深度超过</w:t>
      </w:r>
      <w:r>
        <w:t>3</w:t>
      </w:r>
      <w:r>
        <w:rPr>
          <w:rFonts w:hint="eastAsia"/>
        </w:rPr>
        <w:t>米以上的民用建筑，必须严格按照地面首层建筑面积修建防空地下室；</w:t>
      </w:r>
      <w:r>
        <w:t>9</w:t>
      </w:r>
      <w:r>
        <w:rPr>
          <w:rFonts w:hint="eastAsia"/>
        </w:rPr>
        <w:t>层以下或基础埋置深度不足</w:t>
      </w:r>
      <w:r>
        <w:t>3</w:t>
      </w:r>
      <w:r>
        <w:rPr>
          <w:rFonts w:hint="eastAsia"/>
        </w:rPr>
        <w:t>米的民用建筑，按照地面总建筑面积的</w:t>
      </w:r>
      <w:r>
        <w:t>2</w:t>
      </w:r>
      <w:r>
        <w:rPr>
          <w:rFonts w:hint="eastAsia"/>
        </w:rPr>
        <w:t>％修建防空地下室；新建住宅小区、旧城改造区，必须按照其地面规划总建筑面积的</w:t>
      </w:r>
      <w:r>
        <w:t>2</w:t>
      </w:r>
      <w:r>
        <w:rPr>
          <w:rFonts w:hint="eastAsia"/>
        </w:rPr>
        <w:t>％统一规划修建防空地下室。</w:t>
      </w:r>
    </w:p>
    <w:p w:rsidR="00367AA6" w:rsidRDefault="00E91F39">
      <w:pPr>
        <w:pStyle w:val="15"/>
        <w:spacing w:line="500" w:lineRule="exact"/>
        <w:ind w:firstLine="480"/>
      </w:pPr>
      <w:r>
        <w:t>6</w:t>
      </w:r>
      <w:r>
        <w:rPr>
          <w:rFonts w:hint="eastAsia"/>
        </w:rPr>
        <w:t>、应修建防空地下室的新建民用建筑项目，一律由建设单位负责，其工程规模（面积）不得占用地上建筑面积指标，所需的资金应纳入建设项目的基本投资计划；规划建设部门应将修建防空地下室作为选址意见书和规划要求内容之一。</w:t>
      </w:r>
    </w:p>
    <w:p w:rsidR="00367AA6" w:rsidRDefault="00E91F39">
      <w:pPr>
        <w:pStyle w:val="15"/>
        <w:spacing w:line="500" w:lineRule="exact"/>
        <w:ind w:firstLine="480"/>
      </w:pPr>
      <w:r>
        <w:t>7</w:t>
      </w:r>
      <w:r>
        <w:rPr>
          <w:rFonts w:hint="eastAsia"/>
        </w:rPr>
        <w:t>、市政公用基础设施和房屋建筑等工程的规划和建设，要兼顾人民防空的要求，搞好地下空间的开发利用，逐步形成由地下商业娱乐设施、地下停车场、地下过街道等组成的城市地下防护空间体系。</w:t>
      </w:r>
    </w:p>
    <w:p w:rsidR="00367AA6" w:rsidRDefault="00E91F39">
      <w:pPr>
        <w:pStyle w:val="15"/>
        <w:spacing w:line="500" w:lineRule="exact"/>
        <w:ind w:firstLine="480"/>
      </w:pPr>
      <w:r>
        <w:t>8</w:t>
      </w:r>
      <w:r>
        <w:rPr>
          <w:rFonts w:hint="eastAsia"/>
        </w:rPr>
        <w:t>、人民防空主管部门要参与城市地下防护空间的规划、论证、审批、质量监督和竣工验收。</w:t>
      </w:r>
    </w:p>
    <w:p w:rsidR="00367AA6" w:rsidRDefault="00367AA6">
      <w:pPr>
        <w:autoSpaceDE w:val="0"/>
        <w:autoSpaceDN w:val="0"/>
        <w:adjustRightInd w:val="0"/>
        <w:jc w:val="left"/>
        <w:rPr>
          <w:rFonts w:ascii="宋体" w:cs="宋体"/>
          <w:color w:val="000000"/>
          <w:kern w:val="0"/>
        </w:rPr>
      </w:pPr>
      <w:bookmarkStart w:id="168" w:name="_Toc77099607"/>
    </w:p>
    <w:p w:rsidR="00367AA6" w:rsidRDefault="00E91F39">
      <w:pPr>
        <w:pStyle w:val="2"/>
        <w:numPr>
          <w:ilvl w:val="0"/>
          <w:numId w:val="34"/>
        </w:numPr>
        <w:spacing w:line="500" w:lineRule="exact"/>
      </w:pPr>
      <w:bookmarkStart w:id="169" w:name="_Toc463520377"/>
      <w:r>
        <w:t>城市抗震规划</w:t>
      </w:r>
      <w:bookmarkEnd w:id="169"/>
    </w:p>
    <w:p w:rsidR="00367AA6" w:rsidRDefault="00E91F39">
      <w:pPr>
        <w:pStyle w:val="15"/>
        <w:spacing w:line="500" w:lineRule="exact"/>
        <w:ind w:firstLine="480"/>
      </w:pPr>
      <w:r>
        <w:t>（一）概况</w:t>
      </w:r>
      <w:r>
        <w:t xml:space="preserve"> </w:t>
      </w:r>
    </w:p>
    <w:p w:rsidR="00367AA6" w:rsidRDefault="00E91F39">
      <w:pPr>
        <w:pStyle w:val="15"/>
        <w:spacing w:line="500" w:lineRule="exact"/>
        <w:ind w:firstLine="480"/>
      </w:pPr>
      <w:r>
        <w:t>建宁县处于地震基本烈度六度区。现有避震疏散场所三处，分别是位于建宁县一中的运动场、县体育中心和新县行政服务中心广场。</w:t>
      </w:r>
      <w:r>
        <w:t xml:space="preserve"> </w:t>
      </w:r>
    </w:p>
    <w:p w:rsidR="00367AA6" w:rsidRDefault="00E91F39">
      <w:pPr>
        <w:pStyle w:val="15"/>
        <w:spacing w:line="500" w:lineRule="exact"/>
        <w:ind w:firstLine="480"/>
      </w:pPr>
      <w:r>
        <w:t>（二）规划原则</w:t>
      </w:r>
      <w:r>
        <w:t xml:space="preserve"> </w:t>
      </w:r>
    </w:p>
    <w:p w:rsidR="00367AA6" w:rsidRDefault="00E91F39">
      <w:pPr>
        <w:pStyle w:val="15"/>
        <w:spacing w:line="500" w:lineRule="exact"/>
        <w:ind w:firstLine="480"/>
      </w:pPr>
      <w:r>
        <w:t>一般建筑物按六度设防，城市生命线工程提高一度设防。</w:t>
      </w:r>
      <w:r>
        <w:t xml:space="preserve"> </w:t>
      </w:r>
    </w:p>
    <w:p w:rsidR="00367AA6" w:rsidRDefault="00E91F39">
      <w:pPr>
        <w:pStyle w:val="15"/>
        <w:spacing w:line="500" w:lineRule="exact"/>
        <w:ind w:firstLine="480"/>
      </w:pPr>
      <w:r>
        <w:t>（三）具体措施</w:t>
      </w:r>
      <w:r>
        <w:t xml:space="preserve"> </w:t>
      </w:r>
    </w:p>
    <w:p w:rsidR="00367AA6" w:rsidRDefault="00E91F39">
      <w:pPr>
        <w:pStyle w:val="15"/>
        <w:spacing w:line="500" w:lineRule="exact"/>
        <w:ind w:firstLine="480"/>
      </w:pPr>
      <w:r>
        <w:t>1</w:t>
      </w:r>
      <w:r>
        <w:rPr>
          <w:rFonts w:hint="eastAsia"/>
        </w:rPr>
        <w:t>、所有新建工程必须严格依照《建筑抗震设计规范》进行设计、施工。</w:t>
      </w:r>
    </w:p>
    <w:p w:rsidR="00367AA6" w:rsidRDefault="00E91F39">
      <w:pPr>
        <w:pStyle w:val="15"/>
        <w:spacing w:line="500" w:lineRule="exact"/>
        <w:ind w:firstLine="480"/>
      </w:pPr>
      <w:r>
        <w:t>2</w:t>
      </w:r>
      <w:r>
        <w:rPr>
          <w:rFonts w:hint="eastAsia"/>
        </w:rPr>
        <w:t>、完善现有避灾疏散场所的相关基础设施的建设，达到相关的技术标准要求。在</w:t>
      </w:r>
      <w:r>
        <w:rPr>
          <w:rFonts w:hint="eastAsia"/>
        </w:rPr>
        <w:lastRenderedPageBreak/>
        <w:t>新区建设及旧城改造中增加学校操场、公园、广场等空旷地的规划与建设，作为避震疏散场地。</w:t>
      </w:r>
    </w:p>
    <w:p w:rsidR="00367AA6" w:rsidRDefault="00E91F39">
      <w:pPr>
        <w:pStyle w:val="15"/>
        <w:spacing w:line="500" w:lineRule="exact"/>
        <w:ind w:firstLine="480"/>
      </w:pPr>
      <w:r>
        <w:t>3</w:t>
      </w:r>
      <w:r>
        <w:rPr>
          <w:rFonts w:hint="eastAsia"/>
        </w:rPr>
        <w:t>、有计划对现有重要建筑进行抗震加固。</w:t>
      </w:r>
    </w:p>
    <w:p w:rsidR="00367AA6" w:rsidRDefault="00E91F39">
      <w:pPr>
        <w:pStyle w:val="15"/>
        <w:spacing w:line="500" w:lineRule="exact"/>
        <w:ind w:firstLine="480"/>
      </w:pPr>
      <w:r>
        <w:t>4</w:t>
      </w:r>
      <w:r>
        <w:rPr>
          <w:rFonts w:hint="eastAsia"/>
        </w:rPr>
        <w:t>、合理布局城区内部向城区外围疏散的通道。</w:t>
      </w:r>
    </w:p>
    <w:p w:rsidR="00367AA6" w:rsidRDefault="00E91F39">
      <w:pPr>
        <w:pStyle w:val="15"/>
        <w:spacing w:line="500" w:lineRule="exact"/>
        <w:ind w:firstLine="480"/>
      </w:pPr>
      <w:r>
        <w:t>5</w:t>
      </w:r>
      <w:r>
        <w:rPr>
          <w:rFonts w:hint="eastAsia"/>
        </w:rPr>
        <w:t>、防止震后次生灾害的发生。</w:t>
      </w:r>
    </w:p>
    <w:p w:rsidR="00367AA6" w:rsidRDefault="00E91F39">
      <w:pPr>
        <w:pStyle w:val="1"/>
        <w:numPr>
          <w:ilvl w:val="0"/>
          <w:numId w:val="3"/>
        </w:numPr>
        <w:spacing w:line="500" w:lineRule="exact"/>
        <w:jc w:val="center"/>
      </w:pPr>
      <w:bookmarkStart w:id="170" w:name="_Toc463520378"/>
      <w:r>
        <w:t>开发控制</w:t>
      </w:r>
      <w:bookmarkEnd w:id="170"/>
    </w:p>
    <w:p w:rsidR="00367AA6" w:rsidRDefault="00E91F39">
      <w:pPr>
        <w:pStyle w:val="2"/>
        <w:numPr>
          <w:ilvl w:val="0"/>
          <w:numId w:val="35"/>
        </w:numPr>
        <w:spacing w:line="500" w:lineRule="exact"/>
      </w:pPr>
      <w:bookmarkStart w:id="171" w:name="_Toc463520379"/>
      <w:r>
        <w:t>四区控制范围及控制要求</w:t>
      </w:r>
      <w:bookmarkEnd w:id="171"/>
    </w:p>
    <w:p w:rsidR="00367AA6" w:rsidRDefault="00E91F39">
      <w:pPr>
        <w:pStyle w:val="15"/>
        <w:spacing w:line="500" w:lineRule="exact"/>
        <w:ind w:firstLine="480"/>
      </w:pPr>
      <w:r>
        <w:t>在自然用地条件适宜性评价的基础上，将中心城区用地分为禁建区、限建区、适建区和已建区，并提出相应措施，加强对四区的空间管制和建设引导。</w:t>
      </w:r>
      <w:r>
        <w:t xml:space="preserve"> </w:t>
      </w:r>
    </w:p>
    <w:p w:rsidR="00367AA6" w:rsidRDefault="00E91F39">
      <w:pPr>
        <w:pStyle w:val="15"/>
        <w:spacing w:line="500" w:lineRule="exact"/>
        <w:ind w:firstLine="480"/>
      </w:pPr>
      <w:r>
        <w:t>1</w:t>
      </w:r>
      <w:r>
        <w:rPr>
          <w:rFonts w:hint="eastAsia"/>
        </w:rPr>
        <w:t>、禁建区</w:t>
      </w:r>
    </w:p>
    <w:p w:rsidR="00367AA6" w:rsidRDefault="00E91F39">
      <w:pPr>
        <w:pStyle w:val="15"/>
        <w:spacing w:line="500" w:lineRule="exact"/>
        <w:ind w:firstLine="480"/>
      </w:pPr>
      <w:r>
        <w:rPr>
          <w:rFonts w:hint="eastAsia"/>
        </w:rPr>
        <w:t>范围：指对自然生态环境具有严重影响，或采取大量工程措施才能建设的用地，主要为坡度大于</w:t>
      </w:r>
      <w:r>
        <w:t>25</w:t>
      </w:r>
      <w:r>
        <w:rPr>
          <w:rFonts w:hint="eastAsia"/>
        </w:rPr>
        <w:t>度以上的用地、基本农田、水域、排洪河道及其控制范围、水源保护地等控制范围。</w:t>
      </w:r>
    </w:p>
    <w:p w:rsidR="00367AA6" w:rsidRDefault="00E91F39">
      <w:pPr>
        <w:pStyle w:val="15"/>
        <w:spacing w:line="500" w:lineRule="exact"/>
        <w:ind w:firstLine="480"/>
      </w:pPr>
      <w:r>
        <w:rPr>
          <w:rFonts w:hint="eastAsia"/>
        </w:rPr>
        <w:t>管制要求：禁建区作为生态培育、生态建设的首选地，原则上禁止任何建设活动，不同区域应严格遵守国家、省、市有关法律、法规和规章进行管制，逐步清退基本生态控制线内不符合规定的现状建设用地。地表水饮用水源一</w:t>
      </w:r>
      <w:r>
        <w:t>级保护区内，停止一切农业生产活动，退耕还林，严格禁止与水源保护无关的任何建设活动；</w:t>
      </w:r>
      <w:r>
        <w:t xml:space="preserve"> </w:t>
      </w:r>
    </w:p>
    <w:p w:rsidR="00367AA6" w:rsidRDefault="00E91F39">
      <w:pPr>
        <w:pStyle w:val="15"/>
        <w:spacing w:line="500" w:lineRule="exact"/>
        <w:ind w:firstLine="480"/>
      </w:pPr>
      <w:r>
        <w:t>2</w:t>
      </w:r>
      <w:r>
        <w:rPr>
          <w:rFonts w:hint="eastAsia"/>
        </w:rPr>
        <w:t>、限建区</w:t>
      </w:r>
    </w:p>
    <w:p w:rsidR="00367AA6" w:rsidRDefault="00E91F39">
      <w:pPr>
        <w:pStyle w:val="15"/>
        <w:spacing w:line="500" w:lineRule="exact"/>
        <w:ind w:firstLine="480"/>
      </w:pPr>
      <w:r>
        <w:rPr>
          <w:rFonts w:hint="eastAsia"/>
        </w:rPr>
        <w:t>范围：指对自然生态环境影响较大或需要较多工程措施便可以建设的用地。主要为坡度于</w:t>
      </w:r>
      <w:r>
        <w:t>15—25%</w:t>
      </w:r>
      <w:r>
        <w:rPr>
          <w:rFonts w:hint="eastAsia"/>
        </w:rPr>
        <w:t>之间的用地，滨河、环山地区用地，包括滨水保护地带、城镇绿化隔离地区、区域生态绿地、山体、交通通道的防护绿地等地区。</w:t>
      </w:r>
    </w:p>
    <w:p w:rsidR="00367AA6" w:rsidRDefault="00E91F39">
      <w:pPr>
        <w:pStyle w:val="15"/>
        <w:spacing w:line="500" w:lineRule="exact"/>
        <w:ind w:firstLine="480"/>
      </w:pPr>
      <w:r>
        <w:rPr>
          <w:rFonts w:hint="eastAsia"/>
        </w:rPr>
        <w:t>管制要求：限建区依法或由城乡规划确定，区内原则上不应进行城镇建设。按照国家规定，经有关部门批准或核准的建设项目在控制规模、强度并经审查和论证后方</w:t>
      </w:r>
      <w:r>
        <w:rPr>
          <w:rFonts w:hint="eastAsia"/>
        </w:rPr>
        <w:lastRenderedPageBreak/>
        <w:t>可进行。</w:t>
      </w:r>
    </w:p>
    <w:p w:rsidR="00367AA6" w:rsidRDefault="00E91F39">
      <w:pPr>
        <w:pStyle w:val="15"/>
        <w:spacing w:line="500" w:lineRule="exact"/>
        <w:ind w:firstLine="480"/>
      </w:pPr>
      <w:r>
        <w:t>3</w:t>
      </w:r>
      <w:r>
        <w:rPr>
          <w:rFonts w:hint="eastAsia"/>
        </w:rPr>
        <w:t>、适建区</w:t>
      </w:r>
    </w:p>
    <w:p w:rsidR="00367AA6" w:rsidRDefault="00E91F39">
      <w:pPr>
        <w:pStyle w:val="15"/>
        <w:spacing w:line="500" w:lineRule="exact"/>
        <w:ind w:firstLine="480"/>
      </w:pPr>
      <w:r>
        <w:rPr>
          <w:rFonts w:hint="eastAsia"/>
        </w:rPr>
        <w:t>范围：指对自然生态条件影响较小，采用少量工程措施便可以建设的用地。主要为坡度小于</w:t>
      </w:r>
      <w:r>
        <w:t>15</w:t>
      </w:r>
      <w:r>
        <w:rPr>
          <w:rFonts w:hint="eastAsia"/>
        </w:rPr>
        <w:t>度的用地。</w:t>
      </w:r>
    </w:p>
    <w:p w:rsidR="00367AA6" w:rsidRDefault="00E91F39">
      <w:pPr>
        <w:pStyle w:val="15"/>
        <w:spacing w:line="500" w:lineRule="exact"/>
        <w:ind w:firstLine="480"/>
      </w:pPr>
      <w:r>
        <w:rPr>
          <w:rFonts w:hint="eastAsia"/>
        </w:rPr>
        <w:t>管制要求：适建区是开发优先选择的地区，但建设行为也要根据资源环境条件，科学合理的确定开发模式、规模和强度。应严格按照城市总体规划要求，综合协调适建区内城市规划与其他专项规划的关系，本着节约和集约利用土地资源、保护生态环境和人文资源的原则，合理有序地进行开发建设。</w:t>
      </w:r>
    </w:p>
    <w:p w:rsidR="00367AA6" w:rsidRDefault="00E91F39">
      <w:pPr>
        <w:pStyle w:val="15"/>
        <w:spacing w:line="500" w:lineRule="exact"/>
        <w:ind w:firstLine="480"/>
      </w:pPr>
      <w:r>
        <w:t>4</w:t>
      </w:r>
      <w:r>
        <w:rPr>
          <w:rFonts w:hint="eastAsia"/>
        </w:rPr>
        <w:t>、已建区</w:t>
      </w:r>
    </w:p>
    <w:p w:rsidR="00367AA6" w:rsidRDefault="00E91F39">
      <w:pPr>
        <w:pStyle w:val="15"/>
        <w:spacing w:line="500" w:lineRule="exact"/>
        <w:ind w:firstLine="480"/>
      </w:pPr>
      <w:r>
        <w:rPr>
          <w:rFonts w:hint="eastAsia"/>
        </w:rPr>
        <w:t>范围：现状建设用地的地区划为已建区。</w:t>
      </w:r>
    </w:p>
    <w:p w:rsidR="00367AA6" w:rsidRDefault="00E91F39">
      <w:pPr>
        <w:pStyle w:val="15"/>
        <w:spacing w:line="500" w:lineRule="exact"/>
        <w:ind w:firstLine="480"/>
      </w:pPr>
      <w:r>
        <w:rPr>
          <w:rFonts w:hint="eastAsia"/>
        </w:rPr>
        <w:t>管制要求：综合协调已建区内功能布局，继续完善配套设施，加强已建区的更新改造和环境整治。</w:t>
      </w:r>
    </w:p>
    <w:p w:rsidR="00367AA6" w:rsidRDefault="00E91F39">
      <w:pPr>
        <w:pStyle w:val="2"/>
        <w:numPr>
          <w:ilvl w:val="0"/>
          <w:numId w:val="35"/>
        </w:numPr>
        <w:spacing w:line="500" w:lineRule="exact"/>
      </w:pPr>
      <w:bookmarkStart w:id="172" w:name="_Toc463520380"/>
      <w:r>
        <w:rPr>
          <w:rFonts w:hint="eastAsia"/>
        </w:rPr>
        <w:t>四线划定及管制要求</w:t>
      </w:r>
      <w:bookmarkEnd w:id="172"/>
    </w:p>
    <w:p w:rsidR="00367AA6" w:rsidRDefault="00E91F39">
      <w:pPr>
        <w:pStyle w:val="15"/>
        <w:spacing w:line="500" w:lineRule="exact"/>
        <w:ind w:firstLine="480"/>
      </w:pPr>
      <w:r>
        <w:rPr>
          <w:rFonts w:hint="eastAsia"/>
        </w:rPr>
        <w:t>建设部颁布《城市规划编制办法》（</w:t>
      </w:r>
      <w:r>
        <w:t>2006</w:t>
      </w:r>
      <w:r>
        <w:rPr>
          <w:rFonts w:hint="eastAsia"/>
        </w:rPr>
        <w:t>年</w:t>
      </w:r>
      <w:r>
        <w:t>4</w:t>
      </w:r>
      <w:r>
        <w:rPr>
          <w:rFonts w:hint="eastAsia"/>
        </w:rPr>
        <w:t>月</w:t>
      </w:r>
      <w:r>
        <w:t>1</w:t>
      </w:r>
      <w:r>
        <w:rPr>
          <w:rFonts w:hint="eastAsia"/>
        </w:rPr>
        <w:t>日起执行），要求规划必须进行</w:t>
      </w:r>
      <w:r>
        <w:t>“</w:t>
      </w:r>
      <w:r>
        <w:rPr>
          <w:rFonts w:hint="eastAsia"/>
        </w:rPr>
        <w:t>四线</w:t>
      </w:r>
      <w:r>
        <w:t>”</w:t>
      </w:r>
      <w:r>
        <w:rPr>
          <w:rFonts w:hint="eastAsia"/>
        </w:rPr>
        <w:t>管制，将</w:t>
      </w:r>
      <w:r>
        <w:t>“</w:t>
      </w:r>
      <w:r>
        <w:rPr>
          <w:rFonts w:hint="eastAsia"/>
        </w:rPr>
        <w:t>四线</w:t>
      </w:r>
      <w:r>
        <w:t>”</w:t>
      </w:r>
      <w:r>
        <w:rPr>
          <w:rFonts w:hint="eastAsia"/>
        </w:rPr>
        <w:t>管制作为强制性内容。规划确定</w:t>
      </w:r>
      <w:r>
        <w:t>“</w:t>
      </w:r>
      <w:r>
        <w:rPr>
          <w:rFonts w:hint="eastAsia"/>
        </w:rPr>
        <w:t>四线</w:t>
      </w:r>
      <w:r>
        <w:t>”</w:t>
      </w:r>
      <w:r>
        <w:rPr>
          <w:rFonts w:hint="eastAsia"/>
        </w:rPr>
        <w:t>管制应与国家有关专业的技术规范及规定要求相吻合，一经批准，不得擅自调整，如确需调整，应由规划审批机关批准。</w:t>
      </w:r>
    </w:p>
    <w:p w:rsidR="00367AA6" w:rsidRDefault="00E91F39">
      <w:pPr>
        <w:pStyle w:val="15"/>
        <w:spacing w:line="500" w:lineRule="exact"/>
        <w:ind w:firstLine="480"/>
      </w:pPr>
      <w:r>
        <w:t>1</w:t>
      </w:r>
      <w:r>
        <w:rPr>
          <w:rFonts w:hint="eastAsia"/>
        </w:rPr>
        <w:t>、绿线</w:t>
      </w:r>
    </w:p>
    <w:p w:rsidR="00367AA6" w:rsidRDefault="00E91F39" w:rsidP="003150EB">
      <w:pPr>
        <w:pStyle w:val="15"/>
        <w:spacing w:line="500" w:lineRule="exact"/>
        <w:ind w:firstLine="480"/>
      </w:pPr>
      <w:r>
        <w:rPr>
          <w:rFonts w:hint="eastAsia"/>
        </w:rPr>
        <w:t>城市绿线是指城市各类绿地范围的控制线。规划确定城市绿线包括：风景林地的范围、公共绿地、防护绿地、园林生产绿地、居住区绿地、单位附属绿地、道路绿地。各类绿线控制范围与园林绿地系统规划一致。城市绿线范围内的用地，不得</w:t>
      </w:r>
      <w:r>
        <w:t>改作他用，不得违反法律法规、强制性标准以及批准的规划进行开发建设。除规划允许的道路、基础设施、旅游游憩设施等建设活动外，绿线内不得进行与绿化无关的建设活动。城市绿线内用地须依据《城市绿线管理办法》进行管理。</w:t>
      </w:r>
      <w:r>
        <w:t xml:space="preserve"> </w:t>
      </w:r>
    </w:p>
    <w:p w:rsidR="00367AA6" w:rsidRDefault="00E91F39">
      <w:pPr>
        <w:pStyle w:val="15"/>
        <w:spacing w:line="500" w:lineRule="exact"/>
        <w:ind w:firstLine="480"/>
      </w:pPr>
      <w:r>
        <w:lastRenderedPageBreak/>
        <w:t>2</w:t>
      </w:r>
      <w:r>
        <w:rPr>
          <w:rFonts w:hint="eastAsia"/>
        </w:rPr>
        <w:t>、蓝线</w:t>
      </w:r>
    </w:p>
    <w:p w:rsidR="00367AA6" w:rsidRDefault="00E91F39">
      <w:pPr>
        <w:pStyle w:val="15"/>
        <w:spacing w:line="500" w:lineRule="exact"/>
        <w:ind w:firstLine="480"/>
      </w:pPr>
      <w:r>
        <w:rPr>
          <w:rFonts w:hint="eastAsia"/>
        </w:rPr>
        <w:t>城市蓝线是指规划确定的江、河、湖、库、渠和湿地等城市地表水体保护和控制的地域界线。规划确定城市蓝线包括睢溪河及其支流溪等城区水体。睢溪宽度不小于</w:t>
      </w:r>
      <w:r>
        <w:t>200</w:t>
      </w:r>
      <w:r>
        <w:rPr>
          <w:rFonts w:hint="eastAsia"/>
        </w:rPr>
        <w:t>米的范围；其余宽度不小于</w:t>
      </w:r>
      <w:r>
        <w:t>10</w:t>
      </w:r>
      <w:r>
        <w:rPr>
          <w:rFonts w:hint="eastAsia"/>
        </w:rPr>
        <w:t>米。城市蓝线范围内，严禁违反城市蓝线保护和控制要求的建设活动，擅自填埋、占用城市蓝线内水域，影响水系安全的爆破、采石、取土，擅自建设各类排污设施，以及其它对城市水系保护构成破坏的活动。</w:t>
      </w:r>
    </w:p>
    <w:p w:rsidR="00367AA6" w:rsidRDefault="00E91F39">
      <w:pPr>
        <w:pStyle w:val="15"/>
        <w:spacing w:line="500" w:lineRule="exact"/>
        <w:ind w:firstLine="480"/>
      </w:pPr>
      <w:r>
        <w:t>3</w:t>
      </w:r>
      <w:r>
        <w:rPr>
          <w:rFonts w:hint="eastAsia"/>
        </w:rPr>
        <w:t>、黄线</w:t>
      </w:r>
    </w:p>
    <w:p w:rsidR="00367AA6" w:rsidRDefault="00E91F39">
      <w:pPr>
        <w:pStyle w:val="15"/>
        <w:spacing w:line="500" w:lineRule="exact"/>
        <w:ind w:firstLine="480"/>
      </w:pPr>
      <w:r>
        <w:rPr>
          <w:rFonts w:hint="eastAsia"/>
        </w:rPr>
        <w:t>城市黄线是指城市重大基础设施及其用地控制范围，包括道路交通基础设施和市政基础设施。</w:t>
      </w:r>
    </w:p>
    <w:p w:rsidR="00367AA6" w:rsidRDefault="00E91F39">
      <w:pPr>
        <w:pStyle w:val="15"/>
        <w:spacing w:line="500" w:lineRule="exact"/>
        <w:ind w:firstLine="480"/>
      </w:pPr>
      <w:r>
        <w:rPr>
          <w:rFonts w:hint="eastAsia"/>
        </w:rPr>
        <w:t>交通基础设施黄线范围包括：公共汽车首末站、长途客运站、公共停车场等城市公共交通设施。市政基础设施黄线控制包括：水厂和水处理工程设施等供水设施；污水处理设施；垃圾转运站、卫生填埋场等环境卫生设施；城市气源和燃气储配站等城市供燃气设施；区域变电站、高压线走廊等供电设施；邮政局、电信局、广播电台等通信设施；消防指挥调度中心、消防站等消防设施。</w:t>
      </w:r>
    </w:p>
    <w:p w:rsidR="00367AA6" w:rsidRDefault="00E91F39">
      <w:pPr>
        <w:pStyle w:val="15"/>
        <w:spacing w:line="500" w:lineRule="exact"/>
        <w:ind w:firstLine="480"/>
      </w:pPr>
      <w:r>
        <w:rPr>
          <w:rFonts w:hint="eastAsia"/>
        </w:rPr>
        <w:t>黄线范围内的建设活动应符合《城市黄线管理办法》有关规定，土地的使用用途不得随意变更，严禁损坏城市基础设施或影响城市基础设施安全和正常运转的行为。</w:t>
      </w:r>
    </w:p>
    <w:p w:rsidR="00367AA6" w:rsidRDefault="00E91F39">
      <w:pPr>
        <w:pStyle w:val="15"/>
        <w:spacing w:line="500" w:lineRule="exact"/>
        <w:ind w:firstLine="480"/>
      </w:pPr>
      <w:r>
        <w:t>4</w:t>
      </w:r>
      <w:r>
        <w:rPr>
          <w:rFonts w:hint="eastAsia"/>
        </w:rPr>
        <w:t>、紫线</w:t>
      </w:r>
    </w:p>
    <w:p w:rsidR="00367AA6" w:rsidRDefault="00E91F39">
      <w:pPr>
        <w:pStyle w:val="15"/>
        <w:spacing w:line="500" w:lineRule="exact"/>
        <w:ind w:firstLine="480"/>
      </w:pPr>
      <w:r>
        <w:rPr>
          <w:rFonts w:hint="eastAsia"/>
        </w:rPr>
        <w:t>城市紫线是指国家历史文化名城内的历史文化街区和省、自治区、直辖市人民政府公布的历史文化街区的保护范围界线，以及历史文化街区外经县级以上人民政府公布保护的历史建筑的保护范围界线。</w:t>
      </w:r>
    </w:p>
    <w:p w:rsidR="00367AA6" w:rsidRDefault="00E91F39">
      <w:pPr>
        <w:pStyle w:val="15"/>
        <w:spacing w:line="500" w:lineRule="exact"/>
        <w:ind w:firstLine="480"/>
      </w:pPr>
      <w:r>
        <w:rPr>
          <w:rFonts w:hint="eastAsia"/>
        </w:rPr>
        <w:t>本次中心城区范围内没有历史建筑和历史文化街区。</w:t>
      </w:r>
    </w:p>
    <w:p w:rsidR="00367AA6" w:rsidRDefault="00E91F39">
      <w:pPr>
        <w:pStyle w:val="2"/>
        <w:numPr>
          <w:ilvl w:val="0"/>
          <w:numId w:val="35"/>
        </w:numPr>
        <w:spacing w:line="500" w:lineRule="exact"/>
      </w:pPr>
      <w:bookmarkStart w:id="173" w:name="_Toc463520381"/>
      <w:r>
        <w:t>土地使用强度区划</w:t>
      </w:r>
      <w:bookmarkEnd w:id="173"/>
    </w:p>
    <w:p w:rsidR="00367AA6" w:rsidRDefault="00E91F39">
      <w:pPr>
        <w:pStyle w:val="15"/>
        <w:spacing w:line="500" w:lineRule="exact"/>
        <w:ind w:firstLine="480"/>
      </w:pPr>
      <w:r>
        <w:t>根据中心城区总体空间结构，结合城市景观风貌、生态保护、城市安全、可持续发展等方面的要求，规划将中心城区规划建设用地划分为土地使用低强度区、中等强</w:t>
      </w:r>
      <w:r>
        <w:lastRenderedPageBreak/>
        <w:t>度区、高强度区，以容积率作为主要指标，对土地使用强度进行控制。</w:t>
      </w:r>
      <w:r>
        <w:t xml:space="preserve"> </w:t>
      </w:r>
    </w:p>
    <w:p w:rsidR="00367AA6" w:rsidRDefault="00E91F39">
      <w:pPr>
        <w:pStyle w:val="15"/>
        <w:spacing w:line="500" w:lineRule="exact"/>
        <w:ind w:firstLine="480"/>
      </w:pPr>
      <w:r>
        <w:t>1</w:t>
      </w:r>
      <w:r>
        <w:rPr>
          <w:rFonts w:hint="eastAsia"/>
        </w:rPr>
        <w:t>、低强度区</w:t>
      </w:r>
    </w:p>
    <w:p w:rsidR="00367AA6" w:rsidRDefault="00E91F39">
      <w:pPr>
        <w:pStyle w:val="15"/>
        <w:spacing w:line="500" w:lineRule="exact"/>
        <w:ind w:firstLine="480"/>
      </w:pPr>
      <w:r>
        <w:rPr>
          <w:rFonts w:hint="eastAsia"/>
        </w:rPr>
        <w:t>低强度区主要包括高沙洲特色居住组团，以及工业仓储区，地块容积率为</w:t>
      </w:r>
      <w:r>
        <w:t>0.7-1.5</w:t>
      </w:r>
      <w:r>
        <w:rPr>
          <w:rFonts w:hint="eastAsia"/>
        </w:rPr>
        <w:t>。</w:t>
      </w:r>
    </w:p>
    <w:p w:rsidR="00367AA6" w:rsidRDefault="00E91F39">
      <w:pPr>
        <w:pStyle w:val="15"/>
        <w:spacing w:line="500" w:lineRule="exact"/>
        <w:ind w:firstLine="480"/>
      </w:pPr>
      <w:r>
        <w:t>2</w:t>
      </w:r>
      <w:r>
        <w:rPr>
          <w:rFonts w:hint="eastAsia"/>
        </w:rPr>
        <w:t>、高强度区</w:t>
      </w:r>
    </w:p>
    <w:p w:rsidR="00367AA6" w:rsidRDefault="00E91F39">
      <w:pPr>
        <w:pStyle w:val="15"/>
        <w:spacing w:line="500" w:lineRule="exact"/>
        <w:ind w:firstLine="480"/>
      </w:pPr>
      <w:r>
        <w:rPr>
          <w:rFonts w:hint="eastAsia"/>
        </w:rPr>
        <w:t>高强度区主要指闽江源中心，以及下长吉和黄舟坊组团中心。以高层建筑形式为主，地块容积率为</w:t>
      </w:r>
      <w:r>
        <w:t>2.4</w:t>
      </w:r>
      <w:r>
        <w:rPr>
          <w:rFonts w:hint="eastAsia"/>
        </w:rPr>
        <w:t>以上。</w:t>
      </w:r>
    </w:p>
    <w:p w:rsidR="00367AA6" w:rsidRDefault="00E91F39">
      <w:pPr>
        <w:pStyle w:val="15"/>
        <w:spacing w:line="500" w:lineRule="exact"/>
        <w:ind w:firstLine="480"/>
      </w:pPr>
      <w:r>
        <w:t>3</w:t>
      </w:r>
      <w:r>
        <w:rPr>
          <w:rFonts w:hint="eastAsia"/>
        </w:rPr>
        <w:t>、中等强度区</w:t>
      </w:r>
    </w:p>
    <w:p w:rsidR="00367AA6" w:rsidRDefault="00E91F39">
      <w:pPr>
        <w:pStyle w:val="15"/>
        <w:spacing w:line="500" w:lineRule="exact"/>
        <w:ind w:firstLine="480"/>
      </w:pPr>
      <w:r>
        <w:rPr>
          <w:rFonts w:hint="eastAsia"/>
        </w:rPr>
        <w:t>除低强度区、高强度区以外的地区均为中等强度区。以多层、小高层的建筑形式为主，地块容积率为</w:t>
      </w:r>
      <w:r>
        <w:t>1.5-2.4</w:t>
      </w:r>
      <w:r>
        <w:rPr>
          <w:rFonts w:hint="eastAsia"/>
        </w:rPr>
        <w:t>。</w:t>
      </w:r>
    </w:p>
    <w:p w:rsidR="001F49E8" w:rsidRDefault="00057951" w:rsidP="001F49E8">
      <w:pPr>
        <w:pStyle w:val="1"/>
        <w:numPr>
          <w:ilvl w:val="0"/>
          <w:numId w:val="3"/>
        </w:numPr>
        <w:spacing w:line="500" w:lineRule="exact"/>
        <w:jc w:val="center"/>
      </w:pPr>
      <w:bookmarkStart w:id="174" w:name="_Toc463520382"/>
      <w:r>
        <w:rPr>
          <w:rFonts w:hint="eastAsia"/>
        </w:rPr>
        <w:t>分期</w:t>
      </w:r>
      <w:r w:rsidR="001F49E8">
        <w:rPr>
          <w:rFonts w:hint="eastAsia"/>
        </w:rPr>
        <w:t>建设规划</w:t>
      </w:r>
      <w:bookmarkEnd w:id="174"/>
    </w:p>
    <w:p w:rsidR="00057951" w:rsidRDefault="00057951" w:rsidP="00057951">
      <w:pPr>
        <w:pStyle w:val="2"/>
        <w:numPr>
          <w:ilvl w:val="0"/>
          <w:numId w:val="38"/>
        </w:numPr>
        <w:spacing w:line="500" w:lineRule="exact"/>
        <w:rPr>
          <w:rFonts w:hint="eastAsia"/>
        </w:rPr>
      </w:pPr>
      <w:bookmarkStart w:id="175" w:name="_Toc463520383"/>
      <w:r>
        <w:rPr>
          <w:rFonts w:hint="eastAsia"/>
        </w:rPr>
        <w:t>近期建设规划</w:t>
      </w:r>
      <w:bookmarkEnd w:id="175"/>
    </w:p>
    <w:p w:rsidR="001F49E8" w:rsidRPr="001F49E8" w:rsidRDefault="001F49E8" w:rsidP="001F49E8">
      <w:pPr>
        <w:pStyle w:val="15"/>
        <w:spacing w:line="500" w:lineRule="exact"/>
        <w:ind w:firstLine="480"/>
      </w:pPr>
      <w:r w:rsidRPr="001F49E8">
        <w:rPr>
          <w:rFonts w:hint="eastAsia"/>
        </w:rPr>
        <w:t>（一）建设时序</w:t>
      </w:r>
      <w:r w:rsidRPr="001F49E8">
        <w:t xml:space="preserve"> </w:t>
      </w:r>
    </w:p>
    <w:p w:rsidR="001F49E8" w:rsidRPr="001F49E8" w:rsidRDefault="00F81FDA" w:rsidP="001F49E8">
      <w:pPr>
        <w:pStyle w:val="15"/>
        <w:spacing w:line="500" w:lineRule="exact"/>
        <w:ind w:firstLine="480"/>
      </w:pPr>
      <w:r>
        <w:rPr>
          <w:rFonts w:hint="eastAsia"/>
        </w:rPr>
        <w:t>与县城总体规划和“十三五“规划相衔接</w:t>
      </w:r>
      <w:r w:rsidR="001F49E8" w:rsidRPr="001F49E8">
        <w:rPr>
          <w:rFonts w:hint="eastAsia"/>
        </w:rPr>
        <w:t>，确定本次规划的近期建设规划期限为</w:t>
      </w:r>
      <w:r w:rsidR="001F49E8" w:rsidRPr="001F49E8">
        <w:t>20</w:t>
      </w:r>
      <w:r w:rsidR="0097385B">
        <w:rPr>
          <w:rFonts w:hint="eastAsia"/>
        </w:rPr>
        <w:t>16</w:t>
      </w:r>
      <w:r w:rsidR="001F49E8" w:rsidRPr="001F49E8">
        <w:t>-20</w:t>
      </w:r>
      <w:r w:rsidR="0097385B">
        <w:rPr>
          <w:rFonts w:hint="eastAsia"/>
        </w:rPr>
        <w:t>20</w:t>
      </w:r>
      <w:r w:rsidR="001F49E8" w:rsidRPr="001F49E8">
        <w:rPr>
          <w:rFonts w:hint="eastAsia"/>
        </w:rPr>
        <w:t>年。</w:t>
      </w:r>
      <w:r w:rsidR="001F49E8" w:rsidRPr="001F49E8">
        <w:t xml:space="preserve"> </w:t>
      </w:r>
    </w:p>
    <w:p w:rsidR="001F49E8" w:rsidRPr="001F49E8" w:rsidRDefault="001F49E8" w:rsidP="001F49E8">
      <w:pPr>
        <w:pStyle w:val="15"/>
        <w:spacing w:line="500" w:lineRule="exact"/>
        <w:ind w:firstLine="480"/>
      </w:pPr>
      <w:r w:rsidRPr="001F49E8">
        <w:rPr>
          <w:rFonts w:hint="eastAsia"/>
        </w:rPr>
        <w:t>（二）发展规模</w:t>
      </w:r>
      <w:r w:rsidRPr="001F49E8">
        <w:t xml:space="preserve"> </w:t>
      </w:r>
    </w:p>
    <w:p w:rsidR="001F49E8" w:rsidRDefault="001F49E8" w:rsidP="001F49E8">
      <w:pPr>
        <w:pStyle w:val="15"/>
        <w:spacing w:line="500" w:lineRule="exact"/>
        <w:ind w:firstLine="480"/>
      </w:pPr>
      <w:r w:rsidRPr="001F49E8">
        <w:rPr>
          <w:rFonts w:hint="eastAsia"/>
        </w:rPr>
        <w:t>至</w:t>
      </w:r>
      <w:r w:rsidRPr="001F49E8">
        <w:t>20</w:t>
      </w:r>
      <w:r w:rsidR="0097385B">
        <w:rPr>
          <w:rFonts w:hint="eastAsia"/>
        </w:rPr>
        <w:t>20</w:t>
      </w:r>
      <w:r w:rsidRPr="001F49E8">
        <w:rPr>
          <w:rFonts w:hint="eastAsia"/>
        </w:rPr>
        <w:t>年，人口</w:t>
      </w:r>
      <w:r w:rsidR="0097385B">
        <w:rPr>
          <w:rFonts w:hint="eastAsia"/>
        </w:rPr>
        <w:t>5.6</w:t>
      </w:r>
      <w:r w:rsidRPr="001F49E8">
        <w:rPr>
          <w:rFonts w:hint="eastAsia"/>
        </w:rPr>
        <w:t>万人；城市建设用地规模控制在</w:t>
      </w:r>
      <w:r w:rsidR="00F81FDA">
        <w:rPr>
          <w:rFonts w:hint="eastAsia"/>
        </w:rPr>
        <w:t>705.38</w:t>
      </w:r>
      <w:r w:rsidRPr="001F49E8">
        <w:rPr>
          <w:rFonts w:hint="eastAsia"/>
        </w:rPr>
        <w:t>公顷以内，人均城市建设用地控制在</w:t>
      </w:r>
      <w:r w:rsidR="00F81FDA">
        <w:rPr>
          <w:rFonts w:hint="eastAsia"/>
        </w:rPr>
        <w:t>125.96</w:t>
      </w:r>
      <w:r w:rsidRPr="001F49E8">
        <w:rPr>
          <w:rFonts w:hint="eastAsia"/>
        </w:rPr>
        <w:t>平方米以内。</w:t>
      </w:r>
    </w:p>
    <w:p w:rsidR="001F49E8" w:rsidRDefault="001F49E8" w:rsidP="001F49E8">
      <w:pPr>
        <w:pStyle w:val="15"/>
        <w:spacing w:line="500" w:lineRule="exact"/>
        <w:ind w:firstLine="480"/>
        <w:jc w:val="center"/>
      </w:pPr>
      <w:r>
        <w:rPr>
          <w:rFonts w:hint="eastAsia"/>
        </w:rPr>
        <w:t>近期建设用地平衡表</w:t>
      </w:r>
    </w:p>
    <w:tbl>
      <w:tblPr>
        <w:tblW w:w="5000" w:type="pct"/>
        <w:tblLook w:val="04A0"/>
      </w:tblPr>
      <w:tblGrid>
        <w:gridCol w:w="519"/>
        <w:gridCol w:w="440"/>
        <w:gridCol w:w="1305"/>
        <w:gridCol w:w="1815"/>
        <w:gridCol w:w="1889"/>
        <w:gridCol w:w="1139"/>
        <w:gridCol w:w="1993"/>
      </w:tblGrid>
      <w:tr w:rsidR="00F81FDA" w:rsidRPr="00F81FDA" w:rsidTr="00F81FDA">
        <w:trPr>
          <w:trHeight w:val="282"/>
        </w:trPr>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序号</w:t>
            </w:r>
          </w:p>
        </w:tc>
        <w:tc>
          <w:tcPr>
            <w:tcW w:w="1956" w:type="pct"/>
            <w:gridSpan w:val="3"/>
            <w:tcBorders>
              <w:top w:val="single" w:sz="4" w:space="0" w:color="auto"/>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用地代码</w:t>
            </w:r>
          </w:p>
        </w:tc>
        <w:tc>
          <w:tcPr>
            <w:tcW w:w="1038" w:type="pct"/>
            <w:tcBorders>
              <w:top w:val="single" w:sz="4" w:space="0" w:color="auto"/>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用地面积（公顷）</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占比（％）</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人均面积（㎡/人）</w:t>
            </w:r>
          </w:p>
        </w:tc>
      </w:tr>
      <w:tr w:rsidR="00F81FDA" w:rsidRPr="00F81FDA" w:rsidTr="00F81FDA">
        <w:trPr>
          <w:trHeight w:val="27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1</w:t>
            </w:r>
          </w:p>
        </w:tc>
        <w:tc>
          <w:tcPr>
            <w:tcW w:w="242"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R</w:t>
            </w:r>
          </w:p>
        </w:tc>
        <w:tc>
          <w:tcPr>
            <w:tcW w:w="1714" w:type="pct"/>
            <w:gridSpan w:val="2"/>
            <w:tcBorders>
              <w:top w:val="single" w:sz="4" w:space="0" w:color="auto"/>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居住用地</w:t>
            </w:r>
          </w:p>
        </w:tc>
        <w:tc>
          <w:tcPr>
            <w:tcW w:w="1038"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197.81 </w:t>
            </w:r>
          </w:p>
        </w:tc>
        <w:tc>
          <w:tcPr>
            <w:tcW w:w="626"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28.04 </w:t>
            </w:r>
          </w:p>
        </w:tc>
        <w:tc>
          <w:tcPr>
            <w:tcW w:w="1095"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35.32 </w:t>
            </w:r>
          </w:p>
        </w:tc>
      </w:tr>
      <w:tr w:rsidR="00F81FDA" w:rsidRPr="00F81FDA" w:rsidTr="00F81FDA">
        <w:trPr>
          <w:trHeight w:val="270"/>
        </w:trPr>
        <w:tc>
          <w:tcPr>
            <w:tcW w:w="285" w:type="pct"/>
            <w:vMerge w:val="restart"/>
            <w:tcBorders>
              <w:top w:val="nil"/>
              <w:left w:val="single" w:sz="4" w:space="0" w:color="auto"/>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2</w:t>
            </w:r>
          </w:p>
        </w:tc>
        <w:tc>
          <w:tcPr>
            <w:tcW w:w="242" w:type="pct"/>
            <w:vMerge w:val="restart"/>
            <w:tcBorders>
              <w:top w:val="nil"/>
              <w:left w:val="single" w:sz="4" w:space="0" w:color="auto"/>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A</w:t>
            </w:r>
          </w:p>
        </w:tc>
        <w:tc>
          <w:tcPr>
            <w:tcW w:w="1714" w:type="pct"/>
            <w:gridSpan w:val="2"/>
            <w:tcBorders>
              <w:top w:val="single" w:sz="4" w:space="0" w:color="auto"/>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公共管理与公共服务设施用地</w:t>
            </w:r>
          </w:p>
        </w:tc>
        <w:tc>
          <w:tcPr>
            <w:tcW w:w="1038"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71.55 </w:t>
            </w:r>
          </w:p>
        </w:tc>
        <w:tc>
          <w:tcPr>
            <w:tcW w:w="626"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10.14 </w:t>
            </w:r>
          </w:p>
        </w:tc>
        <w:tc>
          <w:tcPr>
            <w:tcW w:w="1095"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12.78 </w:t>
            </w:r>
          </w:p>
        </w:tc>
      </w:tr>
      <w:tr w:rsidR="00F81FDA" w:rsidRPr="00F81FDA" w:rsidTr="00F81FDA">
        <w:trPr>
          <w:trHeight w:val="270"/>
        </w:trPr>
        <w:tc>
          <w:tcPr>
            <w:tcW w:w="285"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242"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其中</w:t>
            </w:r>
          </w:p>
        </w:tc>
        <w:tc>
          <w:tcPr>
            <w:tcW w:w="997"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行政办公用地</w:t>
            </w:r>
          </w:p>
        </w:tc>
        <w:tc>
          <w:tcPr>
            <w:tcW w:w="1038"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20.94 </w:t>
            </w:r>
          </w:p>
        </w:tc>
        <w:tc>
          <w:tcPr>
            <w:tcW w:w="626"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2.97 </w:t>
            </w:r>
          </w:p>
        </w:tc>
        <w:tc>
          <w:tcPr>
            <w:tcW w:w="1095"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3.74 </w:t>
            </w:r>
          </w:p>
        </w:tc>
      </w:tr>
      <w:tr w:rsidR="00F81FDA" w:rsidRPr="00F81FDA" w:rsidTr="00F81FDA">
        <w:trPr>
          <w:trHeight w:val="270"/>
        </w:trPr>
        <w:tc>
          <w:tcPr>
            <w:tcW w:w="285"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242"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717"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997"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文化设施用地</w:t>
            </w:r>
          </w:p>
        </w:tc>
        <w:tc>
          <w:tcPr>
            <w:tcW w:w="1038"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11.57 </w:t>
            </w:r>
          </w:p>
        </w:tc>
        <w:tc>
          <w:tcPr>
            <w:tcW w:w="626"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1.64 </w:t>
            </w:r>
          </w:p>
        </w:tc>
        <w:tc>
          <w:tcPr>
            <w:tcW w:w="1095"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2.07 </w:t>
            </w:r>
          </w:p>
        </w:tc>
      </w:tr>
      <w:tr w:rsidR="00F81FDA" w:rsidRPr="00F81FDA" w:rsidTr="00F81FDA">
        <w:trPr>
          <w:trHeight w:val="270"/>
        </w:trPr>
        <w:tc>
          <w:tcPr>
            <w:tcW w:w="285"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242"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717"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997"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教育科研用地</w:t>
            </w:r>
          </w:p>
        </w:tc>
        <w:tc>
          <w:tcPr>
            <w:tcW w:w="1038"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23.15 </w:t>
            </w:r>
          </w:p>
        </w:tc>
        <w:tc>
          <w:tcPr>
            <w:tcW w:w="626"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3.28 </w:t>
            </w:r>
          </w:p>
        </w:tc>
        <w:tc>
          <w:tcPr>
            <w:tcW w:w="1095"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4.13 </w:t>
            </w:r>
          </w:p>
        </w:tc>
      </w:tr>
      <w:tr w:rsidR="00F81FDA" w:rsidRPr="00F81FDA" w:rsidTr="00F81FDA">
        <w:trPr>
          <w:trHeight w:val="270"/>
        </w:trPr>
        <w:tc>
          <w:tcPr>
            <w:tcW w:w="285"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242"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717"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997"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体育用地</w:t>
            </w:r>
          </w:p>
        </w:tc>
        <w:tc>
          <w:tcPr>
            <w:tcW w:w="1038"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7.02 </w:t>
            </w:r>
          </w:p>
        </w:tc>
        <w:tc>
          <w:tcPr>
            <w:tcW w:w="626"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1.00 </w:t>
            </w:r>
          </w:p>
        </w:tc>
        <w:tc>
          <w:tcPr>
            <w:tcW w:w="1095"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1.25 </w:t>
            </w:r>
          </w:p>
        </w:tc>
      </w:tr>
      <w:tr w:rsidR="00F81FDA" w:rsidRPr="00F81FDA" w:rsidTr="00F81FDA">
        <w:trPr>
          <w:trHeight w:val="270"/>
        </w:trPr>
        <w:tc>
          <w:tcPr>
            <w:tcW w:w="285"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242"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717"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997"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医疗卫生用地</w:t>
            </w:r>
          </w:p>
        </w:tc>
        <w:tc>
          <w:tcPr>
            <w:tcW w:w="1038"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6.56 </w:t>
            </w:r>
          </w:p>
        </w:tc>
        <w:tc>
          <w:tcPr>
            <w:tcW w:w="626"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0.93 </w:t>
            </w:r>
          </w:p>
        </w:tc>
        <w:tc>
          <w:tcPr>
            <w:tcW w:w="1095"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1.17 </w:t>
            </w:r>
          </w:p>
        </w:tc>
      </w:tr>
      <w:tr w:rsidR="00F81FDA" w:rsidRPr="00F81FDA" w:rsidTr="00F81FDA">
        <w:trPr>
          <w:trHeight w:val="270"/>
        </w:trPr>
        <w:tc>
          <w:tcPr>
            <w:tcW w:w="285"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242"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717"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997"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社会福利用地</w:t>
            </w:r>
          </w:p>
        </w:tc>
        <w:tc>
          <w:tcPr>
            <w:tcW w:w="1038"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1.05 </w:t>
            </w:r>
          </w:p>
        </w:tc>
        <w:tc>
          <w:tcPr>
            <w:tcW w:w="626"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0.15 </w:t>
            </w:r>
          </w:p>
        </w:tc>
        <w:tc>
          <w:tcPr>
            <w:tcW w:w="1095"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0.19 </w:t>
            </w:r>
          </w:p>
        </w:tc>
      </w:tr>
      <w:tr w:rsidR="00F81FDA" w:rsidRPr="00F81FDA" w:rsidTr="00F81FDA">
        <w:trPr>
          <w:trHeight w:val="270"/>
        </w:trPr>
        <w:tc>
          <w:tcPr>
            <w:tcW w:w="285"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242"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717"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997"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文物古迹用地</w:t>
            </w:r>
          </w:p>
        </w:tc>
        <w:tc>
          <w:tcPr>
            <w:tcW w:w="1038"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1.26 </w:t>
            </w:r>
          </w:p>
        </w:tc>
        <w:tc>
          <w:tcPr>
            <w:tcW w:w="626"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0.18 </w:t>
            </w:r>
          </w:p>
        </w:tc>
        <w:tc>
          <w:tcPr>
            <w:tcW w:w="1095"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0.23 </w:t>
            </w:r>
          </w:p>
        </w:tc>
      </w:tr>
      <w:tr w:rsidR="00F81FDA" w:rsidRPr="00F81FDA" w:rsidTr="00F81FDA">
        <w:trPr>
          <w:trHeight w:val="27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3</w:t>
            </w:r>
          </w:p>
        </w:tc>
        <w:tc>
          <w:tcPr>
            <w:tcW w:w="242"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B</w:t>
            </w:r>
          </w:p>
        </w:tc>
        <w:tc>
          <w:tcPr>
            <w:tcW w:w="717"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　</w:t>
            </w:r>
          </w:p>
        </w:tc>
        <w:tc>
          <w:tcPr>
            <w:tcW w:w="997"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商业服务业设施用地</w:t>
            </w:r>
          </w:p>
        </w:tc>
        <w:tc>
          <w:tcPr>
            <w:tcW w:w="1038"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93.38 </w:t>
            </w:r>
          </w:p>
        </w:tc>
        <w:tc>
          <w:tcPr>
            <w:tcW w:w="626"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13.24 </w:t>
            </w:r>
          </w:p>
        </w:tc>
        <w:tc>
          <w:tcPr>
            <w:tcW w:w="1095"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16.68 </w:t>
            </w:r>
          </w:p>
        </w:tc>
      </w:tr>
      <w:tr w:rsidR="00F81FDA" w:rsidRPr="00F81FDA" w:rsidTr="00F81FDA">
        <w:trPr>
          <w:trHeight w:val="27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4</w:t>
            </w:r>
          </w:p>
        </w:tc>
        <w:tc>
          <w:tcPr>
            <w:tcW w:w="242"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M</w:t>
            </w:r>
          </w:p>
        </w:tc>
        <w:tc>
          <w:tcPr>
            <w:tcW w:w="1714" w:type="pct"/>
            <w:gridSpan w:val="2"/>
            <w:tcBorders>
              <w:top w:val="single" w:sz="4" w:space="0" w:color="auto"/>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工业用地</w:t>
            </w:r>
          </w:p>
        </w:tc>
        <w:tc>
          <w:tcPr>
            <w:tcW w:w="1038"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125.95 </w:t>
            </w:r>
          </w:p>
        </w:tc>
        <w:tc>
          <w:tcPr>
            <w:tcW w:w="626"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17.86 </w:t>
            </w:r>
          </w:p>
        </w:tc>
        <w:tc>
          <w:tcPr>
            <w:tcW w:w="1095"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22.49 </w:t>
            </w:r>
          </w:p>
        </w:tc>
      </w:tr>
      <w:tr w:rsidR="00F81FDA" w:rsidRPr="00F81FDA" w:rsidTr="00F81FDA">
        <w:trPr>
          <w:trHeight w:val="27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5</w:t>
            </w:r>
          </w:p>
        </w:tc>
        <w:tc>
          <w:tcPr>
            <w:tcW w:w="242"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W</w:t>
            </w:r>
          </w:p>
        </w:tc>
        <w:tc>
          <w:tcPr>
            <w:tcW w:w="1714" w:type="pct"/>
            <w:gridSpan w:val="2"/>
            <w:tcBorders>
              <w:top w:val="single" w:sz="4" w:space="0" w:color="auto"/>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物流仓储用地</w:t>
            </w:r>
          </w:p>
        </w:tc>
        <w:tc>
          <w:tcPr>
            <w:tcW w:w="1038"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2.40 </w:t>
            </w:r>
          </w:p>
        </w:tc>
        <w:tc>
          <w:tcPr>
            <w:tcW w:w="626"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0.34 </w:t>
            </w:r>
          </w:p>
        </w:tc>
        <w:tc>
          <w:tcPr>
            <w:tcW w:w="1095"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0.43 </w:t>
            </w:r>
          </w:p>
        </w:tc>
      </w:tr>
      <w:tr w:rsidR="00F81FDA" w:rsidRPr="00F81FDA" w:rsidTr="00F81FDA">
        <w:trPr>
          <w:trHeight w:val="319"/>
        </w:trPr>
        <w:tc>
          <w:tcPr>
            <w:tcW w:w="285" w:type="pct"/>
            <w:vMerge w:val="restart"/>
            <w:tcBorders>
              <w:top w:val="nil"/>
              <w:left w:val="single" w:sz="4" w:space="0" w:color="auto"/>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6</w:t>
            </w:r>
          </w:p>
        </w:tc>
        <w:tc>
          <w:tcPr>
            <w:tcW w:w="242" w:type="pct"/>
            <w:vMerge w:val="restart"/>
            <w:tcBorders>
              <w:top w:val="nil"/>
              <w:left w:val="single" w:sz="4" w:space="0" w:color="auto"/>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S</w:t>
            </w:r>
          </w:p>
        </w:tc>
        <w:tc>
          <w:tcPr>
            <w:tcW w:w="1714" w:type="pct"/>
            <w:gridSpan w:val="2"/>
            <w:tcBorders>
              <w:top w:val="single" w:sz="4" w:space="0" w:color="auto"/>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道路与交通设施用地</w:t>
            </w:r>
          </w:p>
        </w:tc>
        <w:tc>
          <w:tcPr>
            <w:tcW w:w="1038"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101.20 </w:t>
            </w:r>
          </w:p>
        </w:tc>
        <w:tc>
          <w:tcPr>
            <w:tcW w:w="626"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14.35 </w:t>
            </w:r>
          </w:p>
        </w:tc>
        <w:tc>
          <w:tcPr>
            <w:tcW w:w="1095"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18.07 </w:t>
            </w:r>
          </w:p>
        </w:tc>
      </w:tr>
      <w:tr w:rsidR="00F81FDA" w:rsidRPr="00F81FDA" w:rsidTr="00F81FDA">
        <w:trPr>
          <w:trHeight w:val="270"/>
        </w:trPr>
        <w:tc>
          <w:tcPr>
            <w:tcW w:w="285"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242"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其中</w:t>
            </w:r>
          </w:p>
        </w:tc>
        <w:tc>
          <w:tcPr>
            <w:tcW w:w="997"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城市道路用地</w:t>
            </w:r>
          </w:p>
        </w:tc>
        <w:tc>
          <w:tcPr>
            <w:tcW w:w="1038"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94.97 </w:t>
            </w:r>
          </w:p>
        </w:tc>
        <w:tc>
          <w:tcPr>
            <w:tcW w:w="626"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13.46 </w:t>
            </w:r>
          </w:p>
        </w:tc>
        <w:tc>
          <w:tcPr>
            <w:tcW w:w="1095"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16.96 </w:t>
            </w:r>
          </w:p>
        </w:tc>
      </w:tr>
      <w:tr w:rsidR="00F81FDA" w:rsidRPr="00F81FDA" w:rsidTr="00F81FDA">
        <w:trPr>
          <w:trHeight w:val="270"/>
        </w:trPr>
        <w:tc>
          <w:tcPr>
            <w:tcW w:w="285"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242"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717"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997"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交通站场用地</w:t>
            </w:r>
          </w:p>
        </w:tc>
        <w:tc>
          <w:tcPr>
            <w:tcW w:w="1038"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6.48 </w:t>
            </w:r>
          </w:p>
        </w:tc>
        <w:tc>
          <w:tcPr>
            <w:tcW w:w="626"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0.92 </w:t>
            </w:r>
          </w:p>
        </w:tc>
        <w:tc>
          <w:tcPr>
            <w:tcW w:w="1095"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1.16 </w:t>
            </w:r>
          </w:p>
        </w:tc>
      </w:tr>
      <w:tr w:rsidR="00F81FDA" w:rsidRPr="00F81FDA" w:rsidTr="00F81FDA">
        <w:trPr>
          <w:trHeight w:val="27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7</w:t>
            </w:r>
          </w:p>
        </w:tc>
        <w:tc>
          <w:tcPr>
            <w:tcW w:w="242"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U</w:t>
            </w:r>
          </w:p>
        </w:tc>
        <w:tc>
          <w:tcPr>
            <w:tcW w:w="1714" w:type="pct"/>
            <w:gridSpan w:val="2"/>
            <w:tcBorders>
              <w:top w:val="single" w:sz="4" w:space="0" w:color="auto"/>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公用设施用地</w:t>
            </w:r>
          </w:p>
        </w:tc>
        <w:tc>
          <w:tcPr>
            <w:tcW w:w="1038"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19.68 </w:t>
            </w:r>
          </w:p>
        </w:tc>
        <w:tc>
          <w:tcPr>
            <w:tcW w:w="626"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2.79 </w:t>
            </w:r>
          </w:p>
        </w:tc>
        <w:tc>
          <w:tcPr>
            <w:tcW w:w="1095"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3.51 </w:t>
            </w:r>
          </w:p>
        </w:tc>
      </w:tr>
      <w:tr w:rsidR="00F81FDA" w:rsidRPr="00F81FDA" w:rsidTr="00F81FDA">
        <w:trPr>
          <w:trHeight w:val="270"/>
        </w:trPr>
        <w:tc>
          <w:tcPr>
            <w:tcW w:w="285" w:type="pct"/>
            <w:vMerge w:val="restart"/>
            <w:tcBorders>
              <w:top w:val="nil"/>
              <w:left w:val="single" w:sz="4" w:space="0" w:color="auto"/>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8</w:t>
            </w:r>
          </w:p>
        </w:tc>
        <w:tc>
          <w:tcPr>
            <w:tcW w:w="242" w:type="pct"/>
            <w:vMerge w:val="restart"/>
            <w:tcBorders>
              <w:top w:val="nil"/>
              <w:left w:val="single" w:sz="4" w:space="0" w:color="auto"/>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G</w:t>
            </w:r>
          </w:p>
        </w:tc>
        <w:tc>
          <w:tcPr>
            <w:tcW w:w="1714" w:type="pct"/>
            <w:gridSpan w:val="2"/>
            <w:tcBorders>
              <w:top w:val="single" w:sz="4" w:space="0" w:color="auto"/>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绿地与广场用地</w:t>
            </w:r>
          </w:p>
        </w:tc>
        <w:tc>
          <w:tcPr>
            <w:tcW w:w="1038"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93.41 </w:t>
            </w:r>
          </w:p>
        </w:tc>
        <w:tc>
          <w:tcPr>
            <w:tcW w:w="626"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13.24 </w:t>
            </w:r>
          </w:p>
        </w:tc>
        <w:tc>
          <w:tcPr>
            <w:tcW w:w="1095"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16.68 </w:t>
            </w:r>
          </w:p>
        </w:tc>
      </w:tr>
      <w:tr w:rsidR="00F81FDA" w:rsidRPr="00F81FDA" w:rsidTr="00F81FDA">
        <w:trPr>
          <w:trHeight w:val="270"/>
        </w:trPr>
        <w:tc>
          <w:tcPr>
            <w:tcW w:w="285"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242"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其中</w:t>
            </w:r>
          </w:p>
        </w:tc>
        <w:tc>
          <w:tcPr>
            <w:tcW w:w="997"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公园绿地</w:t>
            </w:r>
          </w:p>
        </w:tc>
        <w:tc>
          <w:tcPr>
            <w:tcW w:w="1038"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81.98 </w:t>
            </w:r>
          </w:p>
        </w:tc>
        <w:tc>
          <w:tcPr>
            <w:tcW w:w="626"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11.62 </w:t>
            </w:r>
          </w:p>
        </w:tc>
        <w:tc>
          <w:tcPr>
            <w:tcW w:w="1095"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14.64 </w:t>
            </w:r>
          </w:p>
        </w:tc>
      </w:tr>
      <w:tr w:rsidR="00F81FDA" w:rsidRPr="00F81FDA" w:rsidTr="00F81FDA">
        <w:trPr>
          <w:trHeight w:val="270"/>
        </w:trPr>
        <w:tc>
          <w:tcPr>
            <w:tcW w:w="285"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242"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717" w:type="pct"/>
            <w:vMerge/>
            <w:tcBorders>
              <w:top w:val="nil"/>
              <w:left w:val="single" w:sz="4" w:space="0" w:color="auto"/>
              <w:bottom w:val="single" w:sz="4" w:space="0" w:color="auto"/>
              <w:right w:val="single" w:sz="4" w:space="0" w:color="auto"/>
            </w:tcBorders>
            <w:vAlign w:val="center"/>
            <w:hideMark/>
          </w:tcPr>
          <w:p w:rsidR="00F81FDA" w:rsidRPr="00F81FDA" w:rsidRDefault="00F81FDA" w:rsidP="00F81FDA">
            <w:pPr>
              <w:widowControl/>
              <w:jc w:val="left"/>
              <w:rPr>
                <w:rFonts w:ascii="宋体" w:hAnsi="宋体" w:cs="宋体"/>
                <w:kern w:val="0"/>
                <w:sz w:val="22"/>
                <w:szCs w:val="22"/>
              </w:rPr>
            </w:pPr>
          </w:p>
        </w:tc>
        <w:tc>
          <w:tcPr>
            <w:tcW w:w="997"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防护绿地</w:t>
            </w:r>
          </w:p>
        </w:tc>
        <w:tc>
          <w:tcPr>
            <w:tcW w:w="1038"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11.43 </w:t>
            </w:r>
          </w:p>
        </w:tc>
        <w:tc>
          <w:tcPr>
            <w:tcW w:w="626"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1.62 </w:t>
            </w:r>
          </w:p>
        </w:tc>
        <w:tc>
          <w:tcPr>
            <w:tcW w:w="1095"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2.04 </w:t>
            </w:r>
          </w:p>
        </w:tc>
      </w:tr>
      <w:tr w:rsidR="00F81FDA" w:rsidRPr="00F81FDA" w:rsidTr="00F81FDA">
        <w:trPr>
          <w:trHeight w:val="270"/>
        </w:trPr>
        <w:tc>
          <w:tcPr>
            <w:tcW w:w="5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21</w:t>
            </w:r>
          </w:p>
        </w:tc>
        <w:tc>
          <w:tcPr>
            <w:tcW w:w="1714" w:type="pct"/>
            <w:gridSpan w:val="2"/>
            <w:tcBorders>
              <w:top w:val="single" w:sz="4" w:space="0" w:color="auto"/>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总用地</w:t>
            </w:r>
          </w:p>
        </w:tc>
        <w:tc>
          <w:tcPr>
            <w:tcW w:w="1038"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705.38 </w:t>
            </w:r>
          </w:p>
        </w:tc>
        <w:tc>
          <w:tcPr>
            <w:tcW w:w="626"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100.00 </w:t>
            </w:r>
          </w:p>
        </w:tc>
        <w:tc>
          <w:tcPr>
            <w:tcW w:w="1095" w:type="pct"/>
            <w:tcBorders>
              <w:top w:val="nil"/>
              <w:left w:val="nil"/>
              <w:bottom w:val="single" w:sz="4" w:space="0" w:color="auto"/>
              <w:right w:val="single" w:sz="4" w:space="0" w:color="auto"/>
            </w:tcBorders>
            <w:shd w:val="clear" w:color="auto" w:fill="auto"/>
            <w:vAlign w:val="center"/>
            <w:hideMark/>
          </w:tcPr>
          <w:p w:rsidR="00F81FDA" w:rsidRPr="00F81FDA" w:rsidRDefault="00F81FDA" w:rsidP="00F81FDA">
            <w:pPr>
              <w:widowControl/>
              <w:jc w:val="center"/>
              <w:rPr>
                <w:rFonts w:ascii="宋体" w:hAnsi="宋体" w:cs="宋体"/>
                <w:kern w:val="0"/>
                <w:sz w:val="22"/>
                <w:szCs w:val="22"/>
              </w:rPr>
            </w:pPr>
            <w:r w:rsidRPr="00F81FDA">
              <w:rPr>
                <w:rFonts w:ascii="宋体" w:hAnsi="宋体" w:cs="宋体" w:hint="eastAsia"/>
                <w:kern w:val="0"/>
                <w:sz w:val="22"/>
                <w:szCs w:val="22"/>
              </w:rPr>
              <w:t xml:space="preserve">125.96 </w:t>
            </w:r>
          </w:p>
        </w:tc>
      </w:tr>
    </w:tbl>
    <w:p w:rsidR="001F49E8" w:rsidRDefault="00F81FDA" w:rsidP="001F49E8">
      <w:pPr>
        <w:pStyle w:val="15"/>
        <w:spacing w:line="500" w:lineRule="exact"/>
        <w:ind w:firstLine="480"/>
      </w:pPr>
      <w:r>
        <w:rPr>
          <w:rFonts w:hint="eastAsia"/>
        </w:rPr>
        <w:t>至</w:t>
      </w:r>
      <w:r>
        <w:rPr>
          <w:rFonts w:hint="eastAsia"/>
        </w:rPr>
        <w:t>2020</w:t>
      </w:r>
      <w:r>
        <w:rPr>
          <w:rFonts w:hint="eastAsia"/>
        </w:rPr>
        <w:t>年规划人口</w:t>
      </w:r>
      <w:r>
        <w:rPr>
          <w:rFonts w:hint="eastAsia"/>
        </w:rPr>
        <w:t>5.6</w:t>
      </w:r>
      <w:r>
        <w:rPr>
          <w:rFonts w:hint="eastAsia"/>
        </w:rPr>
        <w:t>万人。</w:t>
      </w:r>
    </w:p>
    <w:p w:rsidR="00F81FDA" w:rsidRPr="00F81FDA" w:rsidRDefault="00F81FDA" w:rsidP="00F81FDA">
      <w:pPr>
        <w:pStyle w:val="15"/>
        <w:spacing w:line="500" w:lineRule="exact"/>
        <w:ind w:firstLine="480"/>
      </w:pPr>
      <w:r w:rsidRPr="00F81FDA">
        <w:rPr>
          <w:rFonts w:hint="eastAsia"/>
        </w:rPr>
        <w:t>（三）发展原则</w:t>
      </w:r>
      <w:r w:rsidRPr="00F81FDA">
        <w:t xml:space="preserve"> </w:t>
      </w:r>
    </w:p>
    <w:p w:rsidR="00F81FDA" w:rsidRPr="00F81FDA" w:rsidRDefault="00F81FDA" w:rsidP="00F81FDA">
      <w:pPr>
        <w:pStyle w:val="15"/>
        <w:spacing w:line="500" w:lineRule="exact"/>
        <w:ind w:firstLine="480"/>
      </w:pPr>
      <w:r w:rsidRPr="00F81FDA">
        <w:rPr>
          <w:rFonts w:hint="eastAsia"/>
        </w:rPr>
        <w:t>第一，立足现状，远近结合，在现状基础上，综合考虑近期实施可能性和远期总体布局的合理性，将规划目标和城市发展实际有机结合，科学合理的选择城市近期建设项目，为政府在城市建设方面的决策提供科学依据。</w:t>
      </w:r>
      <w:r w:rsidRPr="00F81FDA">
        <w:t xml:space="preserve"> </w:t>
      </w:r>
    </w:p>
    <w:p w:rsidR="00F81FDA" w:rsidRPr="00F81FDA" w:rsidRDefault="00F81FDA" w:rsidP="00F81FDA">
      <w:pPr>
        <w:pStyle w:val="15"/>
        <w:spacing w:line="500" w:lineRule="exact"/>
        <w:ind w:firstLine="480"/>
      </w:pPr>
      <w:r w:rsidRPr="00F81FDA">
        <w:rPr>
          <w:rFonts w:hint="eastAsia"/>
        </w:rPr>
        <w:t>第二，政府引导，设施先行。充分发挥市场作用，加快交通、通信、供水、排水、燃气等城市基础设施建设，为城市有序发展创造条件。</w:t>
      </w:r>
      <w:r w:rsidRPr="00F81FDA">
        <w:t xml:space="preserve"> </w:t>
      </w:r>
    </w:p>
    <w:p w:rsidR="001F49E8" w:rsidRDefault="00F81FDA" w:rsidP="00F81FDA">
      <w:pPr>
        <w:pStyle w:val="15"/>
        <w:spacing w:line="500" w:lineRule="exact"/>
        <w:ind w:firstLine="480"/>
      </w:pPr>
      <w:r w:rsidRPr="00F81FDA">
        <w:rPr>
          <w:rFonts w:hint="eastAsia"/>
        </w:rPr>
        <w:t>第三，用地选择留有余地，增加规划实施的弹性。</w:t>
      </w:r>
    </w:p>
    <w:p w:rsidR="00E94B6D" w:rsidRDefault="00E94B6D" w:rsidP="00F81FDA">
      <w:pPr>
        <w:pStyle w:val="15"/>
        <w:spacing w:line="500" w:lineRule="exact"/>
        <w:ind w:firstLine="480"/>
      </w:pPr>
      <w:r>
        <w:rPr>
          <w:rFonts w:hint="eastAsia"/>
        </w:rPr>
        <w:t>（四）发展重点</w:t>
      </w:r>
    </w:p>
    <w:p w:rsidR="00E94B6D" w:rsidRDefault="00E94B6D" w:rsidP="00E94B6D">
      <w:pPr>
        <w:pStyle w:val="15"/>
        <w:spacing w:line="500" w:lineRule="exact"/>
        <w:ind w:firstLine="480"/>
      </w:pPr>
      <w:r w:rsidRPr="00E94B6D">
        <w:rPr>
          <w:rFonts w:hint="eastAsia"/>
        </w:rPr>
        <w:t>一是继续推动水南片区建设，树立良好的城市形象。完成荷花东路</w:t>
      </w:r>
      <w:r w:rsidRPr="00E94B6D">
        <w:t>—</w:t>
      </w:r>
      <w:r w:rsidRPr="00E94B6D">
        <w:rPr>
          <w:rFonts w:hint="eastAsia"/>
        </w:rPr>
        <w:t>荷花南路沿线的行政中心、商会大厦、亿兴大厦、省际商贸物流城、文化馆等建设</w:t>
      </w:r>
      <w:r w:rsidR="00150C44">
        <w:rPr>
          <w:rFonts w:hint="eastAsia"/>
        </w:rPr>
        <w:t>，</w:t>
      </w:r>
      <w:r w:rsidR="00150C44">
        <w:rPr>
          <w:rFonts w:hint="eastAsia"/>
          <w:sz w:val="23"/>
          <w:szCs w:val="23"/>
        </w:rPr>
        <w:t>重点打造濉溪景观带</w:t>
      </w:r>
      <w:r w:rsidRPr="00E94B6D">
        <w:rPr>
          <w:rFonts w:hint="eastAsia"/>
        </w:rPr>
        <w:t>，</w:t>
      </w:r>
      <w:r w:rsidR="00150C44">
        <w:rPr>
          <w:rFonts w:hint="eastAsia"/>
          <w:sz w:val="23"/>
          <w:szCs w:val="23"/>
        </w:rPr>
        <w:t>推进旧城区更新和城中村的改造，在疏解濉城老城区人口的基础上，改善老城区人居环境，优化提升城市综合服务功能。</w:t>
      </w:r>
      <w:r w:rsidRPr="00E94B6D">
        <w:rPr>
          <w:rFonts w:hint="eastAsia"/>
        </w:rPr>
        <w:t>到</w:t>
      </w:r>
      <w:r w:rsidRPr="00E94B6D">
        <w:t>20</w:t>
      </w:r>
      <w:r>
        <w:rPr>
          <w:rFonts w:hint="eastAsia"/>
        </w:rPr>
        <w:t>20</w:t>
      </w:r>
      <w:r w:rsidRPr="00E94B6D">
        <w:rPr>
          <w:rFonts w:hint="eastAsia"/>
        </w:rPr>
        <w:t>年，主城区水南片开发建设</w:t>
      </w:r>
      <w:r w:rsidR="00150C44">
        <w:rPr>
          <w:rFonts w:hint="eastAsia"/>
        </w:rPr>
        <w:t>基本完成</w:t>
      </w:r>
      <w:r w:rsidRPr="00E94B6D">
        <w:rPr>
          <w:rFonts w:hint="eastAsia"/>
        </w:rPr>
        <w:t>。二是加快推进经济开发区斗埕片、锄架井片建设，产业总量做大的基础上，全力推进产业升级，推动第二产业平稳较快发展，第三产业加速发展，实现城市经济实力。</w:t>
      </w:r>
      <w:r w:rsidRPr="00E94B6D">
        <w:t xml:space="preserve"> </w:t>
      </w:r>
      <w:r w:rsidR="00150C44">
        <w:rPr>
          <w:rFonts w:hint="eastAsia"/>
        </w:rPr>
        <w:t>三是</w:t>
      </w:r>
      <w:r w:rsidR="00150C44">
        <w:rPr>
          <w:rFonts w:hint="eastAsia"/>
          <w:sz w:val="23"/>
          <w:szCs w:val="23"/>
        </w:rPr>
        <w:t>适时开发高沙洲，发挥生态景观优势，建成城市重要的休闲度假功能区。</w:t>
      </w:r>
    </w:p>
    <w:p w:rsidR="00DB4DF8" w:rsidRPr="00E94B6D" w:rsidRDefault="00DB4DF8" w:rsidP="00CA5670">
      <w:pPr>
        <w:pStyle w:val="15"/>
        <w:spacing w:line="500" w:lineRule="exact"/>
        <w:ind w:firstLine="460"/>
      </w:pPr>
      <w:r>
        <w:rPr>
          <w:rFonts w:hint="eastAsia"/>
          <w:sz w:val="23"/>
          <w:szCs w:val="23"/>
        </w:rPr>
        <w:lastRenderedPageBreak/>
        <w:t>完善中心城区道路交通网络，以斗塔路、黄舟坊路、闽江源路南延伸段为重点，加强城市各功能片区之间，特别是产城之间的交通联系。加快发展城市公共交通，支撑城市新</w:t>
      </w:r>
      <w:r w:rsidRPr="00CA5670">
        <w:rPr>
          <w:rFonts w:hint="eastAsia"/>
        </w:rPr>
        <w:t>框架的拉大和形成。</w:t>
      </w:r>
    </w:p>
    <w:p w:rsidR="00367AA6" w:rsidRDefault="00367AA6">
      <w:pPr>
        <w:autoSpaceDE w:val="0"/>
        <w:autoSpaceDN w:val="0"/>
        <w:adjustRightInd w:val="0"/>
        <w:jc w:val="left"/>
        <w:rPr>
          <w:rFonts w:ascii="宋体" w:cs="宋体"/>
          <w:color w:val="000000"/>
          <w:kern w:val="0"/>
        </w:rPr>
      </w:pPr>
    </w:p>
    <w:p w:rsidR="00367AA6" w:rsidRDefault="00E91F39" w:rsidP="00057951">
      <w:pPr>
        <w:pStyle w:val="2"/>
        <w:numPr>
          <w:ilvl w:val="0"/>
          <w:numId w:val="38"/>
        </w:numPr>
        <w:spacing w:line="500" w:lineRule="exact"/>
      </w:pPr>
      <w:bookmarkStart w:id="176" w:name="_Toc463520384"/>
      <w:r>
        <w:t>远景规划构想</w:t>
      </w:r>
      <w:bookmarkEnd w:id="176"/>
    </w:p>
    <w:p w:rsidR="00367AA6" w:rsidRDefault="00E91F39">
      <w:pPr>
        <w:pStyle w:val="15"/>
        <w:spacing w:line="500" w:lineRule="exact"/>
        <w:ind w:firstLine="480"/>
      </w:pPr>
      <w:r>
        <w:t>（一）远景规划的基本思路</w:t>
      </w:r>
      <w:r>
        <w:t xml:space="preserve"> </w:t>
      </w:r>
    </w:p>
    <w:p w:rsidR="00367AA6" w:rsidRDefault="00E91F39">
      <w:pPr>
        <w:pStyle w:val="15"/>
        <w:spacing w:line="500" w:lineRule="exact"/>
        <w:ind w:firstLine="480"/>
      </w:pPr>
      <w:r>
        <w:t>1</w:t>
      </w:r>
      <w:r>
        <w:rPr>
          <w:rFonts w:hint="eastAsia"/>
        </w:rPr>
        <w:t>、东跨：适时引导城市跨越浦建龙梅铁路发展，以休闲建设和居住为主要功能，建成建宁城区新兴的休闲宜居功能组团。</w:t>
      </w:r>
    </w:p>
    <w:p w:rsidR="00367AA6" w:rsidRDefault="00E91F39">
      <w:pPr>
        <w:pStyle w:val="15"/>
        <w:spacing w:line="500" w:lineRule="exact"/>
        <w:ind w:firstLine="480"/>
      </w:pPr>
      <w:r>
        <w:t>2</w:t>
      </w:r>
      <w:r>
        <w:rPr>
          <w:rFonts w:hint="eastAsia"/>
        </w:rPr>
        <w:t>、南进：完善下长吉组团建设，并适当扩大发展规模。</w:t>
      </w:r>
    </w:p>
    <w:p w:rsidR="00367AA6" w:rsidRDefault="00E91F39">
      <w:pPr>
        <w:pStyle w:val="15"/>
        <w:spacing w:line="500" w:lineRule="exact"/>
        <w:ind w:firstLine="480"/>
      </w:pPr>
      <w:r>
        <w:t>3</w:t>
      </w:r>
      <w:r>
        <w:rPr>
          <w:rFonts w:hint="eastAsia"/>
        </w:rPr>
        <w:t>、北拓：引导经济开发区向北拓展，进一步彰显产业载体作用。</w:t>
      </w:r>
    </w:p>
    <w:p w:rsidR="00367AA6" w:rsidRDefault="00E91F39">
      <w:pPr>
        <w:pStyle w:val="15"/>
        <w:spacing w:line="500" w:lineRule="exact"/>
        <w:ind w:firstLine="480"/>
      </w:pPr>
      <w:r>
        <w:t>（二）城市远景规划构想</w:t>
      </w:r>
      <w:r>
        <w:t xml:space="preserve"> </w:t>
      </w:r>
    </w:p>
    <w:p w:rsidR="00367AA6" w:rsidRDefault="00E91F39">
      <w:pPr>
        <w:pStyle w:val="15"/>
        <w:spacing w:line="500" w:lineRule="exact"/>
        <w:ind w:firstLine="480"/>
      </w:pPr>
      <w:r>
        <w:t>1</w:t>
      </w:r>
      <w:r>
        <w:rPr>
          <w:rFonts w:hint="eastAsia"/>
        </w:rPr>
        <w:t>、新的发展平台</w:t>
      </w:r>
    </w:p>
    <w:p w:rsidR="00367AA6" w:rsidRDefault="00E91F39">
      <w:pPr>
        <w:pStyle w:val="15"/>
        <w:spacing w:line="500" w:lineRule="exact"/>
        <w:ind w:firstLine="480"/>
      </w:pPr>
      <w:r>
        <w:rPr>
          <w:rFonts w:hint="eastAsia"/>
        </w:rPr>
        <w:t>濉溪在经历远期城市发展阶段后，工业、经贸、物流、旅游全面发展，省际重要商贸城市和生态旅游城市的地位巩固。建宁县域交通联系通畅、城乡交通联系紧密，城乡共荣的局面得以实现。远景濉溪将在建宁县域乃至三明市域经济发展中发挥重要的作用。</w:t>
      </w:r>
    </w:p>
    <w:p w:rsidR="00367AA6" w:rsidRDefault="00E91F39">
      <w:pPr>
        <w:pStyle w:val="15"/>
        <w:spacing w:line="500" w:lineRule="exact"/>
        <w:ind w:firstLine="480"/>
      </w:pPr>
      <w:r>
        <w:t>2</w:t>
      </w:r>
      <w:r>
        <w:rPr>
          <w:rFonts w:hint="eastAsia"/>
        </w:rPr>
        <w:t>、发展方向</w:t>
      </w:r>
    </w:p>
    <w:p w:rsidR="00367AA6" w:rsidRDefault="00E91F39">
      <w:pPr>
        <w:pStyle w:val="15"/>
        <w:spacing w:line="500" w:lineRule="exact"/>
        <w:ind w:firstLine="480"/>
      </w:pPr>
      <w:r>
        <w:rPr>
          <w:rFonts w:hint="eastAsia"/>
        </w:rPr>
        <w:t>濉溪在形成区域性的公路、铁路、高速公路区域一体的交通网后，凭借自身良好的区位条件和经济实力，成为服务周边地区发展的对外开放窗口，乃至更广阔区域的人流、物流、信息流集散中心。产业方面将继续推动技术创新和产业升级，加快推动经济结构调整，转变经济发展方式。生物、环保、观光、休闲、养生等新兴产业将在建宁得到的发展，生态资源以及环境优势将进一步得到重视和发挥。</w:t>
      </w:r>
    </w:p>
    <w:p w:rsidR="00367AA6" w:rsidRDefault="00367AA6">
      <w:pPr>
        <w:pStyle w:val="15"/>
        <w:spacing w:line="500" w:lineRule="exact"/>
        <w:ind w:firstLine="480"/>
      </w:pPr>
    </w:p>
    <w:p w:rsidR="00367AA6" w:rsidRDefault="00E91F39">
      <w:pPr>
        <w:pStyle w:val="1"/>
        <w:numPr>
          <w:ilvl w:val="0"/>
          <w:numId w:val="3"/>
        </w:numPr>
        <w:spacing w:line="500" w:lineRule="exact"/>
        <w:jc w:val="center"/>
      </w:pPr>
      <w:bookmarkStart w:id="177" w:name="_Toc77099621"/>
      <w:bookmarkStart w:id="178" w:name="_Toc364351826"/>
      <w:bookmarkStart w:id="179" w:name="_Toc364352343"/>
      <w:bookmarkStart w:id="180" w:name="_Toc463520385"/>
      <w:bookmarkEnd w:id="168"/>
      <w:r>
        <w:rPr>
          <w:rFonts w:hint="eastAsia"/>
        </w:rPr>
        <w:lastRenderedPageBreak/>
        <w:t>规划的实施和</w:t>
      </w:r>
      <w:bookmarkEnd w:id="177"/>
      <w:r>
        <w:rPr>
          <w:rFonts w:hint="eastAsia"/>
        </w:rPr>
        <w:t>管理</w:t>
      </w:r>
      <w:bookmarkEnd w:id="178"/>
      <w:bookmarkEnd w:id="179"/>
      <w:bookmarkEnd w:id="180"/>
    </w:p>
    <w:p w:rsidR="00367AA6" w:rsidRDefault="00E91F39">
      <w:pPr>
        <w:pStyle w:val="15"/>
        <w:spacing w:line="500" w:lineRule="exact"/>
        <w:ind w:firstLine="480"/>
      </w:pPr>
      <w:r>
        <w:rPr>
          <w:rFonts w:hint="eastAsia"/>
        </w:rPr>
        <w:t>一、维护总体规划的严肃性和权威性</w:t>
      </w:r>
    </w:p>
    <w:p w:rsidR="00367AA6" w:rsidRDefault="00E91F39">
      <w:pPr>
        <w:pStyle w:val="15"/>
        <w:spacing w:line="500" w:lineRule="exact"/>
        <w:ind w:firstLine="480"/>
      </w:pPr>
      <w:r>
        <w:rPr>
          <w:rFonts w:hint="eastAsia"/>
        </w:rPr>
        <w:t>总体规划以科学合理的形式组织城镇生活、工作、交通、游憩和各项建设活动，镇人民政府必须树立全局观念，服从统一的规划管理，制定完善的管理制度，严格按照总体规划的文本和图纸指导城镇建设。同时，镇人民政府必须加大对城镇规划执行力度和管理资金的投入，保证规划实施、管理和执法的有效进行。</w:t>
      </w:r>
    </w:p>
    <w:p w:rsidR="00367AA6" w:rsidRDefault="00E91F39">
      <w:pPr>
        <w:pStyle w:val="15"/>
        <w:spacing w:line="500" w:lineRule="exact"/>
        <w:ind w:firstLine="480"/>
      </w:pPr>
      <w:r>
        <w:rPr>
          <w:rFonts w:hint="eastAsia"/>
        </w:rPr>
        <w:t>二、引导公众广泛参与总体规划的编制和实施</w:t>
      </w:r>
    </w:p>
    <w:p w:rsidR="00367AA6" w:rsidRDefault="00E91F39">
      <w:pPr>
        <w:pStyle w:val="15"/>
        <w:spacing w:line="500" w:lineRule="exact"/>
        <w:ind w:firstLine="480"/>
      </w:pPr>
      <w:r>
        <w:rPr>
          <w:rFonts w:hint="eastAsia"/>
        </w:rPr>
        <w:t>总体规划编制和实施过程中必须充分吸收社会各阶层的意见和建议，进一步保障规划的有效性、合理性及超前性。规划一经批准，镇人民政府应及时公布并加强对总体规划的宣传力度，让公众了解规划的内容，提高公众的规划意识、参与意识和知法守法的自觉性。</w:t>
      </w:r>
    </w:p>
    <w:p w:rsidR="00367AA6" w:rsidRDefault="00E91F39">
      <w:pPr>
        <w:pStyle w:val="15"/>
        <w:spacing w:line="500" w:lineRule="exact"/>
        <w:ind w:firstLine="480"/>
      </w:pPr>
      <w:r>
        <w:rPr>
          <w:rFonts w:hint="eastAsia"/>
        </w:rPr>
        <w:t>三、深化户籍管理制度改革，促进城镇人口集聚</w:t>
      </w:r>
    </w:p>
    <w:p w:rsidR="00367AA6" w:rsidRDefault="00E91F39">
      <w:pPr>
        <w:pStyle w:val="15"/>
        <w:spacing w:line="500" w:lineRule="exact"/>
        <w:ind w:firstLine="480"/>
      </w:pPr>
      <w:r>
        <w:rPr>
          <w:rFonts w:hint="eastAsia"/>
        </w:rPr>
        <w:t>加大户籍管理制度的改革力度，逐步实行按居住地登记户口，在城镇有合法固定的住所、稳定职业或生活来源的农民，均可申请转化为城镇居民户口，本人及其子女应享受城镇居民同等待遇，促进人口向城镇合理、有序流动，尽快形成城镇规模和集聚效应。</w:t>
      </w:r>
    </w:p>
    <w:p w:rsidR="00367AA6" w:rsidRDefault="00E91F39">
      <w:pPr>
        <w:pStyle w:val="15"/>
        <w:spacing w:line="500" w:lineRule="exact"/>
        <w:ind w:firstLine="480"/>
      </w:pPr>
      <w:r>
        <w:rPr>
          <w:rFonts w:hint="eastAsia"/>
        </w:rPr>
        <w:t>四、在优化土地利用制度的基础上，用地指标向镇区倾斜，促进节约用地</w:t>
      </w:r>
    </w:p>
    <w:p w:rsidR="00367AA6" w:rsidRDefault="00E91F39">
      <w:pPr>
        <w:pStyle w:val="15"/>
        <w:spacing w:line="500" w:lineRule="exact"/>
        <w:ind w:firstLine="480"/>
      </w:pPr>
      <w:r>
        <w:rPr>
          <w:rFonts w:hint="eastAsia"/>
        </w:rPr>
        <w:t>积极推进土地利用制度改革，进一步完善土地利用的经济管理手段，采用地价、地税等经济杠杆以及计划管理、规划制定和执行来调节和引导土地利用，节约使用土地；加大土地开发整理力度，在确保耕地占补平衡的前提下，鼓励盘活土地存量，调整城乡建设用地结构，考虑建设用地复耕和低山缓坡的开发利用方式。同时，用地指标应向镇区倾斜，形成集约用地机制，促进城镇的发展和壮大。</w:t>
      </w:r>
    </w:p>
    <w:p w:rsidR="00367AA6" w:rsidRDefault="00367AA6">
      <w:pPr>
        <w:spacing w:line="360" w:lineRule="auto"/>
        <w:ind w:firstLineChars="200" w:firstLine="480"/>
        <w:rPr>
          <w:rFonts w:ascii="宋体" w:hAnsi="宋体"/>
        </w:rPr>
      </w:pPr>
    </w:p>
    <w:p w:rsidR="00367AA6" w:rsidRDefault="00367AA6">
      <w:pPr>
        <w:spacing w:line="360" w:lineRule="auto"/>
        <w:ind w:firstLineChars="200" w:firstLine="480"/>
        <w:rPr>
          <w:rFonts w:ascii="宋体" w:hAnsi="宋体"/>
        </w:rPr>
      </w:pPr>
    </w:p>
    <w:p w:rsidR="00367AA6" w:rsidRDefault="00367AA6">
      <w:pPr>
        <w:spacing w:line="360" w:lineRule="auto"/>
        <w:ind w:firstLineChars="200" w:firstLine="480"/>
        <w:rPr>
          <w:rFonts w:ascii="宋体" w:hAnsi="宋体"/>
          <w:color w:val="FF0000"/>
        </w:rPr>
      </w:pPr>
    </w:p>
    <w:sectPr w:rsidR="00367AA6" w:rsidSect="00367AA6">
      <w:headerReference w:type="even" r:id="rId17"/>
      <w:headerReference w:type="default" r:id="rId18"/>
      <w:footerReference w:type="even" r:id="rId19"/>
      <w:footerReference w:type="default" r:id="rId20"/>
      <w:pgSz w:w="23814" w:h="16840" w:orient="landscape"/>
      <w:pgMar w:top="1985" w:right="1985" w:bottom="1985" w:left="2381" w:header="851" w:footer="992" w:gutter="0"/>
      <w:pgNumType w:start="1" w:chapStyle="1"/>
      <w:cols w:num="2" w:space="168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5B0" w:rsidRDefault="007005B0" w:rsidP="00367AA6">
      <w:r>
        <w:separator/>
      </w:r>
    </w:p>
  </w:endnote>
  <w:endnote w:type="continuationSeparator" w:id="0">
    <w:p w:rsidR="007005B0" w:rsidRDefault="007005B0" w:rsidP="00367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仿宋_GB2312">
    <w:altName w:val="微软雅黑"/>
    <w:charset w:val="86"/>
    <w:family w:val="modern"/>
    <w:pitch w:val="fixed"/>
    <w:sig w:usb0="00000000" w:usb1="080E0000" w:usb2="00000010" w:usb3="00000000" w:csb0="00040000" w:csb1="00000000"/>
  </w:font>
  <w:font w:name="幼圆">
    <w:charset w:val="86"/>
    <w:family w:val="modern"/>
    <w:pitch w:val="fixed"/>
    <w:sig w:usb0="00000001" w:usb1="080E0000" w:usb2="00000010" w:usb3="00000000" w:csb0="00040000" w:csb1="00000000"/>
  </w:font>
  <w:font w:name="方正综艺简体">
    <w:altName w:val="微软雅黑"/>
    <w:charset w:val="86"/>
    <w:family w:val="auto"/>
    <w:pitch w:val="variable"/>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DotumChe">
    <w:panose1 w:val="020B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华文楷体">
    <w:altName w:val="hakuyoxingshu7000"/>
    <w:charset w:val="86"/>
    <w:family w:val="auto"/>
    <w:pitch w:val="variable"/>
    <w:sig w:usb0="00000000"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15" w:rsidRDefault="000A34B1">
    <w:pPr>
      <w:pStyle w:val="ab"/>
      <w:framePr w:wrap="around" w:vAnchor="text" w:hAnchor="margin" w:xAlign="center" w:y="1"/>
      <w:rPr>
        <w:rStyle w:val="af"/>
      </w:rPr>
    </w:pPr>
    <w:r>
      <w:rPr>
        <w:rStyle w:val="af"/>
      </w:rPr>
      <w:fldChar w:fldCharType="begin"/>
    </w:r>
    <w:r w:rsidR="003A5E15">
      <w:rPr>
        <w:rStyle w:val="af"/>
      </w:rPr>
      <w:instrText xml:space="preserve">PAGE  </w:instrText>
    </w:r>
    <w:r>
      <w:rPr>
        <w:rStyle w:val="af"/>
      </w:rPr>
      <w:fldChar w:fldCharType="end"/>
    </w:r>
  </w:p>
  <w:p w:rsidR="003A5E15" w:rsidRDefault="003A5E1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15" w:rsidRDefault="000A34B1">
    <w:pPr>
      <w:pStyle w:val="ab"/>
      <w:rPr>
        <w:rFonts w:ascii="华文楷体" w:eastAsia="华文楷体" w:hAnsi="华文楷体"/>
        <w:i/>
      </w:rPr>
    </w:pPr>
    <w:r>
      <w:rPr>
        <w:b/>
        <w:sz w:val="21"/>
        <w:szCs w:val="21"/>
      </w:rPr>
      <w:fldChar w:fldCharType="begin"/>
    </w:r>
    <w:r w:rsidR="003A5E15">
      <w:rPr>
        <w:b/>
        <w:sz w:val="21"/>
        <w:szCs w:val="21"/>
      </w:rPr>
      <w:instrText>PAGE</w:instrText>
    </w:r>
    <w:r>
      <w:rPr>
        <w:b/>
        <w:sz w:val="21"/>
        <w:szCs w:val="21"/>
      </w:rPr>
      <w:fldChar w:fldCharType="separate"/>
    </w:r>
    <w:r w:rsidR="00C07563">
      <w:rPr>
        <w:b/>
        <w:noProof/>
        <w:sz w:val="21"/>
        <w:szCs w:val="21"/>
      </w:rPr>
      <w:t>1</w:t>
    </w:r>
    <w:r>
      <w:rPr>
        <w:b/>
        <w:sz w:val="21"/>
        <w:szCs w:val="21"/>
      </w:rPr>
      <w:fldChar w:fldCharType="end"/>
    </w:r>
    <w:r w:rsidR="003A5E15">
      <w:rPr>
        <w:rFonts w:ascii="黑体" w:eastAsia="黑体" w:hAnsi="黑体" w:hint="eastAsia"/>
        <w:sz w:val="21"/>
        <w:szCs w:val="21"/>
        <w:lang w:val="zh-CN"/>
      </w:rPr>
      <w:t>华蓝设计（集团）有限公司</w:t>
    </w:r>
  </w:p>
  <w:p w:rsidR="003A5E15" w:rsidRDefault="003A5E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5B0" w:rsidRDefault="007005B0" w:rsidP="00367AA6">
      <w:r>
        <w:separator/>
      </w:r>
    </w:p>
  </w:footnote>
  <w:footnote w:type="continuationSeparator" w:id="0">
    <w:p w:rsidR="007005B0" w:rsidRDefault="007005B0" w:rsidP="00367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15" w:rsidRDefault="003A5E15"/>
  <w:p w:rsidR="003A5E15" w:rsidRDefault="003A5E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15" w:rsidRDefault="003A5E15" w:rsidP="00C07563">
    <w:pPr>
      <w:pStyle w:val="ac"/>
      <w:jc w:val="right"/>
      <w:rPr>
        <w:rFonts w:ascii="黑体" w:eastAsia="黑体"/>
        <w:szCs w:val="21"/>
      </w:rPr>
    </w:pPr>
    <w:r>
      <w:rPr>
        <w:rFonts w:ascii="黑体" w:eastAsia="黑体" w:hint="eastAsia"/>
        <w:szCs w:val="21"/>
      </w:rPr>
      <w:t>建宁县濉溪镇总体规划（2016-2030年）--规划说明书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A"/>
    <w:multiLevelType w:val="multilevel"/>
    <w:tmpl w:val="0000003A"/>
    <w:lvl w:ilvl="0">
      <w:start w:val="1"/>
      <w:numFmt w:val="decimal"/>
      <w:lvlText w:val="表%1  "/>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32F5E10"/>
    <w:multiLevelType w:val="multilevel"/>
    <w:tmpl w:val="032F5E1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50C5CFA"/>
    <w:multiLevelType w:val="multilevel"/>
    <w:tmpl w:val="050C5CFA"/>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E5335CF"/>
    <w:multiLevelType w:val="multilevel"/>
    <w:tmpl w:val="4A2A6D5A"/>
    <w:lvl w:ilvl="0">
      <w:start w:val="1"/>
      <w:numFmt w:val="japaneseCounting"/>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B2625A"/>
    <w:multiLevelType w:val="multilevel"/>
    <w:tmpl w:val="0FB2625A"/>
    <w:lvl w:ilvl="0">
      <w:start w:val="1"/>
      <w:numFmt w:val="japaneseCounting"/>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6695CCB"/>
    <w:multiLevelType w:val="multilevel"/>
    <w:tmpl w:val="16695CCB"/>
    <w:lvl w:ilvl="0">
      <w:start w:val="1"/>
      <w:numFmt w:val="japaneseCounting"/>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6B72D37"/>
    <w:multiLevelType w:val="hybridMultilevel"/>
    <w:tmpl w:val="5ADE4920"/>
    <w:lvl w:ilvl="0" w:tplc="E0B2A69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7B47CD0"/>
    <w:multiLevelType w:val="multilevel"/>
    <w:tmpl w:val="17B47CD0"/>
    <w:lvl w:ilvl="0">
      <w:start w:val="2"/>
      <w:numFmt w:val="decimal"/>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17E843D6"/>
    <w:multiLevelType w:val="multilevel"/>
    <w:tmpl w:val="17E843D6"/>
    <w:lvl w:ilvl="0">
      <w:start w:val="1"/>
      <w:numFmt w:val="japaneseCounting"/>
      <w:lvlText w:val="（%1）"/>
      <w:lvlJc w:val="left"/>
      <w:pPr>
        <w:ind w:left="1288" w:hanging="72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9">
    <w:nsid w:val="19143C89"/>
    <w:multiLevelType w:val="multilevel"/>
    <w:tmpl w:val="19143C89"/>
    <w:lvl w:ilvl="0">
      <w:start w:val="1"/>
      <w:numFmt w:val="decimal"/>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0">
    <w:nsid w:val="1C7200F2"/>
    <w:multiLevelType w:val="multilevel"/>
    <w:tmpl w:val="1C7200F2"/>
    <w:lvl w:ilvl="0">
      <w:start w:val="1"/>
      <w:numFmt w:val="decimal"/>
      <w:pStyle w:val="-"/>
      <w:lvlText w:val="第%1条"/>
      <w:lvlJc w:val="left"/>
      <w:pPr>
        <w:tabs>
          <w:tab w:val="left" w:pos="1021"/>
        </w:tabs>
        <w:ind w:left="1021" w:hanging="1021"/>
      </w:pPr>
      <w:rPr>
        <w:rFonts w:ascii="黑体" w:eastAsia="黑体" w:hint="eastAsia"/>
        <w:b/>
        <w:i w:val="0"/>
        <w:outline w:val="0"/>
        <w:shadow w:val="0"/>
        <w:emboss w:val="0"/>
        <w:imprint w:val="0"/>
        <w:color w:val="000000"/>
        <w:sz w:val="24"/>
        <w:szCs w:val="24"/>
        <w:u w:val="none"/>
        <w:lang w:val="en-US"/>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1F164AD4"/>
    <w:multiLevelType w:val="multilevel"/>
    <w:tmpl w:val="1F164AD4"/>
    <w:lvl w:ilvl="0">
      <w:start w:val="1"/>
      <w:numFmt w:val="upperRoman"/>
      <w:lvlText w:val="%1."/>
      <w:lvlJc w:val="left"/>
      <w:pPr>
        <w:tabs>
          <w:tab w:val="left" w:pos="425"/>
        </w:tabs>
        <w:ind w:left="425" w:hanging="425"/>
      </w:pPr>
      <w:rPr>
        <w:rFonts w:hint="eastAsia"/>
      </w:rPr>
    </w:lvl>
    <w:lvl w:ilvl="1">
      <w:start w:val="1"/>
      <w:numFmt w:val="upperLetter"/>
      <w:pStyle w:val="123-II"/>
      <w:lvlText w:val="%2."/>
      <w:lvlJc w:val="left"/>
      <w:pPr>
        <w:tabs>
          <w:tab w:val="left" w:pos="851"/>
        </w:tabs>
        <w:ind w:left="851" w:hanging="426"/>
      </w:pPr>
      <w:rPr>
        <w:rFonts w:hint="eastAsia"/>
      </w:rPr>
    </w:lvl>
    <w:lvl w:ilvl="2">
      <w:start w:val="1"/>
      <w:numFmt w:val="decimal"/>
      <w:lvlText w:val="%3."/>
      <w:lvlJc w:val="left"/>
      <w:pPr>
        <w:tabs>
          <w:tab w:val="left" w:pos="1276"/>
        </w:tabs>
        <w:ind w:left="1276" w:hanging="425"/>
      </w:pPr>
      <w:rPr>
        <w:rFonts w:hint="eastAsia"/>
      </w:rPr>
    </w:lvl>
    <w:lvl w:ilvl="3">
      <w:start w:val="1"/>
      <w:numFmt w:val="lowerLetter"/>
      <w:lvlText w:val="%4."/>
      <w:lvlJc w:val="left"/>
      <w:pPr>
        <w:tabs>
          <w:tab w:val="left" w:pos="1559"/>
        </w:tabs>
        <w:ind w:left="1559" w:hanging="283"/>
      </w:pPr>
      <w:rPr>
        <w:rFonts w:hint="eastAsia"/>
      </w:rPr>
    </w:lvl>
    <w:lvl w:ilvl="4">
      <w:start w:val="1"/>
      <w:numFmt w:val="decimal"/>
      <w:lvlText w:val="%5."/>
      <w:lvlJc w:val="left"/>
      <w:pPr>
        <w:tabs>
          <w:tab w:val="left" w:pos="1984"/>
        </w:tabs>
        <w:ind w:left="1984" w:hanging="425"/>
      </w:pPr>
      <w:rPr>
        <w:rFonts w:hint="eastAsia"/>
      </w:rPr>
    </w:lvl>
    <w:lvl w:ilvl="5">
      <w:start w:val="1"/>
      <w:numFmt w:val="lowerLetter"/>
      <w:lvlText w:val="%6."/>
      <w:lvlJc w:val="left"/>
      <w:pPr>
        <w:tabs>
          <w:tab w:val="left" w:pos="2409"/>
        </w:tabs>
        <w:ind w:left="2409" w:hanging="425"/>
      </w:pPr>
      <w:rPr>
        <w:rFonts w:hint="eastAsia"/>
      </w:rPr>
    </w:lvl>
    <w:lvl w:ilvl="6">
      <w:start w:val="1"/>
      <w:numFmt w:val="decimal"/>
      <w:lvlRestart w:val="0"/>
      <w:pStyle w:val="a"/>
      <w:suff w:val="nothing"/>
      <w:lvlText w:val="第 %7 条  "/>
      <w:lvlJc w:val="left"/>
      <w:pPr>
        <w:ind w:left="568" w:firstLine="567"/>
      </w:pPr>
      <w:rPr>
        <w:rFonts w:ascii="黑体" w:eastAsia="黑体" w:hint="eastAsia"/>
        <w:b w:val="0"/>
        <w:i w:val="0"/>
        <w:spacing w:val="-20"/>
        <w:sz w:val="24"/>
      </w:rPr>
    </w:lvl>
    <w:lvl w:ilvl="7">
      <w:start w:val="1"/>
      <w:numFmt w:val="decimal"/>
      <w:suff w:val="space"/>
      <w:lvlText w:val="%8、"/>
      <w:lvlJc w:val="left"/>
      <w:pPr>
        <w:ind w:left="0" w:firstLine="624"/>
      </w:pPr>
      <w:rPr>
        <w:rFonts w:hint="eastAsia"/>
      </w:rPr>
    </w:lvl>
    <w:lvl w:ilvl="8">
      <w:start w:val="1"/>
      <w:numFmt w:val="decimal"/>
      <w:suff w:val="nothing"/>
      <w:lvlText w:val="（%9）"/>
      <w:lvlJc w:val="left"/>
      <w:pPr>
        <w:ind w:left="0" w:firstLine="454"/>
      </w:pPr>
      <w:rPr>
        <w:rFonts w:hint="eastAsia"/>
        <w:color w:val="auto"/>
      </w:rPr>
    </w:lvl>
  </w:abstractNum>
  <w:abstractNum w:abstractNumId="12">
    <w:nsid w:val="20447CB4"/>
    <w:multiLevelType w:val="multilevel"/>
    <w:tmpl w:val="20447CB4"/>
    <w:lvl w:ilvl="0">
      <w:start w:val="1"/>
      <w:numFmt w:val="japaneseCounting"/>
      <w:lvlText w:val="%1、"/>
      <w:lvlJc w:val="left"/>
      <w:pPr>
        <w:ind w:left="420" w:hanging="420"/>
      </w:pPr>
      <w:rPr>
        <w:rFonts w:hint="eastAsia"/>
        <w:color w:val="auto"/>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3565DA0"/>
    <w:multiLevelType w:val="multilevel"/>
    <w:tmpl w:val="23565DA0"/>
    <w:lvl w:ilvl="0">
      <w:start w:val="1"/>
      <w:numFmt w:val="chineseCountingThousand"/>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4">
    <w:nsid w:val="2516021A"/>
    <w:multiLevelType w:val="multilevel"/>
    <w:tmpl w:val="2516021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26D15ECB"/>
    <w:multiLevelType w:val="multilevel"/>
    <w:tmpl w:val="26D15ECB"/>
    <w:lvl w:ilvl="0">
      <w:start w:val="1"/>
      <w:numFmt w:val="chineseCountingThousand"/>
      <w:lvlText w:val="第%1章"/>
      <w:lvlJc w:val="righ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B4366E8"/>
    <w:multiLevelType w:val="multilevel"/>
    <w:tmpl w:val="2B4366E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31967A0A"/>
    <w:multiLevelType w:val="multilevel"/>
    <w:tmpl w:val="31967A0A"/>
    <w:lvl w:ilvl="0">
      <w:start w:val="1"/>
      <w:numFmt w:val="japaneseCount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CC17E15"/>
    <w:multiLevelType w:val="multilevel"/>
    <w:tmpl w:val="3CC17E15"/>
    <w:lvl w:ilvl="0">
      <w:start w:val="1"/>
      <w:numFmt w:val="japaneseCounting"/>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ED8284F"/>
    <w:multiLevelType w:val="multilevel"/>
    <w:tmpl w:val="3ED8284F"/>
    <w:lvl w:ilvl="0">
      <w:start w:val="2"/>
      <w:numFmt w:val="decimal"/>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4A2A6D5A"/>
    <w:multiLevelType w:val="multilevel"/>
    <w:tmpl w:val="4A2A6D5A"/>
    <w:lvl w:ilvl="0">
      <w:start w:val="1"/>
      <w:numFmt w:val="japaneseCounting"/>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B1D612B"/>
    <w:multiLevelType w:val="multilevel"/>
    <w:tmpl w:val="4B1D612B"/>
    <w:lvl w:ilvl="0">
      <w:start w:val="1"/>
      <w:numFmt w:val="chineseCounting"/>
      <w:lvlText w:val="%1、"/>
      <w:lvlJc w:val="left"/>
      <w:pPr>
        <w:ind w:left="420" w:hanging="420"/>
      </w:pPr>
      <w:rPr>
        <w:rFonts w:hint="eastAsia"/>
      </w:rPr>
    </w:lvl>
    <w:lvl w:ilvl="1">
      <w:start w:val="1"/>
      <w:numFmt w:val="japaneseCounting"/>
      <w:lvlText w:val="（%2）"/>
      <w:lvlJc w:val="left"/>
      <w:pPr>
        <w:ind w:left="1620" w:hanging="1200"/>
      </w:pPr>
      <w:rPr>
        <w:rFonts w:hint="default"/>
        <w:b w:val="0"/>
        <w:sz w:val="24"/>
      </w:rPr>
    </w:lvl>
    <w:lvl w:ilvl="2">
      <w:start w:val="1"/>
      <w:numFmt w:val="decimalEnclosedCircle"/>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F926513"/>
    <w:multiLevelType w:val="multilevel"/>
    <w:tmpl w:val="4F926513"/>
    <w:lvl w:ilvl="0">
      <w:start w:val="1"/>
      <w:numFmt w:val="decimal"/>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50E24738"/>
    <w:multiLevelType w:val="multilevel"/>
    <w:tmpl w:val="50E24738"/>
    <w:lvl w:ilvl="0">
      <w:start w:val="1"/>
      <w:numFmt w:val="japaneseCounting"/>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24446C1"/>
    <w:multiLevelType w:val="multilevel"/>
    <w:tmpl w:val="524446C1"/>
    <w:lvl w:ilvl="0">
      <w:start w:val="1"/>
      <w:numFmt w:val="japaneseCounting"/>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79F1028"/>
    <w:multiLevelType w:val="singleLevel"/>
    <w:tmpl w:val="579F1028"/>
    <w:lvl w:ilvl="0">
      <w:start w:val="2"/>
      <w:numFmt w:val="decimal"/>
      <w:suff w:val="nothing"/>
      <w:lvlText w:val="%1、"/>
      <w:lvlJc w:val="left"/>
    </w:lvl>
  </w:abstractNum>
  <w:abstractNum w:abstractNumId="26">
    <w:nsid w:val="579F1A54"/>
    <w:multiLevelType w:val="singleLevel"/>
    <w:tmpl w:val="579F1A54"/>
    <w:lvl w:ilvl="0">
      <w:start w:val="4"/>
      <w:numFmt w:val="decimal"/>
      <w:suff w:val="nothing"/>
      <w:lvlText w:val="%1、"/>
      <w:lvlJc w:val="left"/>
    </w:lvl>
  </w:abstractNum>
  <w:abstractNum w:abstractNumId="27">
    <w:nsid w:val="57F8124D"/>
    <w:multiLevelType w:val="multilevel"/>
    <w:tmpl w:val="50E24738"/>
    <w:lvl w:ilvl="0">
      <w:start w:val="1"/>
      <w:numFmt w:val="japaneseCounting"/>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81A1880"/>
    <w:multiLevelType w:val="multilevel"/>
    <w:tmpl w:val="581A1880"/>
    <w:lvl w:ilvl="0">
      <w:start w:val="1"/>
      <w:numFmt w:val="japaneseCounting"/>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0A567A9"/>
    <w:multiLevelType w:val="multilevel"/>
    <w:tmpl w:val="60A567A9"/>
    <w:lvl w:ilvl="0">
      <w:start w:val="1"/>
      <w:numFmt w:val="chineseCountingThousand"/>
      <w:lvlText w:val="(%1)"/>
      <w:lvlJc w:val="left"/>
      <w:pPr>
        <w:ind w:left="900" w:hanging="420"/>
      </w:pPr>
    </w:lvl>
    <w:lvl w:ilvl="1">
      <w:start w:val="1"/>
      <w:numFmt w:val="decimal"/>
      <w:lvlText w:val="%2、"/>
      <w:lvlJc w:val="left"/>
      <w:pPr>
        <w:ind w:left="1260" w:hanging="36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nsid w:val="66785929"/>
    <w:multiLevelType w:val="multilevel"/>
    <w:tmpl w:val="66785929"/>
    <w:lvl w:ilvl="0">
      <w:start w:val="1"/>
      <w:numFmt w:val="japaneseCounting"/>
      <w:lvlText w:val="（%1）"/>
      <w:lvlJc w:val="left"/>
      <w:pPr>
        <w:ind w:left="1146"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nsid w:val="688D270A"/>
    <w:multiLevelType w:val="multilevel"/>
    <w:tmpl w:val="688D270A"/>
    <w:lvl w:ilvl="0">
      <w:start w:val="1"/>
      <w:numFmt w:val="chineseCountingThousand"/>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32">
    <w:nsid w:val="695C4C5D"/>
    <w:multiLevelType w:val="multilevel"/>
    <w:tmpl w:val="695C4C5D"/>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3">
    <w:nsid w:val="6C2927C4"/>
    <w:multiLevelType w:val="multilevel"/>
    <w:tmpl w:val="6C2927C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nsid w:val="6E200C2A"/>
    <w:multiLevelType w:val="multilevel"/>
    <w:tmpl w:val="6E200C2A"/>
    <w:lvl w:ilvl="0">
      <w:start w:val="1"/>
      <w:numFmt w:val="decimal"/>
      <w:lvlText w:val="%1、"/>
      <w:lvlJc w:val="left"/>
      <w:pPr>
        <w:ind w:left="885" w:hanging="46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nsid w:val="769C7EA1"/>
    <w:multiLevelType w:val="multilevel"/>
    <w:tmpl w:val="769C7EA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nsid w:val="77B65382"/>
    <w:multiLevelType w:val="multilevel"/>
    <w:tmpl w:val="77B65382"/>
    <w:lvl w:ilvl="0">
      <w:start w:val="1"/>
      <w:numFmt w:val="japaneseCount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7B390375"/>
    <w:multiLevelType w:val="multilevel"/>
    <w:tmpl w:val="7B390375"/>
    <w:lvl w:ilvl="0">
      <w:start w:val="2"/>
      <w:numFmt w:val="decimal"/>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1"/>
  </w:num>
  <w:num w:numId="2">
    <w:abstractNumId w:val="10"/>
  </w:num>
  <w:num w:numId="3">
    <w:abstractNumId w:val="15"/>
  </w:num>
  <w:num w:numId="4">
    <w:abstractNumId w:val="36"/>
  </w:num>
  <w:num w:numId="5">
    <w:abstractNumId w:val="25"/>
  </w:num>
  <w:num w:numId="6">
    <w:abstractNumId w:val="26"/>
  </w:num>
  <w:num w:numId="7">
    <w:abstractNumId w:val="17"/>
  </w:num>
  <w:num w:numId="8">
    <w:abstractNumId w:val="28"/>
  </w:num>
  <w:num w:numId="9">
    <w:abstractNumId w:val="0"/>
  </w:num>
  <w:num w:numId="10">
    <w:abstractNumId w:val="18"/>
  </w:num>
  <w:num w:numId="11">
    <w:abstractNumId w:val="13"/>
  </w:num>
  <w:num w:numId="12">
    <w:abstractNumId w:val="9"/>
  </w:num>
  <w:num w:numId="13">
    <w:abstractNumId w:val="5"/>
  </w:num>
  <w:num w:numId="14">
    <w:abstractNumId w:val="31"/>
  </w:num>
  <w:num w:numId="15">
    <w:abstractNumId w:val="21"/>
  </w:num>
  <w:num w:numId="16">
    <w:abstractNumId w:val="34"/>
  </w:num>
  <w:num w:numId="17">
    <w:abstractNumId w:val="14"/>
  </w:num>
  <w:num w:numId="18">
    <w:abstractNumId w:val="33"/>
  </w:num>
  <w:num w:numId="19">
    <w:abstractNumId w:val="32"/>
  </w:num>
  <w:num w:numId="20">
    <w:abstractNumId w:val="16"/>
  </w:num>
  <w:num w:numId="21">
    <w:abstractNumId w:val="35"/>
  </w:num>
  <w:num w:numId="22">
    <w:abstractNumId w:val="1"/>
  </w:num>
  <w:num w:numId="23">
    <w:abstractNumId w:val="22"/>
  </w:num>
  <w:num w:numId="24">
    <w:abstractNumId w:val="20"/>
  </w:num>
  <w:num w:numId="25">
    <w:abstractNumId w:val="30"/>
  </w:num>
  <w:num w:numId="26">
    <w:abstractNumId w:val="37"/>
  </w:num>
  <w:num w:numId="27">
    <w:abstractNumId w:val="2"/>
  </w:num>
  <w:num w:numId="28">
    <w:abstractNumId w:val="8"/>
  </w:num>
  <w:num w:numId="29">
    <w:abstractNumId w:val="29"/>
  </w:num>
  <w:num w:numId="30">
    <w:abstractNumId w:val="19"/>
  </w:num>
  <w:num w:numId="31">
    <w:abstractNumId w:val="7"/>
  </w:num>
  <w:num w:numId="32">
    <w:abstractNumId w:val="4"/>
  </w:num>
  <w:num w:numId="33">
    <w:abstractNumId w:val="12"/>
  </w:num>
  <w:num w:numId="34">
    <w:abstractNumId w:val="24"/>
  </w:num>
  <w:num w:numId="35">
    <w:abstractNumId w:val="23"/>
  </w:num>
  <w:num w:numId="36">
    <w:abstractNumId w:val="3"/>
  </w:num>
  <w:num w:numId="37">
    <w:abstractNumId w:val="6"/>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hideSpellingErrors/>
  <w:defaultTabStop w:val="420"/>
  <w:drawingGridVerticalSpacing w:val="156"/>
  <w:noPunctuationKerning/>
  <w:characterSpacingControl w:val="compressPunctuation"/>
  <w:hdrShapeDefaults>
    <o:shapedefaults v:ext="edit" spidmax="24578" fillcolor="white" stroke="f">
      <v:fill color="white"/>
      <v:stroke on="f"/>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7D7E9C"/>
    <w:rsid w:val="00003DDB"/>
    <w:rsid w:val="000046EB"/>
    <w:rsid w:val="00004C98"/>
    <w:rsid w:val="00012C05"/>
    <w:rsid w:val="00013DBA"/>
    <w:rsid w:val="00014028"/>
    <w:rsid w:val="000142CD"/>
    <w:rsid w:val="00020EAD"/>
    <w:rsid w:val="00021832"/>
    <w:rsid w:val="00022DB0"/>
    <w:rsid w:val="000243CE"/>
    <w:rsid w:val="00024719"/>
    <w:rsid w:val="0002504B"/>
    <w:rsid w:val="00027F9E"/>
    <w:rsid w:val="0003359E"/>
    <w:rsid w:val="00035279"/>
    <w:rsid w:val="00042591"/>
    <w:rsid w:val="00043BE3"/>
    <w:rsid w:val="00045AD6"/>
    <w:rsid w:val="00045DEE"/>
    <w:rsid w:val="00050FDC"/>
    <w:rsid w:val="00051E8F"/>
    <w:rsid w:val="00054097"/>
    <w:rsid w:val="000550E0"/>
    <w:rsid w:val="00056033"/>
    <w:rsid w:val="00057951"/>
    <w:rsid w:val="00057D97"/>
    <w:rsid w:val="00061DED"/>
    <w:rsid w:val="000629A4"/>
    <w:rsid w:val="00063F01"/>
    <w:rsid w:val="0006571B"/>
    <w:rsid w:val="00066466"/>
    <w:rsid w:val="00066B05"/>
    <w:rsid w:val="00066C01"/>
    <w:rsid w:val="00066DFA"/>
    <w:rsid w:val="000676A3"/>
    <w:rsid w:val="00070D22"/>
    <w:rsid w:val="00070DC6"/>
    <w:rsid w:val="000714C3"/>
    <w:rsid w:val="00071CBC"/>
    <w:rsid w:val="00072129"/>
    <w:rsid w:val="000762CB"/>
    <w:rsid w:val="00077F2B"/>
    <w:rsid w:val="00082970"/>
    <w:rsid w:val="00082F88"/>
    <w:rsid w:val="0008301C"/>
    <w:rsid w:val="00084F1E"/>
    <w:rsid w:val="0008675C"/>
    <w:rsid w:val="00086F33"/>
    <w:rsid w:val="000910E4"/>
    <w:rsid w:val="00092851"/>
    <w:rsid w:val="000936B5"/>
    <w:rsid w:val="000949EF"/>
    <w:rsid w:val="000A1B17"/>
    <w:rsid w:val="000A2540"/>
    <w:rsid w:val="000A34B1"/>
    <w:rsid w:val="000A3F21"/>
    <w:rsid w:val="000A6FD0"/>
    <w:rsid w:val="000B2908"/>
    <w:rsid w:val="000B2DF8"/>
    <w:rsid w:val="000B31DD"/>
    <w:rsid w:val="000B33D2"/>
    <w:rsid w:val="000B393A"/>
    <w:rsid w:val="000B675F"/>
    <w:rsid w:val="000C1177"/>
    <w:rsid w:val="000C15E4"/>
    <w:rsid w:val="000C1718"/>
    <w:rsid w:val="000C1D1E"/>
    <w:rsid w:val="000C2EFF"/>
    <w:rsid w:val="000C316F"/>
    <w:rsid w:val="000C3896"/>
    <w:rsid w:val="000C3E23"/>
    <w:rsid w:val="000C4664"/>
    <w:rsid w:val="000C4DA7"/>
    <w:rsid w:val="000C5767"/>
    <w:rsid w:val="000C581D"/>
    <w:rsid w:val="000C6162"/>
    <w:rsid w:val="000D1F5B"/>
    <w:rsid w:val="000D22C7"/>
    <w:rsid w:val="000D29B7"/>
    <w:rsid w:val="000D4499"/>
    <w:rsid w:val="000D4C43"/>
    <w:rsid w:val="000D5D28"/>
    <w:rsid w:val="000D6C14"/>
    <w:rsid w:val="000E1522"/>
    <w:rsid w:val="000E4D9E"/>
    <w:rsid w:val="000E5506"/>
    <w:rsid w:val="000E58AC"/>
    <w:rsid w:val="000E6EA3"/>
    <w:rsid w:val="000F0182"/>
    <w:rsid w:val="000F0896"/>
    <w:rsid w:val="000F1B6C"/>
    <w:rsid w:val="000F7F42"/>
    <w:rsid w:val="001079E6"/>
    <w:rsid w:val="00110732"/>
    <w:rsid w:val="0011156B"/>
    <w:rsid w:val="0011160D"/>
    <w:rsid w:val="00112DCB"/>
    <w:rsid w:val="00116AEB"/>
    <w:rsid w:val="00120150"/>
    <w:rsid w:val="00121532"/>
    <w:rsid w:val="0012157D"/>
    <w:rsid w:val="00121726"/>
    <w:rsid w:val="00122D5B"/>
    <w:rsid w:val="00122DB1"/>
    <w:rsid w:val="00125E61"/>
    <w:rsid w:val="00126D16"/>
    <w:rsid w:val="00126DBB"/>
    <w:rsid w:val="00127216"/>
    <w:rsid w:val="00135454"/>
    <w:rsid w:val="00135522"/>
    <w:rsid w:val="00135646"/>
    <w:rsid w:val="00144C24"/>
    <w:rsid w:val="0014566E"/>
    <w:rsid w:val="00147925"/>
    <w:rsid w:val="00150C44"/>
    <w:rsid w:val="001525A6"/>
    <w:rsid w:val="00152DEF"/>
    <w:rsid w:val="001551DC"/>
    <w:rsid w:val="0015537E"/>
    <w:rsid w:val="00157276"/>
    <w:rsid w:val="00157C35"/>
    <w:rsid w:val="001612DF"/>
    <w:rsid w:val="001639D2"/>
    <w:rsid w:val="00165E65"/>
    <w:rsid w:val="00167D85"/>
    <w:rsid w:val="00171FE7"/>
    <w:rsid w:val="001724F3"/>
    <w:rsid w:val="00172C89"/>
    <w:rsid w:val="00172E84"/>
    <w:rsid w:val="00174BCA"/>
    <w:rsid w:val="00175920"/>
    <w:rsid w:val="00176B97"/>
    <w:rsid w:val="00177039"/>
    <w:rsid w:val="00177437"/>
    <w:rsid w:val="00183FBF"/>
    <w:rsid w:val="001852BD"/>
    <w:rsid w:val="00187FD2"/>
    <w:rsid w:val="00193BD8"/>
    <w:rsid w:val="0019642F"/>
    <w:rsid w:val="00197DBD"/>
    <w:rsid w:val="001A054E"/>
    <w:rsid w:val="001A1C32"/>
    <w:rsid w:val="001A1F77"/>
    <w:rsid w:val="001A6A37"/>
    <w:rsid w:val="001A6BEF"/>
    <w:rsid w:val="001A6D31"/>
    <w:rsid w:val="001A7305"/>
    <w:rsid w:val="001A7EDC"/>
    <w:rsid w:val="001B2117"/>
    <w:rsid w:val="001B2C6F"/>
    <w:rsid w:val="001B58CF"/>
    <w:rsid w:val="001C14AB"/>
    <w:rsid w:val="001C1AC1"/>
    <w:rsid w:val="001C20AE"/>
    <w:rsid w:val="001C329B"/>
    <w:rsid w:val="001C4346"/>
    <w:rsid w:val="001C4ABF"/>
    <w:rsid w:val="001C6ABC"/>
    <w:rsid w:val="001C7E47"/>
    <w:rsid w:val="001D265B"/>
    <w:rsid w:val="001D2B33"/>
    <w:rsid w:val="001D419C"/>
    <w:rsid w:val="001D4549"/>
    <w:rsid w:val="001E070A"/>
    <w:rsid w:val="001E10FC"/>
    <w:rsid w:val="001E16D7"/>
    <w:rsid w:val="001E2625"/>
    <w:rsid w:val="001E3872"/>
    <w:rsid w:val="001E6DA5"/>
    <w:rsid w:val="001F0F27"/>
    <w:rsid w:val="001F1A7D"/>
    <w:rsid w:val="001F1DD8"/>
    <w:rsid w:val="001F3992"/>
    <w:rsid w:val="001F49E8"/>
    <w:rsid w:val="001F4A4B"/>
    <w:rsid w:val="001F4DC8"/>
    <w:rsid w:val="001F6FCF"/>
    <w:rsid w:val="00200327"/>
    <w:rsid w:val="00200E7C"/>
    <w:rsid w:val="00201EF3"/>
    <w:rsid w:val="0020383D"/>
    <w:rsid w:val="00205B61"/>
    <w:rsid w:val="00210336"/>
    <w:rsid w:val="00211184"/>
    <w:rsid w:val="00215116"/>
    <w:rsid w:val="00215285"/>
    <w:rsid w:val="002167C1"/>
    <w:rsid w:val="0021680E"/>
    <w:rsid w:val="002240CC"/>
    <w:rsid w:val="002241A5"/>
    <w:rsid w:val="00225F68"/>
    <w:rsid w:val="00226F5F"/>
    <w:rsid w:val="002275FA"/>
    <w:rsid w:val="0023092A"/>
    <w:rsid w:val="00231895"/>
    <w:rsid w:val="0023280B"/>
    <w:rsid w:val="00233A7C"/>
    <w:rsid w:val="002346DB"/>
    <w:rsid w:val="00235F12"/>
    <w:rsid w:val="00236909"/>
    <w:rsid w:val="00240201"/>
    <w:rsid w:val="002402CC"/>
    <w:rsid w:val="00240C80"/>
    <w:rsid w:val="00246A52"/>
    <w:rsid w:val="00246C12"/>
    <w:rsid w:val="00247570"/>
    <w:rsid w:val="002527A1"/>
    <w:rsid w:val="00252DEA"/>
    <w:rsid w:val="00257AFE"/>
    <w:rsid w:val="002613A9"/>
    <w:rsid w:val="00261A99"/>
    <w:rsid w:val="00261F2F"/>
    <w:rsid w:val="00262755"/>
    <w:rsid w:val="002650EE"/>
    <w:rsid w:val="00265B12"/>
    <w:rsid w:val="00266257"/>
    <w:rsid w:val="00274A71"/>
    <w:rsid w:val="00277079"/>
    <w:rsid w:val="002779D0"/>
    <w:rsid w:val="00280BD4"/>
    <w:rsid w:val="0028156A"/>
    <w:rsid w:val="00282444"/>
    <w:rsid w:val="00283755"/>
    <w:rsid w:val="00283E1E"/>
    <w:rsid w:val="0028536A"/>
    <w:rsid w:val="00287544"/>
    <w:rsid w:val="002929CD"/>
    <w:rsid w:val="002933A7"/>
    <w:rsid w:val="00295073"/>
    <w:rsid w:val="002958FB"/>
    <w:rsid w:val="0029594D"/>
    <w:rsid w:val="00296DAC"/>
    <w:rsid w:val="002A77F9"/>
    <w:rsid w:val="002B497F"/>
    <w:rsid w:val="002B72C8"/>
    <w:rsid w:val="002C4E56"/>
    <w:rsid w:val="002C7126"/>
    <w:rsid w:val="002D0522"/>
    <w:rsid w:val="002D21B0"/>
    <w:rsid w:val="002D27A4"/>
    <w:rsid w:val="002D376A"/>
    <w:rsid w:val="002D7DF2"/>
    <w:rsid w:val="002E2E34"/>
    <w:rsid w:val="002E2F79"/>
    <w:rsid w:val="002E3BF9"/>
    <w:rsid w:val="002E412A"/>
    <w:rsid w:val="002E479B"/>
    <w:rsid w:val="002E49E4"/>
    <w:rsid w:val="002E69CB"/>
    <w:rsid w:val="002E6C6E"/>
    <w:rsid w:val="002E737C"/>
    <w:rsid w:val="002E7AF5"/>
    <w:rsid w:val="002F1008"/>
    <w:rsid w:val="002F6823"/>
    <w:rsid w:val="00301A2E"/>
    <w:rsid w:val="00301A3C"/>
    <w:rsid w:val="00302055"/>
    <w:rsid w:val="003040ED"/>
    <w:rsid w:val="0031024B"/>
    <w:rsid w:val="00311D23"/>
    <w:rsid w:val="003147E6"/>
    <w:rsid w:val="003150EB"/>
    <w:rsid w:val="00315C7D"/>
    <w:rsid w:val="00316D28"/>
    <w:rsid w:val="00320628"/>
    <w:rsid w:val="0032087E"/>
    <w:rsid w:val="0032378E"/>
    <w:rsid w:val="003248D8"/>
    <w:rsid w:val="0032737C"/>
    <w:rsid w:val="00330D03"/>
    <w:rsid w:val="00330D55"/>
    <w:rsid w:val="0033170B"/>
    <w:rsid w:val="00331F14"/>
    <w:rsid w:val="00332742"/>
    <w:rsid w:val="00334FF4"/>
    <w:rsid w:val="00335452"/>
    <w:rsid w:val="0033604B"/>
    <w:rsid w:val="00336E6C"/>
    <w:rsid w:val="0033752C"/>
    <w:rsid w:val="00345EAF"/>
    <w:rsid w:val="003460EB"/>
    <w:rsid w:val="00347AF5"/>
    <w:rsid w:val="00347EE5"/>
    <w:rsid w:val="0035072B"/>
    <w:rsid w:val="003510BA"/>
    <w:rsid w:val="00351920"/>
    <w:rsid w:val="00353E6E"/>
    <w:rsid w:val="00355384"/>
    <w:rsid w:val="00356A33"/>
    <w:rsid w:val="00357391"/>
    <w:rsid w:val="003604FF"/>
    <w:rsid w:val="00362112"/>
    <w:rsid w:val="00363A3C"/>
    <w:rsid w:val="0036449F"/>
    <w:rsid w:val="003645D3"/>
    <w:rsid w:val="00365A54"/>
    <w:rsid w:val="0036636A"/>
    <w:rsid w:val="00367AA6"/>
    <w:rsid w:val="00371697"/>
    <w:rsid w:val="00371897"/>
    <w:rsid w:val="00372BB0"/>
    <w:rsid w:val="00373AE6"/>
    <w:rsid w:val="00373EA2"/>
    <w:rsid w:val="00380926"/>
    <w:rsid w:val="003826B3"/>
    <w:rsid w:val="00383CF7"/>
    <w:rsid w:val="00384D2C"/>
    <w:rsid w:val="00384FBE"/>
    <w:rsid w:val="0038649E"/>
    <w:rsid w:val="00387820"/>
    <w:rsid w:val="00387DFD"/>
    <w:rsid w:val="003925E9"/>
    <w:rsid w:val="00393195"/>
    <w:rsid w:val="003932BF"/>
    <w:rsid w:val="003943B3"/>
    <w:rsid w:val="003950A4"/>
    <w:rsid w:val="00395F13"/>
    <w:rsid w:val="003969EF"/>
    <w:rsid w:val="00396CA3"/>
    <w:rsid w:val="003970F0"/>
    <w:rsid w:val="003A2F32"/>
    <w:rsid w:val="003A39B3"/>
    <w:rsid w:val="003A3B57"/>
    <w:rsid w:val="003A5E15"/>
    <w:rsid w:val="003A6B93"/>
    <w:rsid w:val="003A6C42"/>
    <w:rsid w:val="003A6FDE"/>
    <w:rsid w:val="003B0422"/>
    <w:rsid w:val="003B36EC"/>
    <w:rsid w:val="003B3CF9"/>
    <w:rsid w:val="003B4D82"/>
    <w:rsid w:val="003B520F"/>
    <w:rsid w:val="003B5A20"/>
    <w:rsid w:val="003B5A65"/>
    <w:rsid w:val="003B6A0C"/>
    <w:rsid w:val="003C00CD"/>
    <w:rsid w:val="003C6321"/>
    <w:rsid w:val="003C69EC"/>
    <w:rsid w:val="003D0E9E"/>
    <w:rsid w:val="003D14FA"/>
    <w:rsid w:val="003D1951"/>
    <w:rsid w:val="003D38F3"/>
    <w:rsid w:val="003D3E66"/>
    <w:rsid w:val="003D5B77"/>
    <w:rsid w:val="003D5B88"/>
    <w:rsid w:val="003D6D2C"/>
    <w:rsid w:val="003E1520"/>
    <w:rsid w:val="003E2529"/>
    <w:rsid w:val="003E3447"/>
    <w:rsid w:val="003E38F0"/>
    <w:rsid w:val="003E66C5"/>
    <w:rsid w:val="003E67FF"/>
    <w:rsid w:val="003E6866"/>
    <w:rsid w:val="003E71B0"/>
    <w:rsid w:val="003F0C0F"/>
    <w:rsid w:val="003F52AE"/>
    <w:rsid w:val="003F5FAA"/>
    <w:rsid w:val="003F7298"/>
    <w:rsid w:val="003F7EA8"/>
    <w:rsid w:val="00410361"/>
    <w:rsid w:val="004143E1"/>
    <w:rsid w:val="004177B2"/>
    <w:rsid w:val="00422F1F"/>
    <w:rsid w:val="00422F97"/>
    <w:rsid w:val="00424039"/>
    <w:rsid w:val="0042490D"/>
    <w:rsid w:val="00425975"/>
    <w:rsid w:val="00427BBD"/>
    <w:rsid w:val="00432253"/>
    <w:rsid w:val="00432406"/>
    <w:rsid w:val="00432D79"/>
    <w:rsid w:val="004354C7"/>
    <w:rsid w:val="00435CA8"/>
    <w:rsid w:val="00436122"/>
    <w:rsid w:val="00437F06"/>
    <w:rsid w:val="00440DE0"/>
    <w:rsid w:val="00441DBF"/>
    <w:rsid w:val="00444A2E"/>
    <w:rsid w:val="00444B78"/>
    <w:rsid w:val="004468FE"/>
    <w:rsid w:val="004478CF"/>
    <w:rsid w:val="00447F81"/>
    <w:rsid w:val="004505B4"/>
    <w:rsid w:val="00453550"/>
    <w:rsid w:val="00456311"/>
    <w:rsid w:val="004571B4"/>
    <w:rsid w:val="00457488"/>
    <w:rsid w:val="00460510"/>
    <w:rsid w:val="00465C28"/>
    <w:rsid w:val="00465E34"/>
    <w:rsid w:val="00472950"/>
    <w:rsid w:val="00475395"/>
    <w:rsid w:val="00475C2C"/>
    <w:rsid w:val="004777DD"/>
    <w:rsid w:val="0048076D"/>
    <w:rsid w:val="00480B3C"/>
    <w:rsid w:val="00481108"/>
    <w:rsid w:val="00482E80"/>
    <w:rsid w:val="00484E3D"/>
    <w:rsid w:val="00486504"/>
    <w:rsid w:val="00487374"/>
    <w:rsid w:val="00490A78"/>
    <w:rsid w:val="0049159A"/>
    <w:rsid w:val="00493DB9"/>
    <w:rsid w:val="00495227"/>
    <w:rsid w:val="004A3C3C"/>
    <w:rsid w:val="004A42EB"/>
    <w:rsid w:val="004B0681"/>
    <w:rsid w:val="004B3375"/>
    <w:rsid w:val="004B35EC"/>
    <w:rsid w:val="004B402F"/>
    <w:rsid w:val="004B55B8"/>
    <w:rsid w:val="004C0DC7"/>
    <w:rsid w:val="004C14F3"/>
    <w:rsid w:val="004C2C50"/>
    <w:rsid w:val="004C3CD1"/>
    <w:rsid w:val="004C4944"/>
    <w:rsid w:val="004C49DC"/>
    <w:rsid w:val="004C4DF9"/>
    <w:rsid w:val="004C506D"/>
    <w:rsid w:val="004C637F"/>
    <w:rsid w:val="004D1C5A"/>
    <w:rsid w:val="004D1F48"/>
    <w:rsid w:val="004D45D7"/>
    <w:rsid w:val="004D6016"/>
    <w:rsid w:val="004E1D07"/>
    <w:rsid w:val="004E61AD"/>
    <w:rsid w:val="004E70DB"/>
    <w:rsid w:val="004F03BF"/>
    <w:rsid w:val="004F04F4"/>
    <w:rsid w:val="004F27EC"/>
    <w:rsid w:val="004F7292"/>
    <w:rsid w:val="004F7A4C"/>
    <w:rsid w:val="004F7FC0"/>
    <w:rsid w:val="0050489F"/>
    <w:rsid w:val="0050568B"/>
    <w:rsid w:val="005106C5"/>
    <w:rsid w:val="0051143A"/>
    <w:rsid w:val="00512F62"/>
    <w:rsid w:val="00513656"/>
    <w:rsid w:val="00513EDA"/>
    <w:rsid w:val="005144F7"/>
    <w:rsid w:val="00514E71"/>
    <w:rsid w:val="00515547"/>
    <w:rsid w:val="00522C53"/>
    <w:rsid w:val="0052323F"/>
    <w:rsid w:val="005235D2"/>
    <w:rsid w:val="005257BF"/>
    <w:rsid w:val="005309AD"/>
    <w:rsid w:val="0053107C"/>
    <w:rsid w:val="0053152E"/>
    <w:rsid w:val="00533F3E"/>
    <w:rsid w:val="005371B8"/>
    <w:rsid w:val="00541601"/>
    <w:rsid w:val="00542CED"/>
    <w:rsid w:val="00542DE1"/>
    <w:rsid w:val="0054641F"/>
    <w:rsid w:val="00550DE8"/>
    <w:rsid w:val="005511A0"/>
    <w:rsid w:val="00552D72"/>
    <w:rsid w:val="00554317"/>
    <w:rsid w:val="00554778"/>
    <w:rsid w:val="00556140"/>
    <w:rsid w:val="00556516"/>
    <w:rsid w:val="00561B75"/>
    <w:rsid w:val="00561C63"/>
    <w:rsid w:val="00562224"/>
    <w:rsid w:val="0056420C"/>
    <w:rsid w:val="00565E89"/>
    <w:rsid w:val="00566510"/>
    <w:rsid w:val="005672A7"/>
    <w:rsid w:val="0056741F"/>
    <w:rsid w:val="00567566"/>
    <w:rsid w:val="005728C6"/>
    <w:rsid w:val="00572CEA"/>
    <w:rsid w:val="005732A4"/>
    <w:rsid w:val="005746FE"/>
    <w:rsid w:val="00575188"/>
    <w:rsid w:val="005837C6"/>
    <w:rsid w:val="0058501A"/>
    <w:rsid w:val="005860A2"/>
    <w:rsid w:val="00591D75"/>
    <w:rsid w:val="00592354"/>
    <w:rsid w:val="005925F8"/>
    <w:rsid w:val="005926DB"/>
    <w:rsid w:val="00593CEB"/>
    <w:rsid w:val="005942ED"/>
    <w:rsid w:val="00594AAC"/>
    <w:rsid w:val="00594B6B"/>
    <w:rsid w:val="005953BD"/>
    <w:rsid w:val="00595E66"/>
    <w:rsid w:val="00596A06"/>
    <w:rsid w:val="0059758F"/>
    <w:rsid w:val="00597669"/>
    <w:rsid w:val="005A0B36"/>
    <w:rsid w:val="005A0C96"/>
    <w:rsid w:val="005A1C58"/>
    <w:rsid w:val="005A2022"/>
    <w:rsid w:val="005A37B2"/>
    <w:rsid w:val="005A575A"/>
    <w:rsid w:val="005A7040"/>
    <w:rsid w:val="005B3F63"/>
    <w:rsid w:val="005B658D"/>
    <w:rsid w:val="005B7A88"/>
    <w:rsid w:val="005C34F5"/>
    <w:rsid w:val="005C4A44"/>
    <w:rsid w:val="005C5C48"/>
    <w:rsid w:val="005C6E93"/>
    <w:rsid w:val="005C75E0"/>
    <w:rsid w:val="005D056E"/>
    <w:rsid w:val="005D6CC5"/>
    <w:rsid w:val="005E0DCB"/>
    <w:rsid w:val="005E18B2"/>
    <w:rsid w:val="005E2695"/>
    <w:rsid w:val="005E52EF"/>
    <w:rsid w:val="005E6500"/>
    <w:rsid w:val="005E7BA2"/>
    <w:rsid w:val="005F499B"/>
    <w:rsid w:val="005F54CB"/>
    <w:rsid w:val="005F55AA"/>
    <w:rsid w:val="005F5AC2"/>
    <w:rsid w:val="005F5AFF"/>
    <w:rsid w:val="005F71E1"/>
    <w:rsid w:val="00601186"/>
    <w:rsid w:val="00601516"/>
    <w:rsid w:val="00602AA1"/>
    <w:rsid w:val="00603200"/>
    <w:rsid w:val="00604377"/>
    <w:rsid w:val="00604AEF"/>
    <w:rsid w:val="006077C4"/>
    <w:rsid w:val="006113CF"/>
    <w:rsid w:val="00611F5C"/>
    <w:rsid w:val="00620263"/>
    <w:rsid w:val="006202DD"/>
    <w:rsid w:val="00625627"/>
    <w:rsid w:val="00626599"/>
    <w:rsid w:val="00626835"/>
    <w:rsid w:val="00627399"/>
    <w:rsid w:val="006277B6"/>
    <w:rsid w:val="00627CB9"/>
    <w:rsid w:val="00630AB0"/>
    <w:rsid w:val="006355F5"/>
    <w:rsid w:val="006404B7"/>
    <w:rsid w:val="00643576"/>
    <w:rsid w:val="006440E3"/>
    <w:rsid w:val="00644BED"/>
    <w:rsid w:val="006469F3"/>
    <w:rsid w:val="00647A9E"/>
    <w:rsid w:val="00647B84"/>
    <w:rsid w:val="00652090"/>
    <w:rsid w:val="00653669"/>
    <w:rsid w:val="00653FBA"/>
    <w:rsid w:val="00655461"/>
    <w:rsid w:val="00657244"/>
    <w:rsid w:val="00663C95"/>
    <w:rsid w:val="00670400"/>
    <w:rsid w:val="0067474B"/>
    <w:rsid w:val="0067581D"/>
    <w:rsid w:val="0067655D"/>
    <w:rsid w:val="00677EB7"/>
    <w:rsid w:val="006802BB"/>
    <w:rsid w:val="00680482"/>
    <w:rsid w:val="00684614"/>
    <w:rsid w:val="00684D5F"/>
    <w:rsid w:val="006850F2"/>
    <w:rsid w:val="006911BD"/>
    <w:rsid w:val="00691B52"/>
    <w:rsid w:val="00694AF8"/>
    <w:rsid w:val="00695557"/>
    <w:rsid w:val="00696413"/>
    <w:rsid w:val="006A04E1"/>
    <w:rsid w:val="006A0E89"/>
    <w:rsid w:val="006B33D4"/>
    <w:rsid w:val="006B6540"/>
    <w:rsid w:val="006B6B9D"/>
    <w:rsid w:val="006C1E06"/>
    <w:rsid w:val="006C2665"/>
    <w:rsid w:val="006D0A84"/>
    <w:rsid w:val="006D4264"/>
    <w:rsid w:val="006D45E3"/>
    <w:rsid w:val="006D6568"/>
    <w:rsid w:val="006D6EBD"/>
    <w:rsid w:val="006E06A9"/>
    <w:rsid w:val="006E2435"/>
    <w:rsid w:val="006E44F2"/>
    <w:rsid w:val="006F0249"/>
    <w:rsid w:val="006F29FE"/>
    <w:rsid w:val="006F58FE"/>
    <w:rsid w:val="006F5F56"/>
    <w:rsid w:val="007005B0"/>
    <w:rsid w:val="00700F74"/>
    <w:rsid w:val="00702188"/>
    <w:rsid w:val="00704277"/>
    <w:rsid w:val="00704A4E"/>
    <w:rsid w:val="0070500A"/>
    <w:rsid w:val="007062C3"/>
    <w:rsid w:val="00707529"/>
    <w:rsid w:val="00714B5F"/>
    <w:rsid w:val="00720CE9"/>
    <w:rsid w:val="00720E5B"/>
    <w:rsid w:val="007210D4"/>
    <w:rsid w:val="007242A9"/>
    <w:rsid w:val="0072586F"/>
    <w:rsid w:val="007268A8"/>
    <w:rsid w:val="00730219"/>
    <w:rsid w:val="007303D3"/>
    <w:rsid w:val="00731F25"/>
    <w:rsid w:val="007331C2"/>
    <w:rsid w:val="007353A9"/>
    <w:rsid w:val="007401D4"/>
    <w:rsid w:val="007403B0"/>
    <w:rsid w:val="007444BA"/>
    <w:rsid w:val="00745489"/>
    <w:rsid w:val="00746197"/>
    <w:rsid w:val="00751D34"/>
    <w:rsid w:val="00752E2E"/>
    <w:rsid w:val="007535EA"/>
    <w:rsid w:val="007575C4"/>
    <w:rsid w:val="00761DF6"/>
    <w:rsid w:val="00763D36"/>
    <w:rsid w:val="007643FE"/>
    <w:rsid w:val="007657C6"/>
    <w:rsid w:val="00770C11"/>
    <w:rsid w:val="00772F03"/>
    <w:rsid w:val="007754F8"/>
    <w:rsid w:val="007800F0"/>
    <w:rsid w:val="0078043B"/>
    <w:rsid w:val="00783CA8"/>
    <w:rsid w:val="00784234"/>
    <w:rsid w:val="00785344"/>
    <w:rsid w:val="007875D4"/>
    <w:rsid w:val="00793698"/>
    <w:rsid w:val="00793C0B"/>
    <w:rsid w:val="00797208"/>
    <w:rsid w:val="007A10D4"/>
    <w:rsid w:val="007A1399"/>
    <w:rsid w:val="007A2AD0"/>
    <w:rsid w:val="007A3AC0"/>
    <w:rsid w:val="007A3EF1"/>
    <w:rsid w:val="007A58E5"/>
    <w:rsid w:val="007A7377"/>
    <w:rsid w:val="007B21A0"/>
    <w:rsid w:val="007B60FC"/>
    <w:rsid w:val="007B70DF"/>
    <w:rsid w:val="007B7738"/>
    <w:rsid w:val="007B7A24"/>
    <w:rsid w:val="007B7A27"/>
    <w:rsid w:val="007C0014"/>
    <w:rsid w:val="007C13A7"/>
    <w:rsid w:val="007C1544"/>
    <w:rsid w:val="007C2EF6"/>
    <w:rsid w:val="007C3B98"/>
    <w:rsid w:val="007C407D"/>
    <w:rsid w:val="007C4D8A"/>
    <w:rsid w:val="007D1887"/>
    <w:rsid w:val="007D1BF9"/>
    <w:rsid w:val="007D394C"/>
    <w:rsid w:val="007D3B7D"/>
    <w:rsid w:val="007D5CC1"/>
    <w:rsid w:val="007D65C5"/>
    <w:rsid w:val="007D6EBF"/>
    <w:rsid w:val="007D6F4E"/>
    <w:rsid w:val="007D7E9C"/>
    <w:rsid w:val="007E3FC3"/>
    <w:rsid w:val="007E4F6A"/>
    <w:rsid w:val="007F0623"/>
    <w:rsid w:val="007F0EE3"/>
    <w:rsid w:val="007F1ABC"/>
    <w:rsid w:val="007F34B2"/>
    <w:rsid w:val="007F475F"/>
    <w:rsid w:val="007F4FA1"/>
    <w:rsid w:val="007F6CFE"/>
    <w:rsid w:val="00802A0B"/>
    <w:rsid w:val="008048B1"/>
    <w:rsid w:val="00804F04"/>
    <w:rsid w:val="00805239"/>
    <w:rsid w:val="008056CB"/>
    <w:rsid w:val="00805A3A"/>
    <w:rsid w:val="008068CE"/>
    <w:rsid w:val="00810716"/>
    <w:rsid w:val="00817618"/>
    <w:rsid w:val="00823C60"/>
    <w:rsid w:val="00824865"/>
    <w:rsid w:val="00824DDB"/>
    <w:rsid w:val="00834A2E"/>
    <w:rsid w:val="00835652"/>
    <w:rsid w:val="00836D44"/>
    <w:rsid w:val="008406DF"/>
    <w:rsid w:val="00841041"/>
    <w:rsid w:val="008410FD"/>
    <w:rsid w:val="00841135"/>
    <w:rsid w:val="00841741"/>
    <w:rsid w:val="00842B9D"/>
    <w:rsid w:val="00844841"/>
    <w:rsid w:val="00847066"/>
    <w:rsid w:val="00850305"/>
    <w:rsid w:val="00850715"/>
    <w:rsid w:val="0085086D"/>
    <w:rsid w:val="00852A87"/>
    <w:rsid w:val="00853883"/>
    <w:rsid w:val="00855026"/>
    <w:rsid w:val="00856817"/>
    <w:rsid w:val="008613CA"/>
    <w:rsid w:val="00862942"/>
    <w:rsid w:val="00862C5C"/>
    <w:rsid w:val="008642F2"/>
    <w:rsid w:val="008647B2"/>
    <w:rsid w:val="00871E68"/>
    <w:rsid w:val="00872903"/>
    <w:rsid w:val="00873785"/>
    <w:rsid w:val="008754F5"/>
    <w:rsid w:val="008764D1"/>
    <w:rsid w:val="00876C33"/>
    <w:rsid w:val="00881E10"/>
    <w:rsid w:val="00883335"/>
    <w:rsid w:val="008862DD"/>
    <w:rsid w:val="00886EEF"/>
    <w:rsid w:val="008915D0"/>
    <w:rsid w:val="008A055E"/>
    <w:rsid w:val="008A0D3E"/>
    <w:rsid w:val="008A13E4"/>
    <w:rsid w:val="008A1D58"/>
    <w:rsid w:val="008A611A"/>
    <w:rsid w:val="008A7ADE"/>
    <w:rsid w:val="008B06E8"/>
    <w:rsid w:val="008B1034"/>
    <w:rsid w:val="008B2FCE"/>
    <w:rsid w:val="008B4A14"/>
    <w:rsid w:val="008B5D8B"/>
    <w:rsid w:val="008B6A98"/>
    <w:rsid w:val="008C01EC"/>
    <w:rsid w:val="008C1E62"/>
    <w:rsid w:val="008C45EB"/>
    <w:rsid w:val="008C4D46"/>
    <w:rsid w:val="008C606E"/>
    <w:rsid w:val="008C68D9"/>
    <w:rsid w:val="008D10AF"/>
    <w:rsid w:val="008D125F"/>
    <w:rsid w:val="008D2979"/>
    <w:rsid w:val="008D2F88"/>
    <w:rsid w:val="008D3F50"/>
    <w:rsid w:val="008D4B56"/>
    <w:rsid w:val="008D52E6"/>
    <w:rsid w:val="008D598D"/>
    <w:rsid w:val="008D7F3B"/>
    <w:rsid w:val="008E0F10"/>
    <w:rsid w:val="008E30F9"/>
    <w:rsid w:val="008E3353"/>
    <w:rsid w:val="008E36A2"/>
    <w:rsid w:val="008E3CBC"/>
    <w:rsid w:val="008E59B6"/>
    <w:rsid w:val="008E72A1"/>
    <w:rsid w:val="008F2212"/>
    <w:rsid w:val="008F44C9"/>
    <w:rsid w:val="008F59D4"/>
    <w:rsid w:val="008F6258"/>
    <w:rsid w:val="008F75C4"/>
    <w:rsid w:val="0090344F"/>
    <w:rsid w:val="00907558"/>
    <w:rsid w:val="009111E5"/>
    <w:rsid w:val="00913C45"/>
    <w:rsid w:val="009150BD"/>
    <w:rsid w:val="009156AA"/>
    <w:rsid w:val="00917CEF"/>
    <w:rsid w:val="00920671"/>
    <w:rsid w:val="00920A13"/>
    <w:rsid w:val="00921404"/>
    <w:rsid w:val="00921DFD"/>
    <w:rsid w:val="009222EC"/>
    <w:rsid w:val="00924387"/>
    <w:rsid w:val="00924E92"/>
    <w:rsid w:val="00931787"/>
    <w:rsid w:val="00932301"/>
    <w:rsid w:val="0093573F"/>
    <w:rsid w:val="0093589A"/>
    <w:rsid w:val="009422B8"/>
    <w:rsid w:val="00942AA9"/>
    <w:rsid w:val="00942B9E"/>
    <w:rsid w:val="00942D56"/>
    <w:rsid w:val="00943FA7"/>
    <w:rsid w:val="00952303"/>
    <w:rsid w:val="00953F36"/>
    <w:rsid w:val="00956A11"/>
    <w:rsid w:val="00957BDE"/>
    <w:rsid w:val="00957D3B"/>
    <w:rsid w:val="00964D7F"/>
    <w:rsid w:val="0096530D"/>
    <w:rsid w:val="009655EC"/>
    <w:rsid w:val="00966332"/>
    <w:rsid w:val="00971A06"/>
    <w:rsid w:val="009737B0"/>
    <w:rsid w:val="0097385B"/>
    <w:rsid w:val="009749F8"/>
    <w:rsid w:val="00974C7A"/>
    <w:rsid w:val="00975090"/>
    <w:rsid w:val="00977492"/>
    <w:rsid w:val="00981227"/>
    <w:rsid w:val="009818F6"/>
    <w:rsid w:val="009823A5"/>
    <w:rsid w:val="0098434C"/>
    <w:rsid w:val="00985266"/>
    <w:rsid w:val="0098712B"/>
    <w:rsid w:val="00987EF2"/>
    <w:rsid w:val="00990988"/>
    <w:rsid w:val="00992F4F"/>
    <w:rsid w:val="009943DD"/>
    <w:rsid w:val="009978C6"/>
    <w:rsid w:val="009A0284"/>
    <w:rsid w:val="009A3123"/>
    <w:rsid w:val="009A4278"/>
    <w:rsid w:val="009A5E53"/>
    <w:rsid w:val="009B0597"/>
    <w:rsid w:val="009B0CE2"/>
    <w:rsid w:val="009B2770"/>
    <w:rsid w:val="009B3EB4"/>
    <w:rsid w:val="009B5161"/>
    <w:rsid w:val="009B5526"/>
    <w:rsid w:val="009B6E88"/>
    <w:rsid w:val="009B7C37"/>
    <w:rsid w:val="009B7FA8"/>
    <w:rsid w:val="009C0476"/>
    <w:rsid w:val="009C0B06"/>
    <w:rsid w:val="009C2367"/>
    <w:rsid w:val="009C23F9"/>
    <w:rsid w:val="009C4428"/>
    <w:rsid w:val="009C5DBC"/>
    <w:rsid w:val="009D1204"/>
    <w:rsid w:val="009D42ED"/>
    <w:rsid w:val="009D436E"/>
    <w:rsid w:val="009E1DA1"/>
    <w:rsid w:val="009E56EA"/>
    <w:rsid w:val="009E60E2"/>
    <w:rsid w:val="009E7B9B"/>
    <w:rsid w:val="009E7BD7"/>
    <w:rsid w:val="009E7F30"/>
    <w:rsid w:val="009F06A7"/>
    <w:rsid w:val="009F0BF2"/>
    <w:rsid w:val="009F5A84"/>
    <w:rsid w:val="009F6E4C"/>
    <w:rsid w:val="009F744A"/>
    <w:rsid w:val="00A001F0"/>
    <w:rsid w:val="00A0202A"/>
    <w:rsid w:val="00A037A5"/>
    <w:rsid w:val="00A0493B"/>
    <w:rsid w:val="00A06673"/>
    <w:rsid w:val="00A109F1"/>
    <w:rsid w:val="00A11937"/>
    <w:rsid w:val="00A14538"/>
    <w:rsid w:val="00A15B82"/>
    <w:rsid w:val="00A1708A"/>
    <w:rsid w:val="00A17B54"/>
    <w:rsid w:val="00A2091A"/>
    <w:rsid w:val="00A23641"/>
    <w:rsid w:val="00A23901"/>
    <w:rsid w:val="00A245CB"/>
    <w:rsid w:val="00A251CE"/>
    <w:rsid w:val="00A3083E"/>
    <w:rsid w:val="00A33553"/>
    <w:rsid w:val="00A34B0E"/>
    <w:rsid w:val="00A36238"/>
    <w:rsid w:val="00A36FCE"/>
    <w:rsid w:val="00A378DA"/>
    <w:rsid w:val="00A41D25"/>
    <w:rsid w:val="00A42856"/>
    <w:rsid w:val="00A435E2"/>
    <w:rsid w:val="00A44D2B"/>
    <w:rsid w:val="00A44DCD"/>
    <w:rsid w:val="00A519F5"/>
    <w:rsid w:val="00A52D92"/>
    <w:rsid w:val="00A543D2"/>
    <w:rsid w:val="00A56699"/>
    <w:rsid w:val="00A574DB"/>
    <w:rsid w:val="00A57AD2"/>
    <w:rsid w:val="00A62AB5"/>
    <w:rsid w:val="00A65B2A"/>
    <w:rsid w:val="00A66FE7"/>
    <w:rsid w:val="00A7096E"/>
    <w:rsid w:val="00A70D73"/>
    <w:rsid w:val="00A70FD9"/>
    <w:rsid w:val="00A7141B"/>
    <w:rsid w:val="00A71A08"/>
    <w:rsid w:val="00A72512"/>
    <w:rsid w:val="00A74C90"/>
    <w:rsid w:val="00A754BC"/>
    <w:rsid w:val="00A77066"/>
    <w:rsid w:val="00A7759F"/>
    <w:rsid w:val="00A826E7"/>
    <w:rsid w:val="00A833AD"/>
    <w:rsid w:val="00A914D7"/>
    <w:rsid w:val="00A915DC"/>
    <w:rsid w:val="00A91E1F"/>
    <w:rsid w:val="00AA520D"/>
    <w:rsid w:val="00AA6EC5"/>
    <w:rsid w:val="00AB021A"/>
    <w:rsid w:val="00AB025A"/>
    <w:rsid w:val="00AB0BAD"/>
    <w:rsid w:val="00AB10F6"/>
    <w:rsid w:val="00AB4613"/>
    <w:rsid w:val="00AB5640"/>
    <w:rsid w:val="00AB6069"/>
    <w:rsid w:val="00AB79B5"/>
    <w:rsid w:val="00AC1935"/>
    <w:rsid w:val="00AC2483"/>
    <w:rsid w:val="00AC284C"/>
    <w:rsid w:val="00AC2F6C"/>
    <w:rsid w:val="00AC35F2"/>
    <w:rsid w:val="00AC45D6"/>
    <w:rsid w:val="00AC4752"/>
    <w:rsid w:val="00AC6104"/>
    <w:rsid w:val="00AD060C"/>
    <w:rsid w:val="00AD0B7C"/>
    <w:rsid w:val="00AD4048"/>
    <w:rsid w:val="00AD5532"/>
    <w:rsid w:val="00AD6C40"/>
    <w:rsid w:val="00AD773B"/>
    <w:rsid w:val="00AE6F20"/>
    <w:rsid w:val="00AE79FB"/>
    <w:rsid w:val="00AF0530"/>
    <w:rsid w:val="00AF06B5"/>
    <w:rsid w:val="00AF1BFC"/>
    <w:rsid w:val="00AF29BD"/>
    <w:rsid w:val="00AF5230"/>
    <w:rsid w:val="00AF585B"/>
    <w:rsid w:val="00AF6EFF"/>
    <w:rsid w:val="00AF7BC5"/>
    <w:rsid w:val="00B005F7"/>
    <w:rsid w:val="00B07302"/>
    <w:rsid w:val="00B118E0"/>
    <w:rsid w:val="00B119BC"/>
    <w:rsid w:val="00B1316D"/>
    <w:rsid w:val="00B131CC"/>
    <w:rsid w:val="00B16030"/>
    <w:rsid w:val="00B2346D"/>
    <w:rsid w:val="00B26DF6"/>
    <w:rsid w:val="00B26F75"/>
    <w:rsid w:val="00B305F7"/>
    <w:rsid w:val="00B31C2E"/>
    <w:rsid w:val="00B32CB1"/>
    <w:rsid w:val="00B333B0"/>
    <w:rsid w:val="00B3377C"/>
    <w:rsid w:val="00B34E4B"/>
    <w:rsid w:val="00B36A62"/>
    <w:rsid w:val="00B376CA"/>
    <w:rsid w:val="00B402FA"/>
    <w:rsid w:val="00B41B89"/>
    <w:rsid w:val="00B5028D"/>
    <w:rsid w:val="00B51FCC"/>
    <w:rsid w:val="00B530D3"/>
    <w:rsid w:val="00B53CE6"/>
    <w:rsid w:val="00B553BF"/>
    <w:rsid w:val="00B567C5"/>
    <w:rsid w:val="00B61373"/>
    <w:rsid w:val="00B6261A"/>
    <w:rsid w:val="00B64687"/>
    <w:rsid w:val="00B707CB"/>
    <w:rsid w:val="00B710C0"/>
    <w:rsid w:val="00B7121B"/>
    <w:rsid w:val="00B727FB"/>
    <w:rsid w:val="00B74698"/>
    <w:rsid w:val="00B765B3"/>
    <w:rsid w:val="00B76E75"/>
    <w:rsid w:val="00B8011B"/>
    <w:rsid w:val="00B833DB"/>
    <w:rsid w:val="00B845FE"/>
    <w:rsid w:val="00B84B48"/>
    <w:rsid w:val="00B8770C"/>
    <w:rsid w:val="00B87B98"/>
    <w:rsid w:val="00B92732"/>
    <w:rsid w:val="00B92924"/>
    <w:rsid w:val="00B93F24"/>
    <w:rsid w:val="00B9427D"/>
    <w:rsid w:val="00B97203"/>
    <w:rsid w:val="00BA07B7"/>
    <w:rsid w:val="00BA6BE2"/>
    <w:rsid w:val="00BB09E1"/>
    <w:rsid w:val="00BB1877"/>
    <w:rsid w:val="00BB1977"/>
    <w:rsid w:val="00BB1BCD"/>
    <w:rsid w:val="00BB1D37"/>
    <w:rsid w:val="00BB390B"/>
    <w:rsid w:val="00BC090E"/>
    <w:rsid w:val="00BC1608"/>
    <w:rsid w:val="00BC38B9"/>
    <w:rsid w:val="00BC3D90"/>
    <w:rsid w:val="00BC55F0"/>
    <w:rsid w:val="00BC5AB0"/>
    <w:rsid w:val="00BC6CBA"/>
    <w:rsid w:val="00BC7442"/>
    <w:rsid w:val="00BC79E7"/>
    <w:rsid w:val="00BD1FBD"/>
    <w:rsid w:val="00BD3568"/>
    <w:rsid w:val="00BD458D"/>
    <w:rsid w:val="00BD5AF0"/>
    <w:rsid w:val="00BD6536"/>
    <w:rsid w:val="00BD78D1"/>
    <w:rsid w:val="00BE093E"/>
    <w:rsid w:val="00BE3326"/>
    <w:rsid w:val="00BE34D5"/>
    <w:rsid w:val="00BE4ADD"/>
    <w:rsid w:val="00BE77CC"/>
    <w:rsid w:val="00BF0A5E"/>
    <w:rsid w:val="00BF798E"/>
    <w:rsid w:val="00BF7CC0"/>
    <w:rsid w:val="00BF7F72"/>
    <w:rsid w:val="00C01CEE"/>
    <w:rsid w:val="00C02BA9"/>
    <w:rsid w:val="00C03A42"/>
    <w:rsid w:val="00C043E1"/>
    <w:rsid w:val="00C07563"/>
    <w:rsid w:val="00C079D1"/>
    <w:rsid w:val="00C105F9"/>
    <w:rsid w:val="00C109DE"/>
    <w:rsid w:val="00C10EC1"/>
    <w:rsid w:val="00C1157B"/>
    <w:rsid w:val="00C1239A"/>
    <w:rsid w:val="00C12641"/>
    <w:rsid w:val="00C144F5"/>
    <w:rsid w:val="00C16221"/>
    <w:rsid w:val="00C36814"/>
    <w:rsid w:val="00C37A84"/>
    <w:rsid w:val="00C40790"/>
    <w:rsid w:val="00C408C3"/>
    <w:rsid w:val="00C464E8"/>
    <w:rsid w:val="00C50684"/>
    <w:rsid w:val="00C525DF"/>
    <w:rsid w:val="00C52CF0"/>
    <w:rsid w:val="00C566E5"/>
    <w:rsid w:val="00C628AB"/>
    <w:rsid w:val="00C6365D"/>
    <w:rsid w:val="00C66249"/>
    <w:rsid w:val="00C74AB2"/>
    <w:rsid w:val="00C75D1A"/>
    <w:rsid w:val="00C76637"/>
    <w:rsid w:val="00C823F2"/>
    <w:rsid w:val="00C849FA"/>
    <w:rsid w:val="00C91DD8"/>
    <w:rsid w:val="00C9251E"/>
    <w:rsid w:val="00C92CB4"/>
    <w:rsid w:val="00C9437E"/>
    <w:rsid w:val="00C9542D"/>
    <w:rsid w:val="00C95ED5"/>
    <w:rsid w:val="00C969EA"/>
    <w:rsid w:val="00CA5670"/>
    <w:rsid w:val="00CB1182"/>
    <w:rsid w:val="00CB1266"/>
    <w:rsid w:val="00CB34B1"/>
    <w:rsid w:val="00CB5B64"/>
    <w:rsid w:val="00CB5C45"/>
    <w:rsid w:val="00CC5DA5"/>
    <w:rsid w:val="00CD0067"/>
    <w:rsid w:val="00CD3108"/>
    <w:rsid w:val="00CD4145"/>
    <w:rsid w:val="00CD480A"/>
    <w:rsid w:val="00CD594B"/>
    <w:rsid w:val="00CD5D7E"/>
    <w:rsid w:val="00CD6601"/>
    <w:rsid w:val="00CD759C"/>
    <w:rsid w:val="00CD78F8"/>
    <w:rsid w:val="00CD7E95"/>
    <w:rsid w:val="00CE1E1A"/>
    <w:rsid w:val="00CE3A2A"/>
    <w:rsid w:val="00CE5930"/>
    <w:rsid w:val="00CF03C7"/>
    <w:rsid w:val="00CF1B30"/>
    <w:rsid w:val="00CF2484"/>
    <w:rsid w:val="00CF2644"/>
    <w:rsid w:val="00CF43BB"/>
    <w:rsid w:val="00CF4439"/>
    <w:rsid w:val="00CF53C8"/>
    <w:rsid w:val="00CF5D01"/>
    <w:rsid w:val="00D00CDA"/>
    <w:rsid w:val="00D01C35"/>
    <w:rsid w:val="00D02B6F"/>
    <w:rsid w:val="00D04BC0"/>
    <w:rsid w:val="00D05D49"/>
    <w:rsid w:val="00D10656"/>
    <w:rsid w:val="00D111E2"/>
    <w:rsid w:val="00D11588"/>
    <w:rsid w:val="00D1177B"/>
    <w:rsid w:val="00D13DDA"/>
    <w:rsid w:val="00D21E29"/>
    <w:rsid w:val="00D24CF3"/>
    <w:rsid w:val="00D252FC"/>
    <w:rsid w:val="00D33383"/>
    <w:rsid w:val="00D40383"/>
    <w:rsid w:val="00D407E6"/>
    <w:rsid w:val="00D432D3"/>
    <w:rsid w:val="00D4563B"/>
    <w:rsid w:val="00D4751F"/>
    <w:rsid w:val="00D60135"/>
    <w:rsid w:val="00D622D9"/>
    <w:rsid w:val="00D62B31"/>
    <w:rsid w:val="00D62C3D"/>
    <w:rsid w:val="00D63C2F"/>
    <w:rsid w:val="00D657A3"/>
    <w:rsid w:val="00D65C38"/>
    <w:rsid w:val="00D74044"/>
    <w:rsid w:val="00D75072"/>
    <w:rsid w:val="00D750FE"/>
    <w:rsid w:val="00D76FD8"/>
    <w:rsid w:val="00D7782F"/>
    <w:rsid w:val="00D77D37"/>
    <w:rsid w:val="00D806B2"/>
    <w:rsid w:val="00D80B5E"/>
    <w:rsid w:val="00D81F85"/>
    <w:rsid w:val="00D82AB5"/>
    <w:rsid w:val="00D82F0C"/>
    <w:rsid w:val="00D83CD7"/>
    <w:rsid w:val="00D84B12"/>
    <w:rsid w:val="00D94814"/>
    <w:rsid w:val="00D94B7C"/>
    <w:rsid w:val="00D95F10"/>
    <w:rsid w:val="00D96059"/>
    <w:rsid w:val="00DA0041"/>
    <w:rsid w:val="00DA0539"/>
    <w:rsid w:val="00DA7159"/>
    <w:rsid w:val="00DA73E6"/>
    <w:rsid w:val="00DB2D9A"/>
    <w:rsid w:val="00DB4DF8"/>
    <w:rsid w:val="00DB7BB2"/>
    <w:rsid w:val="00DC13C1"/>
    <w:rsid w:val="00DC15C6"/>
    <w:rsid w:val="00DD09F9"/>
    <w:rsid w:val="00DD1DBF"/>
    <w:rsid w:val="00DD27F1"/>
    <w:rsid w:val="00DD55D0"/>
    <w:rsid w:val="00DE0447"/>
    <w:rsid w:val="00DE1934"/>
    <w:rsid w:val="00DE2801"/>
    <w:rsid w:val="00DE7AD7"/>
    <w:rsid w:val="00DF0AD5"/>
    <w:rsid w:val="00DF1125"/>
    <w:rsid w:val="00DF4A9F"/>
    <w:rsid w:val="00DF4AAA"/>
    <w:rsid w:val="00E00E52"/>
    <w:rsid w:val="00E01136"/>
    <w:rsid w:val="00E025D6"/>
    <w:rsid w:val="00E037A4"/>
    <w:rsid w:val="00E03D64"/>
    <w:rsid w:val="00E04D6A"/>
    <w:rsid w:val="00E050F2"/>
    <w:rsid w:val="00E06347"/>
    <w:rsid w:val="00E06D1F"/>
    <w:rsid w:val="00E07A49"/>
    <w:rsid w:val="00E1292C"/>
    <w:rsid w:val="00E156FF"/>
    <w:rsid w:val="00E15778"/>
    <w:rsid w:val="00E17BBA"/>
    <w:rsid w:val="00E20771"/>
    <w:rsid w:val="00E2244D"/>
    <w:rsid w:val="00E3003C"/>
    <w:rsid w:val="00E3071B"/>
    <w:rsid w:val="00E313FA"/>
    <w:rsid w:val="00E31776"/>
    <w:rsid w:val="00E31873"/>
    <w:rsid w:val="00E341B3"/>
    <w:rsid w:val="00E3712E"/>
    <w:rsid w:val="00E4187C"/>
    <w:rsid w:val="00E42FB0"/>
    <w:rsid w:val="00E43628"/>
    <w:rsid w:val="00E439A2"/>
    <w:rsid w:val="00E47D12"/>
    <w:rsid w:val="00E52163"/>
    <w:rsid w:val="00E54402"/>
    <w:rsid w:val="00E5619C"/>
    <w:rsid w:val="00E57BE5"/>
    <w:rsid w:val="00E6170F"/>
    <w:rsid w:val="00E6396D"/>
    <w:rsid w:val="00E63E23"/>
    <w:rsid w:val="00E670F6"/>
    <w:rsid w:val="00E71775"/>
    <w:rsid w:val="00E74B1E"/>
    <w:rsid w:val="00E75B59"/>
    <w:rsid w:val="00E75C13"/>
    <w:rsid w:val="00E765D1"/>
    <w:rsid w:val="00E804AA"/>
    <w:rsid w:val="00E85B3C"/>
    <w:rsid w:val="00E86080"/>
    <w:rsid w:val="00E907AE"/>
    <w:rsid w:val="00E9162A"/>
    <w:rsid w:val="00E91F39"/>
    <w:rsid w:val="00E92A12"/>
    <w:rsid w:val="00E93485"/>
    <w:rsid w:val="00E94286"/>
    <w:rsid w:val="00E94B6D"/>
    <w:rsid w:val="00E94EA4"/>
    <w:rsid w:val="00E951E4"/>
    <w:rsid w:val="00EA1074"/>
    <w:rsid w:val="00EA62F5"/>
    <w:rsid w:val="00EA7057"/>
    <w:rsid w:val="00EB079D"/>
    <w:rsid w:val="00EB2739"/>
    <w:rsid w:val="00EB5136"/>
    <w:rsid w:val="00EC0989"/>
    <w:rsid w:val="00EC3F00"/>
    <w:rsid w:val="00EC48F7"/>
    <w:rsid w:val="00ED08B5"/>
    <w:rsid w:val="00ED327C"/>
    <w:rsid w:val="00ED4DCF"/>
    <w:rsid w:val="00ED625F"/>
    <w:rsid w:val="00ED6E11"/>
    <w:rsid w:val="00EE48D0"/>
    <w:rsid w:val="00EE557E"/>
    <w:rsid w:val="00EE57F4"/>
    <w:rsid w:val="00EE58D3"/>
    <w:rsid w:val="00EE77DF"/>
    <w:rsid w:val="00EF1187"/>
    <w:rsid w:val="00EF1E30"/>
    <w:rsid w:val="00EF2451"/>
    <w:rsid w:val="00EF3A7B"/>
    <w:rsid w:val="00EF40C3"/>
    <w:rsid w:val="00EF428D"/>
    <w:rsid w:val="00EF5C56"/>
    <w:rsid w:val="00EF68F2"/>
    <w:rsid w:val="00EF7418"/>
    <w:rsid w:val="00EF77BB"/>
    <w:rsid w:val="00F0271D"/>
    <w:rsid w:val="00F04600"/>
    <w:rsid w:val="00F057CE"/>
    <w:rsid w:val="00F065BC"/>
    <w:rsid w:val="00F101CD"/>
    <w:rsid w:val="00F1116D"/>
    <w:rsid w:val="00F115A8"/>
    <w:rsid w:val="00F12AC7"/>
    <w:rsid w:val="00F13807"/>
    <w:rsid w:val="00F1432C"/>
    <w:rsid w:val="00F1604D"/>
    <w:rsid w:val="00F21C9B"/>
    <w:rsid w:val="00F22A3C"/>
    <w:rsid w:val="00F25819"/>
    <w:rsid w:val="00F26F4B"/>
    <w:rsid w:val="00F27316"/>
    <w:rsid w:val="00F32C7C"/>
    <w:rsid w:val="00F362DD"/>
    <w:rsid w:val="00F366CF"/>
    <w:rsid w:val="00F37F31"/>
    <w:rsid w:val="00F430C8"/>
    <w:rsid w:val="00F43AC5"/>
    <w:rsid w:val="00F43E80"/>
    <w:rsid w:val="00F4491C"/>
    <w:rsid w:val="00F45394"/>
    <w:rsid w:val="00F460E4"/>
    <w:rsid w:val="00F47809"/>
    <w:rsid w:val="00F479DA"/>
    <w:rsid w:val="00F51596"/>
    <w:rsid w:val="00F550E0"/>
    <w:rsid w:val="00F57B39"/>
    <w:rsid w:val="00F62D8D"/>
    <w:rsid w:val="00F62F39"/>
    <w:rsid w:val="00F6454C"/>
    <w:rsid w:val="00F64B0B"/>
    <w:rsid w:val="00F663D0"/>
    <w:rsid w:val="00F7477C"/>
    <w:rsid w:val="00F7550C"/>
    <w:rsid w:val="00F761C9"/>
    <w:rsid w:val="00F7678E"/>
    <w:rsid w:val="00F77FE5"/>
    <w:rsid w:val="00F8157E"/>
    <w:rsid w:val="00F81FDA"/>
    <w:rsid w:val="00F8275B"/>
    <w:rsid w:val="00F84583"/>
    <w:rsid w:val="00F8508D"/>
    <w:rsid w:val="00F867A3"/>
    <w:rsid w:val="00F90038"/>
    <w:rsid w:val="00F9480E"/>
    <w:rsid w:val="00FA0C2A"/>
    <w:rsid w:val="00FA0FAA"/>
    <w:rsid w:val="00FA1393"/>
    <w:rsid w:val="00FA52D3"/>
    <w:rsid w:val="00FA740C"/>
    <w:rsid w:val="00FB1046"/>
    <w:rsid w:val="00FB1D3B"/>
    <w:rsid w:val="00FB22FF"/>
    <w:rsid w:val="00FB4B8F"/>
    <w:rsid w:val="00FB63E6"/>
    <w:rsid w:val="00FD050E"/>
    <w:rsid w:val="00FD56CA"/>
    <w:rsid w:val="00FE0FE7"/>
    <w:rsid w:val="00FE1E97"/>
    <w:rsid w:val="00FE2C8F"/>
    <w:rsid w:val="00FE386F"/>
    <w:rsid w:val="00FE4E67"/>
    <w:rsid w:val="00FE50C9"/>
    <w:rsid w:val="00FE55C5"/>
    <w:rsid w:val="00FE77A2"/>
    <w:rsid w:val="00FF2E4D"/>
    <w:rsid w:val="00FF4B59"/>
    <w:rsid w:val="00FF4E20"/>
    <w:rsid w:val="00FF6262"/>
    <w:rsid w:val="00FF6C3F"/>
    <w:rsid w:val="126A10F0"/>
    <w:rsid w:val="39465B92"/>
    <w:rsid w:val="4F9400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unhideWhenUsed="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er" w:uiPriority="99" w:qFormat="1"/>
    <w:lsdException w:name="caption" w:semiHidden="1" w:unhideWhenUsed="1"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First Indent" w:qFormat="1"/>
    <w:lsdException w:name="Body Text 2" w:qFormat="1"/>
    <w:lsdException w:name="Body Text Indent 2" w:qFormat="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67AA6"/>
    <w:pPr>
      <w:widowControl w:val="0"/>
      <w:jc w:val="both"/>
    </w:pPr>
    <w:rPr>
      <w:kern w:val="2"/>
      <w:sz w:val="24"/>
      <w:szCs w:val="24"/>
    </w:rPr>
  </w:style>
  <w:style w:type="paragraph" w:styleId="1">
    <w:name w:val="heading 1"/>
    <w:basedOn w:val="a0"/>
    <w:next w:val="a0"/>
    <w:qFormat/>
    <w:rsid w:val="00367AA6"/>
    <w:pPr>
      <w:keepNext/>
      <w:keepLines/>
      <w:spacing w:before="340" w:after="330" w:line="578" w:lineRule="auto"/>
      <w:outlineLvl w:val="0"/>
    </w:pPr>
    <w:rPr>
      <w:rFonts w:eastAsia="黑体"/>
      <w:bCs/>
      <w:kern w:val="44"/>
      <w:sz w:val="36"/>
      <w:szCs w:val="44"/>
    </w:rPr>
  </w:style>
  <w:style w:type="paragraph" w:styleId="2">
    <w:name w:val="heading 2"/>
    <w:basedOn w:val="a0"/>
    <w:next w:val="a0"/>
    <w:qFormat/>
    <w:rsid w:val="00367AA6"/>
    <w:pPr>
      <w:keepNext/>
      <w:keepLines/>
      <w:spacing w:before="260" w:after="260" w:line="360" w:lineRule="auto"/>
      <w:jc w:val="left"/>
      <w:outlineLvl w:val="1"/>
    </w:pPr>
    <w:rPr>
      <w:rFonts w:ascii="Arial" w:eastAsia="黑体" w:hAnsi="Arial"/>
      <w:bCs/>
      <w:sz w:val="32"/>
      <w:szCs w:val="32"/>
    </w:rPr>
  </w:style>
  <w:style w:type="paragraph" w:styleId="3">
    <w:name w:val="heading 3"/>
    <w:basedOn w:val="a0"/>
    <w:next w:val="a0"/>
    <w:qFormat/>
    <w:rsid w:val="00367AA6"/>
    <w:pPr>
      <w:keepNext/>
      <w:keepLines/>
      <w:spacing w:before="140" w:after="120"/>
      <w:outlineLvl w:val="2"/>
    </w:pPr>
    <w:rPr>
      <w:rFonts w:eastAsia="黑体"/>
      <w:bCs/>
      <w:sz w:val="28"/>
      <w:szCs w:val="32"/>
    </w:rPr>
  </w:style>
  <w:style w:type="paragraph" w:styleId="4">
    <w:name w:val="heading 4"/>
    <w:next w:val="a0"/>
    <w:qFormat/>
    <w:rsid w:val="00367AA6"/>
    <w:pPr>
      <w:spacing w:line="440" w:lineRule="exact"/>
      <w:outlineLvl w:val="3"/>
    </w:pPr>
    <w:rPr>
      <w:rFonts w:eastAsia="黑体"/>
      <w:bCs/>
      <w:sz w:val="24"/>
      <w:szCs w:val="24"/>
    </w:rPr>
  </w:style>
  <w:style w:type="paragraph" w:styleId="5">
    <w:name w:val="heading 5"/>
    <w:basedOn w:val="2"/>
    <w:next w:val="a0"/>
    <w:qFormat/>
    <w:rsid w:val="00367AA6"/>
    <w:pPr>
      <w:outlineLvl w:val="4"/>
    </w:pPr>
  </w:style>
  <w:style w:type="paragraph" w:styleId="6">
    <w:name w:val="heading 6"/>
    <w:basedOn w:val="a0"/>
    <w:next w:val="a0"/>
    <w:qFormat/>
    <w:rsid w:val="00367AA6"/>
    <w:pPr>
      <w:keepNext/>
      <w:keepLines/>
      <w:spacing w:before="240" w:after="64" w:line="320" w:lineRule="auto"/>
      <w:outlineLvl w:val="5"/>
    </w:pPr>
    <w:rPr>
      <w:rFonts w:ascii="Arial" w:eastAsia="黑体" w:hAnsi="Arial"/>
      <w:b/>
      <w:bCs/>
    </w:rPr>
  </w:style>
  <w:style w:type="paragraph" w:styleId="7">
    <w:name w:val="heading 7"/>
    <w:basedOn w:val="a0"/>
    <w:next w:val="a0"/>
    <w:qFormat/>
    <w:rsid w:val="00367AA6"/>
    <w:pPr>
      <w:keepNext/>
      <w:keepLines/>
      <w:spacing w:before="240" w:after="64" w:line="320" w:lineRule="auto"/>
      <w:outlineLvl w:val="6"/>
    </w:pPr>
    <w:rPr>
      <w:b/>
      <w:bCs/>
    </w:rPr>
  </w:style>
  <w:style w:type="paragraph" w:styleId="8">
    <w:name w:val="heading 8"/>
    <w:basedOn w:val="a0"/>
    <w:next w:val="a0"/>
    <w:qFormat/>
    <w:rsid w:val="00367AA6"/>
    <w:pPr>
      <w:keepNext/>
      <w:keepLines/>
      <w:spacing w:before="240" w:after="64" w:line="320" w:lineRule="auto"/>
      <w:outlineLvl w:val="7"/>
    </w:pPr>
    <w:rPr>
      <w:rFonts w:ascii="Arial" w:eastAsia="黑体" w:hAnsi="Arial"/>
    </w:rPr>
  </w:style>
  <w:style w:type="paragraph" w:styleId="9">
    <w:name w:val="heading 9"/>
    <w:basedOn w:val="a0"/>
    <w:next w:val="a0"/>
    <w:link w:val="9Char"/>
    <w:qFormat/>
    <w:rsid w:val="00367AA6"/>
    <w:pPr>
      <w:keepNext/>
      <w:keepLines/>
      <w:spacing w:before="240" w:after="64" w:line="320" w:lineRule="auto"/>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unhideWhenUsed/>
    <w:qFormat/>
    <w:rsid w:val="00367AA6"/>
    <w:pPr>
      <w:ind w:left="1200"/>
      <w:jc w:val="left"/>
    </w:pPr>
    <w:rPr>
      <w:rFonts w:ascii="Calibri" w:hAnsi="Calibri"/>
      <w:sz w:val="20"/>
      <w:szCs w:val="20"/>
    </w:rPr>
  </w:style>
  <w:style w:type="paragraph" w:styleId="a4">
    <w:name w:val="Body Text First Indent"/>
    <w:basedOn w:val="a5"/>
    <w:qFormat/>
    <w:rsid w:val="00367AA6"/>
    <w:pPr>
      <w:ind w:firstLineChars="100" w:firstLine="420"/>
    </w:pPr>
  </w:style>
  <w:style w:type="paragraph" w:styleId="a5">
    <w:name w:val="Body Text"/>
    <w:basedOn w:val="a0"/>
    <w:qFormat/>
    <w:rsid w:val="00367AA6"/>
    <w:pPr>
      <w:spacing w:after="120"/>
    </w:pPr>
  </w:style>
  <w:style w:type="paragraph" w:styleId="a">
    <w:name w:val="Normal Indent"/>
    <w:basedOn w:val="a0"/>
    <w:next w:val="20"/>
    <w:qFormat/>
    <w:rsid w:val="00367AA6"/>
    <w:pPr>
      <w:numPr>
        <w:ilvl w:val="6"/>
        <w:numId w:val="1"/>
      </w:numPr>
      <w:spacing w:before="120"/>
      <w:outlineLvl w:val="6"/>
    </w:pPr>
    <w:rPr>
      <w:sz w:val="28"/>
      <w:szCs w:val="20"/>
    </w:rPr>
  </w:style>
  <w:style w:type="paragraph" w:styleId="20">
    <w:name w:val="Body Text First Indent 2"/>
    <w:basedOn w:val="a6"/>
    <w:rsid w:val="00367AA6"/>
    <w:pPr>
      <w:ind w:firstLineChars="200" w:firstLine="420"/>
    </w:pPr>
  </w:style>
  <w:style w:type="paragraph" w:styleId="a6">
    <w:name w:val="Body Text Indent"/>
    <w:basedOn w:val="a0"/>
    <w:qFormat/>
    <w:rsid w:val="00367AA6"/>
    <w:pPr>
      <w:spacing w:after="120"/>
      <w:ind w:leftChars="200" w:left="420"/>
    </w:pPr>
  </w:style>
  <w:style w:type="paragraph" w:styleId="a7">
    <w:name w:val="Document Map"/>
    <w:basedOn w:val="a0"/>
    <w:semiHidden/>
    <w:qFormat/>
    <w:rsid w:val="00367AA6"/>
    <w:pPr>
      <w:shd w:val="clear" w:color="auto" w:fill="000080"/>
    </w:pPr>
  </w:style>
  <w:style w:type="paragraph" w:styleId="50">
    <w:name w:val="toc 5"/>
    <w:basedOn w:val="a0"/>
    <w:next w:val="a0"/>
    <w:uiPriority w:val="39"/>
    <w:unhideWhenUsed/>
    <w:qFormat/>
    <w:rsid w:val="00367AA6"/>
    <w:pPr>
      <w:ind w:left="720"/>
      <w:jc w:val="left"/>
    </w:pPr>
    <w:rPr>
      <w:rFonts w:ascii="Calibri" w:hAnsi="Calibri"/>
      <w:sz w:val="20"/>
      <w:szCs w:val="20"/>
    </w:rPr>
  </w:style>
  <w:style w:type="paragraph" w:styleId="30">
    <w:name w:val="toc 3"/>
    <w:basedOn w:val="a0"/>
    <w:next w:val="a0"/>
    <w:uiPriority w:val="39"/>
    <w:rsid w:val="00367AA6"/>
    <w:pPr>
      <w:ind w:left="240"/>
      <w:jc w:val="left"/>
    </w:pPr>
    <w:rPr>
      <w:rFonts w:ascii="Calibri" w:hAnsi="Calibri"/>
      <w:sz w:val="20"/>
      <w:szCs w:val="20"/>
    </w:rPr>
  </w:style>
  <w:style w:type="paragraph" w:styleId="a8">
    <w:name w:val="Plain Text"/>
    <w:next w:val="a5"/>
    <w:link w:val="Char"/>
    <w:qFormat/>
    <w:rsid w:val="00367AA6"/>
    <w:pPr>
      <w:widowControl w:val="0"/>
      <w:jc w:val="both"/>
    </w:pPr>
    <w:rPr>
      <w:rFonts w:ascii="宋体" w:cs="Courier New"/>
      <w:kern w:val="2"/>
      <w:sz w:val="21"/>
      <w:szCs w:val="21"/>
    </w:rPr>
  </w:style>
  <w:style w:type="paragraph" w:styleId="80">
    <w:name w:val="toc 8"/>
    <w:basedOn w:val="a0"/>
    <w:next w:val="a0"/>
    <w:uiPriority w:val="39"/>
    <w:unhideWhenUsed/>
    <w:qFormat/>
    <w:rsid w:val="00367AA6"/>
    <w:pPr>
      <w:ind w:left="1440"/>
      <w:jc w:val="left"/>
    </w:pPr>
    <w:rPr>
      <w:rFonts w:ascii="Calibri" w:hAnsi="Calibri"/>
      <w:sz w:val="20"/>
      <w:szCs w:val="20"/>
    </w:rPr>
  </w:style>
  <w:style w:type="paragraph" w:styleId="a9">
    <w:name w:val="Date"/>
    <w:basedOn w:val="a0"/>
    <w:next w:val="a0"/>
    <w:rsid w:val="00367AA6"/>
    <w:rPr>
      <w:rFonts w:ascii="宋体" w:hAnsi="Tahoma"/>
    </w:rPr>
  </w:style>
  <w:style w:type="paragraph" w:styleId="21">
    <w:name w:val="Body Text Indent 2"/>
    <w:basedOn w:val="a0"/>
    <w:qFormat/>
    <w:rsid w:val="00367AA6"/>
    <w:pPr>
      <w:spacing w:line="360" w:lineRule="auto"/>
      <w:ind w:firstLineChars="200" w:firstLine="480"/>
    </w:pPr>
  </w:style>
  <w:style w:type="paragraph" w:styleId="aa">
    <w:name w:val="Balloon Text"/>
    <w:basedOn w:val="a0"/>
    <w:semiHidden/>
    <w:qFormat/>
    <w:rsid w:val="00367AA6"/>
    <w:rPr>
      <w:sz w:val="18"/>
      <w:szCs w:val="18"/>
    </w:rPr>
  </w:style>
  <w:style w:type="paragraph" w:styleId="ab">
    <w:name w:val="footer"/>
    <w:basedOn w:val="a0"/>
    <w:uiPriority w:val="99"/>
    <w:qFormat/>
    <w:rsid w:val="00367AA6"/>
    <w:pPr>
      <w:tabs>
        <w:tab w:val="center" w:pos="4153"/>
        <w:tab w:val="right" w:pos="8306"/>
      </w:tabs>
      <w:snapToGrid w:val="0"/>
      <w:jc w:val="left"/>
    </w:pPr>
    <w:rPr>
      <w:sz w:val="18"/>
      <w:szCs w:val="18"/>
    </w:rPr>
  </w:style>
  <w:style w:type="paragraph" w:styleId="ac">
    <w:name w:val="header"/>
    <w:basedOn w:val="a0"/>
    <w:link w:val="Char0"/>
    <w:rsid w:val="00367AA6"/>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rsid w:val="00367AA6"/>
    <w:pPr>
      <w:spacing w:before="360"/>
      <w:jc w:val="left"/>
    </w:pPr>
    <w:rPr>
      <w:rFonts w:ascii="Cambria" w:hAnsi="Cambria"/>
      <w:b/>
      <w:bCs/>
      <w:caps/>
    </w:rPr>
  </w:style>
  <w:style w:type="paragraph" w:styleId="40">
    <w:name w:val="toc 4"/>
    <w:basedOn w:val="a0"/>
    <w:next w:val="a0"/>
    <w:uiPriority w:val="39"/>
    <w:unhideWhenUsed/>
    <w:rsid w:val="00367AA6"/>
    <w:pPr>
      <w:ind w:left="480"/>
      <w:jc w:val="left"/>
    </w:pPr>
    <w:rPr>
      <w:rFonts w:ascii="Calibri" w:hAnsi="Calibri"/>
      <w:sz w:val="20"/>
      <w:szCs w:val="20"/>
    </w:rPr>
  </w:style>
  <w:style w:type="paragraph" w:styleId="60">
    <w:name w:val="toc 6"/>
    <w:basedOn w:val="a0"/>
    <w:next w:val="a0"/>
    <w:uiPriority w:val="39"/>
    <w:unhideWhenUsed/>
    <w:qFormat/>
    <w:rsid w:val="00367AA6"/>
    <w:pPr>
      <w:ind w:left="960"/>
      <w:jc w:val="left"/>
    </w:pPr>
    <w:rPr>
      <w:rFonts w:ascii="Calibri" w:hAnsi="Calibri"/>
      <w:sz w:val="20"/>
      <w:szCs w:val="20"/>
    </w:rPr>
  </w:style>
  <w:style w:type="paragraph" w:styleId="31">
    <w:name w:val="Body Text Indent 3"/>
    <w:basedOn w:val="a0"/>
    <w:rsid w:val="00367AA6"/>
    <w:pPr>
      <w:spacing w:line="700" w:lineRule="exact"/>
      <w:ind w:firstLine="630"/>
    </w:pPr>
    <w:rPr>
      <w:sz w:val="32"/>
    </w:rPr>
  </w:style>
  <w:style w:type="paragraph" w:styleId="22">
    <w:name w:val="toc 2"/>
    <w:basedOn w:val="a0"/>
    <w:next w:val="a0"/>
    <w:uiPriority w:val="39"/>
    <w:qFormat/>
    <w:rsid w:val="00367AA6"/>
    <w:pPr>
      <w:spacing w:before="240"/>
      <w:jc w:val="left"/>
    </w:pPr>
    <w:rPr>
      <w:rFonts w:ascii="Calibri" w:hAnsi="Calibri"/>
      <w:b/>
      <w:bCs/>
      <w:sz w:val="20"/>
      <w:szCs w:val="20"/>
    </w:rPr>
  </w:style>
  <w:style w:type="paragraph" w:styleId="90">
    <w:name w:val="toc 9"/>
    <w:basedOn w:val="a0"/>
    <w:next w:val="a0"/>
    <w:uiPriority w:val="39"/>
    <w:unhideWhenUsed/>
    <w:qFormat/>
    <w:rsid w:val="00367AA6"/>
    <w:pPr>
      <w:ind w:left="1680"/>
      <w:jc w:val="left"/>
    </w:pPr>
    <w:rPr>
      <w:rFonts w:ascii="Calibri" w:hAnsi="Calibri"/>
      <w:sz w:val="20"/>
      <w:szCs w:val="20"/>
    </w:rPr>
  </w:style>
  <w:style w:type="paragraph" w:styleId="23">
    <w:name w:val="Body Text 2"/>
    <w:basedOn w:val="a0"/>
    <w:qFormat/>
    <w:rsid w:val="00367AA6"/>
    <w:rPr>
      <w:rFonts w:ascii="宋体" w:hAnsi="宋体"/>
    </w:rPr>
  </w:style>
  <w:style w:type="paragraph" w:styleId="ad">
    <w:name w:val="Normal (Web)"/>
    <w:basedOn w:val="a0"/>
    <w:uiPriority w:val="99"/>
    <w:unhideWhenUsed/>
    <w:rsid w:val="00367AA6"/>
    <w:pPr>
      <w:widowControl/>
      <w:spacing w:before="100" w:beforeAutospacing="1" w:after="100" w:afterAutospacing="1"/>
      <w:jc w:val="left"/>
    </w:pPr>
    <w:rPr>
      <w:rFonts w:ascii="宋体" w:hAnsi="宋体" w:cs="宋体"/>
      <w:kern w:val="0"/>
    </w:rPr>
  </w:style>
  <w:style w:type="character" w:styleId="ae">
    <w:name w:val="Strong"/>
    <w:basedOn w:val="a1"/>
    <w:uiPriority w:val="22"/>
    <w:qFormat/>
    <w:rsid w:val="00367AA6"/>
    <w:rPr>
      <w:b/>
      <w:bCs/>
    </w:rPr>
  </w:style>
  <w:style w:type="character" w:styleId="af">
    <w:name w:val="page number"/>
    <w:basedOn w:val="a1"/>
    <w:rsid w:val="00367AA6"/>
  </w:style>
  <w:style w:type="character" w:styleId="af0">
    <w:name w:val="FollowedHyperlink"/>
    <w:basedOn w:val="a1"/>
    <w:qFormat/>
    <w:rsid w:val="00367AA6"/>
    <w:rPr>
      <w:color w:val="800080"/>
      <w:u w:val="single"/>
    </w:rPr>
  </w:style>
  <w:style w:type="character" w:styleId="af1">
    <w:name w:val="Hyperlink"/>
    <w:basedOn w:val="a1"/>
    <w:uiPriority w:val="99"/>
    <w:qFormat/>
    <w:rsid w:val="00367AA6"/>
    <w:rPr>
      <w:color w:val="0000FF"/>
      <w:u w:val="single"/>
    </w:rPr>
  </w:style>
  <w:style w:type="table" w:styleId="af2">
    <w:name w:val="Table Grid"/>
    <w:basedOn w:val="a2"/>
    <w:qFormat/>
    <w:rsid w:val="00367A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Theme"/>
    <w:basedOn w:val="a2"/>
    <w:qFormat/>
    <w:rsid w:val="00367A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样式 行距: 1.5 倍行距"/>
    <w:basedOn w:val="a0"/>
    <w:qFormat/>
    <w:rsid w:val="00367AA6"/>
    <w:pPr>
      <w:spacing w:line="360" w:lineRule="auto"/>
      <w:ind w:firstLineChars="200" w:firstLine="200"/>
    </w:pPr>
    <w:rPr>
      <w:rFonts w:cs="宋体"/>
      <w:szCs w:val="20"/>
    </w:rPr>
  </w:style>
  <w:style w:type="paragraph" w:customStyle="1" w:styleId="af4">
    <w:name w:val="表格"/>
    <w:qFormat/>
    <w:rsid w:val="00367AA6"/>
    <w:pPr>
      <w:spacing w:line="240" w:lineRule="atLeast"/>
      <w:jc w:val="center"/>
    </w:pPr>
    <w:rPr>
      <w:sz w:val="21"/>
    </w:rPr>
  </w:style>
  <w:style w:type="paragraph" w:customStyle="1" w:styleId="af5">
    <w:name w:val="表名"/>
    <w:basedOn w:val="af4"/>
    <w:rsid w:val="00367AA6"/>
    <w:rPr>
      <w:rFonts w:cs="宋体"/>
    </w:rPr>
  </w:style>
  <w:style w:type="character" w:customStyle="1" w:styleId="4CharChar">
    <w:name w:val="标题 4 Char Char"/>
    <w:basedOn w:val="a1"/>
    <w:qFormat/>
    <w:rsid w:val="00367AA6"/>
    <w:rPr>
      <w:rFonts w:eastAsia="黑体"/>
      <w:bCs/>
      <w:sz w:val="24"/>
      <w:szCs w:val="24"/>
      <w:lang w:val="en-US" w:eastAsia="zh-CN" w:bidi="ar-SA"/>
    </w:rPr>
  </w:style>
  <w:style w:type="paragraph" w:customStyle="1" w:styleId="123">
    <w:name w:val="文本123"/>
    <w:basedOn w:val="a"/>
    <w:rsid w:val="00367AA6"/>
    <w:pPr>
      <w:numPr>
        <w:ilvl w:val="0"/>
        <w:numId w:val="0"/>
      </w:numPr>
      <w:spacing w:before="80" w:line="500" w:lineRule="exact"/>
      <w:ind w:right="102" w:firstLineChars="200" w:firstLine="480"/>
      <w:outlineLvl w:val="7"/>
    </w:pPr>
    <w:rPr>
      <w:sz w:val="24"/>
    </w:rPr>
  </w:style>
  <w:style w:type="paragraph" w:customStyle="1" w:styleId="123-II">
    <w:name w:val="文本123-II"/>
    <w:basedOn w:val="4"/>
    <w:qFormat/>
    <w:rsid w:val="00367AA6"/>
    <w:pPr>
      <w:widowControl w:val="0"/>
      <w:numPr>
        <w:ilvl w:val="1"/>
        <w:numId w:val="1"/>
      </w:numPr>
      <w:tabs>
        <w:tab w:val="clear" w:pos="851"/>
      </w:tabs>
      <w:ind w:left="0" w:right="100" w:firstLine="454"/>
      <w:jc w:val="both"/>
    </w:pPr>
    <w:rPr>
      <w:rFonts w:eastAsia="宋体"/>
      <w:bCs w:val="0"/>
      <w:kern w:val="2"/>
      <w:szCs w:val="20"/>
    </w:rPr>
  </w:style>
  <w:style w:type="paragraph" w:customStyle="1" w:styleId="152">
    <w:name w:val="样式 样式 宋体 小四 行距: 1.5 倍行距 + 首行缩进:  2 字符"/>
    <w:basedOn w:val="a0"/>
    <w:qFormat/>
    <w:rsid w:val="00367AA6"/>
    <w:pPr>
      <w:spacing w:line="336" w:lineRule="auto"/>
      <w:ind w:firstLineChars="200" w:firstLine="200"/>
    </w:pPr>
    <w:rPr>
      <w:rFonts w:ascii="宋体" w:hAnsi="宋体"/>
    </w:rPr>
  </w:style>
  <w:style w:type="paragraph" w:customStyle="1" w:styleId="af6">
    <w:name w:val="正文小行距"/>
    <w:basedOn w:val="a6"/>
    <w:rsid w:val="00367AA6"/>
    <w:pPr>
      <w:spacing w:after="0" w:line="360" w:lineRule="auto"/>
      <w:ind w:leftChars="0" w:left="0" w:firstLineChars="200" w:firstLine="200"/>
    </w:pPr>
    <w:rPr>
      <w:szCs w:val="20"/>
    </w:rPr>
  </w:style>
  <w:style w:type="paragraph" w:customStyle="1" w:styleId="af7">
    <w:name w:val="正文文本 一"/>
    <w:basedOn w:val="a6"/>
    <w:qFormat/>
    <w:rsid w:val="00367AA6"/>
    <w:pPr>
      <w:spacing w:beforeLines="50" w:after="0" w:line="360" w:lineRule="auto"/>
      <w:ind w:leftChars="0" w:left="0" w:firstLineChars="200" w:firstLine="200"/>
    </w:pPr>
    <w:rPr>
      <w:szCs w:val="20"/>
    </w:rPr>
  </w:style>
  <w:style w:type="character" w:customStyle="1" w:styleId="Char1">
    <w:name w:val="正文文本 一 Char"/>
    <w:basedOn w:val="a1"/>
    <w:rsid w:val="00367AA6"/>
    <w:rPr>
      <w:rFonts w:eastAsia="宋体" w:cs="宋体"/>
      <w:kern w:val="2"/>
      <w:sz w:val="24"/>
      <w:lang w:val="en-US" w:eastAsia="zh-CN" w:bidi="ar-SA"/>
    </w:rPr>
  </w:style>
  <w:style w:type="paragraph" w:customStyle="1" w:styleId="32">
    <w:name w:val="标题3"/>
    <w:next w:val="a0"/>
    <w:qFormat/>
    <w:rsid w:val="00367AA6"/>
    <w:pPr>
      <w:spacing w:line="440" w:lineRule="exact"/>
      <w:ind w:firstLineChars="200" w:firstLine="562"/>
      <w:jc w:val="both"/>
      <w:outlineLvl w:val="2"/>
    </w:pPr>
    <w:rPr>
      <w:rFonts w:ascii="宋体"/>
      <w:b/>
      <w:sz w:val="28"/>
      <w:szCs w:val="28"/>
    </w:rPr>
  </w:style>
  <w:style w:type="paragraph" w:customStyle="1" w:styleId="xl35">
    <w:name w:val="xl35"/>
    <w:basedOn w:val="a0"/>
    <w:rsid w:val="00367AA6"/>
    <w:pPr>
      <w:widowControl/>
      <w:pBdr>
        <w:bottom w:val="single" w:sz="8" w:space="0" w:color="auto"/>
      </w:pBdr>
      <w:spacing w:before="100" w:beforeAutospacing="1" w:after="100" w:afterAutospacing="1"/>
      <w:jc w:val="center"/>
    </w:pPr>
    <w:rPr>
      <w:rFonts w:ascii="Arial Unicode MS" w:eastAsia="Arial Unicode MS" w:hAnsi="Arial Unicode MS"/>
      <w:kern w:val="0"/>
    </w:rPr>
  </w:style>
  <w:style w:type="paragraph" w:customStyle="1" w:styleId="xl23">
    <w:name w:val="xl23"/>
    <w:basedOn w:val="a0"/>
    <w:qFormat/>
    <w:rsid w:val="00367AA6"/>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kern w:val="0"/>
      <w:sz w:val="21"/>
      <w:szCs w:val="21"/>
    </w:rPr>
  </w:style>
  <w:style w:type="paragraph" w:customStyle="1" w:styleId="11">
    <w:name w:val="标题1"/>
    <w:next w:val="2"/>
    <w:qFormat/>
    <w:rsid w:val="00367AA6"/>
    <w:pPr>
      <w:spacing w:line="540" w:lineRule="exact"/>
      <w:jc w:val="center"/>
      <w:outlineLvl w:val="0"/>
    </w:pPr>
    <w:rPr>
      <w:rFonts w:ascii="黑体" w:eastAsia="黑体"/>
      <w:b/>
      <w:sz w:val="36"/>
    </w:rPr>
  </w:style>
  <w:style w:type="paragraph" w:customStyle="1" w:styleId="24">
    <w:name w:val="标题2"/>
    <w:next w:val="3"/>
    <w:qFormat/>
    <w:rsid w:val="00367AA6"/>
    <w:pPr>
      <w:spacing w:line="540" w:lineRule="exact"/>
      <w:outlineLvl w:val="1"/>
    </w:pPr>
    <w:rPr>
      <w:rFonts w:ascii="黑体" w:eastAsia="黑体"/>
      <w:b/>
      <w:sz w:val="28"/>
    </w:rPr>
  </w:style>
  <w:style w:type="paragraph" w:customStyle="1" w:styleId="af8">
    <w:name w:val="图"/>
    <w:basedOn w:val="a9"/>
    <w:qFormat/>
    <w:rsid w:val="00367AA6"/>
    <w:pPr>
      <w:jc w:val="center"/>
    </w:pPr>
    <w:rPr>
      <w:rFonts w:hAnsi="宋体"/>
      <w:kern w:val="0"/>
      <w:szCs w:val="20"/>
    </w:rPr>
  </w:style>
  <w:style w:type="paragraph" w:customStyle="1" w:styleId="af9">
    <w:name w:val="表头"/>
    <w:basedOn w:val="5"/>
    <w:rsid w:val="00367AA6"/>
    <w:pPr>
      <w:snapToGrid w:val="0"/>
      <w:spacing w:beforeLines="20" w:afterLines="25" w:line="480" w:lineRule="exact"/>
      <w:jc w:val="center"/>
    </w:pPr>
    <w:rPr>
      <w:rFonts w:ascii="Times New Roman" w:eastAsia="宋体" w:hAnsi="Times New Roman"/>
      <w:b/>
      <w:bCs w:val="0"/>
      <w:sz w:val="24"/>
      <w:szCs w:val="24"/>
    </w:rPr>
  </w:style>
  <w:style w:type="paragraph" w:customStyle="1" w:styleId="xl24">
    <w:name w:val="xl24"/>
    <w:basedOn w:val="a0"/>
    <w:qFormat/>
    <w:rsid w:val="00367AA6"/>
    <w:pPr>
      <w:widowControl/>
      <w:spacing w:before="100" w:beforeAutospacing="1" w:after="100" w:afterAutospacing="1"/>
    </w:pPr>
    <w:rPr>
      <w:rFonts w:eastAsia="Arial Unicode MS"/>
      <w:kern w:val="0"/>
      <w:sz w:val="21"/>
      <w:szCs w:val="21"/>
    </w:rPr>
  </w:style>
  <w:style w:type="paragraph" w:customStyle="1" w:styleId="12">
    <w:name w:val="正文 1"/>
    <w:basedOn w:val="a0"/>
    <w:qFormat/>
    <w:rsid w:val="00367AA6"/>
    <w:pPr>
      <w:spacing w:line="440" w:lineRule="exact"/>
      <w:ind w:firstLine="510"/>
    </w:pPr>
  </w:style>
  <w:style w:type="paragraph" w:customStyle="1" w:styleId="13">
    <w:name w:val="表格头 1"/>
    <w:basedOn w:val="a0"/>
    <w:rsid w:val="00367AA6"/>
    <w:pPr>
      <w:spacing w:before="120" w:after="120"/>
      <w:jc w:val="center"/>
    </w:pPr>
    <w:rPr>
      <w:rFonts w:ascii="黑体" w:eastAsia="黑体"/>
      <w:sz w:val="21"/>
      <w:szCs w:val="20"/>
    </w:rPr>
  </w:style>
  <w:style w:type="character" w:customStyle="1" w:styleId="Char2">
    <w:name w:val="页脚 Char"/>
    <w:basedOn w:val="a1"/>
    <w:uiPriority w:val="99"/>
    <w:qFormat/>
    <w:rsid w:val="00367AA6"/>
    <w:rPr>
      <w:sz w:val="18"/>
      <w:szCs w:val="18"/>
    </w:rPr>
  </w:style>
  <w:style w:type="character" w:customStyle="1" w:styleId="Char3">
    <w:name w:val="无间隔 Char"/>
    <w:basedOn w:val="a1"/>
    <w:link w:val="14"/>
    <w:uiPriority w:val="1"/>
    <w:qFormat/>
    <w:rsid w:val="00367AA6"/>
    <w:rPr>
      <w:sz w:val="22"/>
      <w:szCs w:val="22"/>
      <w:lang w:val="en-US" w:eastAsia="zh-CN" w:bidi="ar-SA"/>
    </w:rPr>
  </w:style>
  <w:style w:type="paragraph" w:customStyle="1" w:styleId="14">
    <w:name w:val="无间隔1"/>
    <w:link w:val="Char3"/>
    <w:uiPriority w:val="1"/>
    <w:qFormat/>
    <w:rsid w:val="00367AA6"/>
    <w:rPr>
      <w:sz w:val="22"/>
      <w:szCs w:val="22"/>
    </w:rPr>
  </w:style>
  <w:style w:type="paragraph" w:customStyle="1" w:styleId="CharCharCharChar">
    <w:name w:val="Char Char Char Char"/>
    <w:basedOn w:val="a0"/>
    <w:qFormat/>
    <w:rsid w:val="00367AA6"/>
    <w:pPr>
      <w:spacing w:line="400" w:lineRule="exact"/>
      <w:ind w:firstLineChars="200" w:firstLine="200"/>
      <w:jc w:val="left"/>
    </w:pPr>
    <w:rPr>
      <w:rFonts w:ascii="仿宋_GB2312" w:eastAsia="仿宋_GB2312"/>
      <w:b/>
      <w:sz w:val="32"/>
      <w:szCs w:val="32"/>
    </w:rPr>
  </w:style>
  <w:style w:type="paragraph" w:customStyle="1" w:styleId="-">
    <w:name w:val="正文-第几条"/>
    <w:basedOn w:val="a0"/>
    <w:rsid w:val="00367AA6"/>
    <w:pPr>
      <w:numPr>
        <w:numId w:val="2"/>
      </w:numPr>
    </w:pPr>
    <w:rPr>
      <w:sz w:val="21"/>
    </w:rPr>
  </w:style>
  <w:style w:type="paragraph" w:customStyle="1" w:styleId="CharCharCharCharCharCharChar">
    <w:name w:val="Char Char Char Char Char Char Char"/>
    <w:basedOn w:val="a0"/>
    <w:qFormat/>
    <w:rsid w:val="00367AA6"/>
    <w:rPr>
      <w:rFonts w:ascii="Tahoma" w:hAnsi="Tahoma"/>
      <w:szCs w:val="20"/>
    </w:rPr>
  </w:style>
  <w:style w:type="character" w:customStyle="1" w:styleId="content1">
    <w:name w:val="content1"/>
    <w:basedOn w:val="a1"/>
    <w:rsid w:val="00367AA6"/>
    <w:rPr>
      <w:sz w:val="21"/>
      <w:szCs w:val="21"/>
    </w:rPr>
  </w:style>
  <w:style w:type="paragraph" w:customStyle="1" w:styleId="Default">
    <w:name w:val="Default"/>
    <w:qFormat/>
    <w:rsid w:val="00367AA6"/>
    <w:pPr>
      <w:widowControl w:val="0"/>
      <w:autoSpaceDE w:val="0"/>
      <w:autoSpaceDN w:val="0"/>
      <w:adjustRightInd w:val="0"/>
    </w:pPr>
    <w:rPr>
      <w:rFonts w:ascii="黑体" w:eastAsia="黑体" w:hAnsi="Calibri" w:cs="黑体"/>
      <w:color w:val="000000"/>
      <w:sz w:val="24"/>
      <w:szCs w:val="24"/>
    </w:rPr>
  </w:style>
  <w:style w:type="paragraph" w:customStyle="1" w:styleId="TOC1">
    <w:name w:val="TOC 标题1"/>
    <w:basedOn w:val="1"/>
    <w:next w:val="a0"/>
    <w:uiPriority w:val="39"/>
    <w:unhideWhenUsed/>
    <w:qFormat/>
    <w:rsid w:val="00367AA6"/>
    <w:pPr>
      <w:widowControl/>
      <w:spacing w:before="480" w:after="0" w:line="276" w:lineRule="auto"/>
      <w:jc w:val="left"/>
      <w:outlineLvl w:val="9"/>
    </w:pPr>
    <w:rPr>
      <w:rFonts w:ascii="Cambria" w:eastAsia="宋体" w:hAnsi="Cambria"/>
      <w:b/>
      <w:color w:val="365F91"/>
      <w:kern w:val="0"/>
      <w:sz w:val="28"/>
      <w:szCs w:val="28"/>
    </w:rPr>
  </w:style>
  <w:style w:type="paragraph" w:customStyle="1" w:styleId="afa">
    <w:name w:val="纲要说明正文样式"/>
    <w:basedOn w:val="a0"/>
    <w:qFormat/>
    <w:rsid w:val="00367AA6"/>
    <w:pPr>
      <w:adjustRightInd w:val="0"/>
      <w:snapToGrid w:val="0"/>
      <w:spacing w:beforeLines="30" w:afterLines="50" w:line="264" w:lineRule="auto"/>
      <w:ind w:right="-6" w:firstLine="420"/>
    </w:pPr>
    <w:rPr>
      <w:rFonts w:ascii="幼圆" w:eastAsia="幼圆" w:hAnsi="宋体"/>
      <w:snapToGrid w:val="0"/>
      <w:color w:val="000000"/>
      <w:kern w:val="0"/>
    </w:rPr>
  </w:style>
  <w:style w:type="character" w:customStyle="1" w:styleId="afb">
    <w:name w:val="样式 (西文) 宋体 (中文) 新宋体 小四"/>
    <w:basedOn w:val="a1"/>
    <w:qFormat/>
    <w:rsid w:val="00367AA6"/>
    <w:rPr>
      <w:rFonts w:ascii="宋体" w:eastAsia="宋体" w:hAnsi="宋体"/>
      <w:kern w:val="32"/>
      <w:sz w:val="24"/>
    </w:rPr>
  </w:style>
  <w:style w:type="paragraph" w:customStyle="1" w:styleId="3146513">
    <w:name w:val="样式 宋体 小四 段前: 3.1 磅 段后: 4.65 磅 行距: 多倍行距 1.3 字行"/>
    <w:basedOn w:val="a0"/>
    <w:qFormat/>
    <w:rsid w:val="00367AA6"/>
    <w:pPr>
      <w:spacing w:beforeLines="20" w:afterLines="30" w:line="312" w:lineRule="auto"/>
      <w:ind w:firstLineChars="200" w:firstLine="200"/>
    </w:pPr>
    <w:rPr>
      <w:rFonts w:ascii="宋体" w:hAnsi="宋体" w:cs="宋体"/>
      <w:kern w:val="32"/>
      <w:szCs w:val="20"/>
    </w:rPr>
  </w:style>
  <w:style w:type="character" w:customStyle="1" w:styleId="Char">
    <w:name w:val="纯文本 Char"/>
    <w:basedOn w:val="a1"/>
    <w:link w:val="a8"/>
    <w:qFormat/>
    <w:rsid w:val="00367AA6"/>
    <w:rPr>
      <w:rFonts w:ascii="宋体" w:cs="Courier New"/>
      <w:kern w:val="2"/>
      <w:sz w:val="21"/>
      <w:szCs w:val="21"/>
      <w:lang w:val="en-US" w:eastAsia="zh-CN" w:bidi="ar-SA"/>
    </w:rPr>
  </w:style>
  <w:style w:type="paragraph" w:customStyle="1" w:styleId="reader-word-layer">
    <w:name w:val="reader-word-layer"/>
    <w:basedOn w:val="a0"/>
    <w:qFormat/>
    <w:rsid w:val="00367AA6"/>
    <w:pPr>
      <w:widowControl/>
      <w:spacing w:before="100" w:beforeAutospacing="1" w:after="100" w:afterAutospacing="1"/>
      <w:jc w:val="left"/>
    </w:pPr>
    <w:rPr>
      <w:rFonts w:ascii="宋体" w:hAnsi="宋体" w:cs="宋体"/>
      <w:kern w:val="0"/>
    </w:rPr>
  </w:style>
  <w:style w:type="character" w:customStyle="1" w:styleId="Char0">
    <w:name w:val="页眉 Char"/>
    <w:basedOn w:val="a1"/>
    <w:link w:val="ac"/>
    <w:qFormat/>
    <w:rsid w:val="00367AA6"/>
    <w:rPr>
      <w:kern w:val="2"/>
      <w:sz w:val="18"/>
      <w:szCs w:val="18"/>
    </w:rPr>
  </w:style>
  <w:style w:type="paragraph" w:customStyle="1" w:styleId="Char4">
    <w:name w:val="Char"/>
    <w:basedOn w:val="a0"/>
    <w:qFormat/>
    <w:rsid w:val="00367AA6"/>
    <w:rPr>
      <w:sz w:val="21"/>
    </w:rPr>
  </w:style>
  <w:style w:type="character" w:customStyle="1" w:styleId="9Char">
    <w:name w:val="标题 9 Char"/>
    <w:basedOn w:val="a1"/>
    <w:link w:val="9"/>
    <w:qFormat/>
    <w:rsid w:val="00367AA6"/>
    <w:rPr>
      <w:rFonts w:ascii="Arial" w:eastAsia="黑体" w:hAnsi="Arial"/>
      <w:kern w:val="2"/>
      <w:sz w:val="21"/>
      <w:szCs w:val="21"/>
    </w:rPr>
  </w:style>
  <w:style w:type="character" w:customStyle="1" w:styleId="16">
    <w:name w:val="占位符文本1"/>
    <w:basedOn w:val="a1"/>
    <w:uiPriority w:val="99"/>
    <w:semiHidden/>
    <w:qFormat/>
    <w:rsid w:val="00367AA6"/>
    <w:rPr>
      <w:color w:val="808080"/>
    </w:rPr>
  </w:style>
  <w:style w:type="paragraph" w:customStyle="1" w:styleId="17">
    <w:name w:val="列出段落1"/>
    <w:basedOn w:val="a0"/>
    <w:uiPriority w:val="34"/>
    <w:qFormat/>
    <w:rsid w:val="00367AA6"/>
    <w:pPr>
      <w:ind w:firstLineChars="200" w:firstLine="420"/>
    </w:pPr>
  </w:style>
  <w:style w:type="paragraph" w:customStyle="1" w:styleId="1CharCharCharCharCharCharChar">
    <w:name w:val="正文缩进1 Char Char Char Char Char Char Char"/>
    <w:basedOn w:val="a"/>
    <w:qFormat/>
    <w:rsid w:val="00367AA6"/>
    <w:pPr>
      <w:numPr>
        <w:ilvl w:val="0"/>
        <w:numId w:val="0"/>
      </w:numPr>
      <w:spacing w:before="0" w:line="288" w:lineRule="auto"/>
      <w:ind w:firstLine="420"/>
      <w:outlineLvl w:val="9"/>
    </w:pPr>
    <w:rPr>
      <w:rFonts w:cs="宋体"/>
      <w:sz w:val="21"/>
    </w:rPr>
  </w:style>
  <w:style w:type="paragraph" w:styleId="afc">
    <w:name w:val="List Paragraph"/>
    <w:basedOn w:val="a0"/>
    <w:uiPriority w:val="99"/>
    <w:unhideWhenUsed/>
    <w:rsid w:val="00E04D6A"/>
    <w:pPr>
      <w:ind w:firstLineChars="200" w:firstLine="420"/>
    </w:pPr>
  </w:style>
  <w:style w:type="paragraph" w:customStyle="1" w:styleId="CharCharCharCharCharCharChar1">
    <w:name w:val="Char Char Char Char Char Char Char1"/>
    <w:basedOn w:val="a0"/>
    <w:rsid w:val="00872903"/>
    <w:rPr>
      <w:sz w:val="21"/>
    </w:rPr>
  </w:style>
</w:styles>
</file>

<file path=word/webSettings.xml><?xml version="1.0" encoding="utf-8"?>
<w:webSettings xmlns:r="http://schemas.openxmlformats.org/officeDocument/2006/relationships" xmlns:w="http://schemas.openxmlformats.org/wordprocessingml/2006/main">
  <w:divs>
    <w:div w:id="574900509">
      <w:bodyDiv w:val="1"/>
      <w:marLeft w:val="0"/>
      <w:marRight w:val="0"/>
      <w:marTop w:val="0"/>
      <w:marBottom w:val="0"/>
      <w:divBdr>
        <w:top w:val="none" w:sz="0" w:space="0" w:color="auto"/>
        <w:left w:val="none" w:sz="0" w:space="0" w:color="auto"/>
        <w:bottom w:val="none" w:sz="0" w:space="0" w:color="auto"/>
        <w:right w:val="none" w:sz="0" w:space="0" w:color="auto"/>
      </w:divBdr>
    </w:div>
    <w:div w:id="974214289">
      <w:bodyDiv w:val="1"/>
      <w:marLeft w:val="0"/>
      <w:marRight w:val="0"/>
      <w:marTop w:val="0"/>
      <w:marBottom w:val="0"/>
      <w:divBdr>
        <w:top w:val="none" w:sz="0" w:space="0" w:color="auto"/>
        <w:left w:val="none" w:sz="0" w:space="0" w:color="auto"/>
        <w:bottom w:val="none" w:sz="0" w:space="0" w:color="auto"/>
        <w:right w:val="none" w:sz="0" w:space="0" w:color="auto"/>
      </w:divBdr>
    </w:div>
    <w:div w:id="1547185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sogou.com/lemma/ShowInnerLink.htm?lemmaId=73097650"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aike.sogou.com/lemma/ShowInnerLink.htm?lemmaId=128554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sogou.com/lemma/ShowInnerLink.htm?lemmaId=189320" TargetMode="External"/><Relationship Id="rId5" Type="http://schemas.openxmlformats.org/officeDocument/2006/relationships/settings" Target="settings.xml"/><Relationship Id="rId15" Type="http://schemas.openxmlformats.org/officeDocument/2006/relationships/hyperlink" Target="http://baike.sogou.com/lemma/ShowInnerLink.htm?lemmaId=643935"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baike.baidu.com/view/3022744.htm" TargetMode="External"/><Relationship Id="rId14" Type="http://schemas.openxmlformats.org/officeDocument/2006/relationships/hyperlink" Target="http://baike.sogou.com/lemma/ShowInnerLink.htm?lemmaId=330501"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5A1285-0748-4550-970D-C38E1F6C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60</Pages>
  <Words>13089</Words>
  <Characters>74611</Characters>
  <Application>Microsoft Office Word</Application>
  <DocSecurity>0</DocSecurity>
  <Lines>621</Lines>
  <Paragraphs>175</Paragraphs>
  <ScaleCrop>false</ScaleCrop>
  <Company>usts</Company>
  <LinksUpToDate>false</LinksUpToDate>
  <CharactersWithSpaces>87525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说明书</dc:title>
  <dc:creator>cgx</dc:creator>
  <cp:lastModifiedBy>Administrator</cp:lastModifiedBy>
  <cp:revision>57</cp:revision>
  <cp:lastPrinted>2016-09-20T01:13:00Z</cp:lastPrinted>
  <dcterms:created xsi:type="dcterms:W3CDTF">2016-08-01T15:01:00Z</dcterms:created>
  <dcterms:modified xsi:type="dcterms:W3CDTF">2016-10-06T04:31:00Z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