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left"/>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附件：</w:t>
      </w:r>
    </w:p>
    <w:p>
      <w:pPr>
        <w:widowControl/>
        <w:spacing w:before="75" w:after="75"/>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建宁县农业农村局</w:t>
      </w:r>
      <w:r>
        <w:rPr>
          <w:rFonts w:hint="eastAsia" w:ascii="宋体" w:hAnsi="宋体" w:eastAsia="宋体" w:cs="宋体"/>
          <w:b/>
          <w:bCs/>
          <w:color w:val="auto"/>
          <w:kern w:val="0"/>
          <w:sz w:val="28"/>
          <w:szCs w:val="28"/>
          <w:lang w:val="en-US" w:eastAsia="zh-CN"/>
        </w:rPr>
        <w:t>2023年</w:t>
      </w:r>
      <w:r>
        <w:rPr>
          <w:rFonts w:hint="eastAsia" w:ascii="宋体" w:hAnsi="宋体" w:eastAsia="宋体" w:cs="宋体"/>
          <w:b/>
          <w:bCs/>
          <w:color w:val="auto"/>
          <w:kern w:val="0"/>
          <w:sz w:val="28"/>
          <w:szCs w:val="28"/>
        </w:rPr>
        <w:t>农药包装废弃物回收与处置服务类</w:t>
      </w:r>
    </w:p>
    <w:p>
      <w:pPr>
        <w:widowControl/>
        <w:spacing w:before="75" w:after="75"/>
        <w:jc w:val="center"/>
        <w:rPr>
          <w:rFonts w:ascii="宋体" w:hAnsi="宋体" w:eastAsia="宋体" w:cs="宋体"/>
          <w:color w:val="auto"/>
          <w:kern w:val="0"/>
          <w:sz w:val="28"/>
          <w:szCs w:val="28"/>
        </w:rPr>
      </w:pPr>
      <w:r>
        <w:rPr>
          <w:rFonts w:hint="eastAsia" w:ascii="宋体" w:hAnsi="宋体" w:eastAsia="宋体" w:cs="宋体"/>
          <w:b/>
          <w:bCs/>
          <w:color w:val="auto"/>
          <w:kern w:val="0"/>
          <w:sz w:val="28"/>
          <w:szCs w:val="28"/>
        </w:rPr>
        <w:t>采购项目</w:t>
      </w:r>
      <w:r>
        <w:rPr>
          <w:rFonts w:ascii="宋体" w:hAnsi="宋体" w:eastAsia="宋体" w:cs="宋体"/>
          <w:b/>
          <w:bCs/>
          <w:color w:val="auto"/>
          <w:kern w:val="0"/>
          <w:sz w:val="28"/>
          <w:szCs w:val="28"/>
        </w:rPr>
        <w:t>采购内容及</w:t>
      </w:r>
      <w:r>
        <w:rPr>
          <w:rFonts w:ascii="宋体" w:hAnsi="宋体" w:eastAsia="宋体" w:cs="宋体"/>
          <w:b/>
          <w:bCs/>
          <w:color w:val="auto"/>
          <w:kern w:val="0"/>
          <w:sz w:val="28"/>
          <w:szCs w:val="28"/>
        </w:rPr>
        <w:t>要求</w:t>
      </w:r>
    </w:p>
    <w:p>
      <w:pPr>
        <w:pStyle w:val="4"/>
        <w:widowControl w:val="0"/>
        <w:snapToGrid w:val="0"/>
        <w:spacing w:line="580" w:lineRule="exact"/>
        <w:rPr>
          <w:rFonts w:ascii="宋体" w:hAnsi="宋体"/>
          <w:color w:val="auto"/>
          <w:sz w:val="28"/>
          <w:szCs w:val="28"/>
        </w:rPr>
      </w:pPr>
      <w:r>
        <w:rPr>
          <w:rFonts w:ascii="宋体" w:hAnsi="宋体" w:eastAsia="宋体" w:cs="宋体"/>
          <w:color w:val="auto"/>
          <w:kern w:val="0"/>
          <w:sz w:val="28"/>
          <w:szCs w:val="28"/>
        </w:rPr>
        <w:t>一、</w:t>
      </w:r>
      <w:r>
        <w:rPr>
          <w:rFonts w:hint="eastAsia" w:ascii="宋体" w:hAnsi="宋体"/>
          <w:color w:val="auto"/>
          <w:sz w:val="28"/>
          <w:szCs w:val="28"/>
        </w:rPr>
        <w:t>主要目标</w:t>
      </w:r>
    </w:p>
    <w:p>
      <w:pPr>
        <w:pStyle w:val="4"/>
        <w:widowControl w:val="0"/>
        <w:snapToGrid w:val="0"/>
        <w:spacing w:line="580" w:lineRule="exact"/>
        <w:ind w:firstLine="640"/>
        <w:rPr>
          <w:rFonts w:ascii="宋体" w:hAnsi="宋体" w:eastAsia="宋体" w:cs="宋体"/>
          <w:color w:val="auto"/>
          <w:kern w:val="0"/>
          <w:sz w:val="28"/>
          <w:szCs w:val="28"/>
        </w:rPr>
      </w:pPr>
      <w:r>
        <w:rPr>
          <w:rFonts w:hint="eastAsia" w:ascii="宋体" w:hAnsi="宋体"/>
          <w:color w:val="auto"/>
          <w:sz w:val="28"/>
          <w:szCs w:val="28"/>
        </w:rPr>
        <w:t>通过开展农药包装废弃物的回收处理工作，增强农药生产、经营、使用主体的环保意识，防止农药包装废弃物随意丢弃、倾倒现象,有效提高农药包装废弃物的回收率和处置率。202</w:t>
      </w:r>
      <w:r>
        <w:rPr>
          <w:rFonts w:hint="eastAsia" w:ascii="宋体" w:hAnsi="宋体"/>
          <w:color w:val="auto"/>
          <w:sz w:val="28"/>
          <w:szCs w:val="28"/>
          <w:lang w:val="en-US" w:eastAsia="zh-CN"/>
        </w:rPr>
        <w:t>3</w:t>
      </w:r>
      <w:r>
        <w:rPr>
          <w:rFonts w:hint="eastAsia" w:ascii="宋体" w:hAnsi="宋体"/>
          <w:color w:val="auto"/>
          <w:sz w:val="28"/>
          <w:szCs w:val="28"/>
        </w:rPr>
        <w:t>年，完成农药包装废弃物回收处理80吨，全县农药包装废弃物回收率达</w:t>
      </w:r>
      <w:r>
        <w:rPr>
          <w:rFonts w:hint="eastAsia" w:ascii="宋体" w:hAnsi="宋体"/>
          <w:color w:val="auto"/>
          <w:sz w:val="28"/>
          <w:szCs w:val="28"/>
          <w:lang w:val="en-US" w:eastAsia="zh-CN"/>
        </w:rPr>
        <w:t>90</w:t>
      </w:r>
      <w:r>
        <w:rPr>
          <w:rFonts w:hint="eastAsia" w:ascii="宋体" w:hAnsi="宋体"/>
          <w:color w:val="auto"/>
          <w:sz w:val="28"/>
          <w:szCs w:val="28"/>
        </w:rPr>
        <w:t>%，实现建宁县田间园地山头农业包装废弃物基本清除的目标。</w:t>
      </w:r>
    </w:p>
    <w:p>
      <w:pPr>
        <w:widowControl/>
        <w:spacing w:before="75" w:after="75"/>
        <w:jc w:val="left"/>
        <w:rPr>
          <w:rFonts w:hint="eastAsia" w:ascii="宋体" w:hAnsi="宋体" w:eastAsia="宋体" w:cs="宋体"/>
          <w:color w:val="auto"/>
          <w:kern w:val="0"/>
          <w:sz w:val="28"/>
          <w:szCs w:val="28"/>
        </w:rPr>
      </w:pPr>
      <w:r>
        <w:rPr>
          <w:rFonts w:ascii="宋体" w:hAnsi="宋体" w:eastAsia="宋体" w:cs="宋体"/>
          <w:color w:val="auto"/>
          <w:kern w:val="0"/>
          <w:sz w:val="28"/>
          <w:szCs w:val="28"/>
        </w:rPr>
        <w:t>二、技术和服务要求</w:t>
      </w:r>
      <w:bookmarkStart w:id="0" w:name="_GoBack"/>
      <w:bookmarkEnd w:id="0"/>
    </w:p>
    <w:p>
      <w:pPr>
        <w:widowControl/>
        <w:spacing w:after="150" w:line="435" w:lineRule="atLeast"/>
        <w:ind w:firstLine="480"/>
        <w:jc w:val="left"/>
        <w:rPr>
          <w:rFonts w:ascii="宋体" w:hAnsi="宋体" w:eastAsia="宋体" w:cs="宋体"/>
          <w:color w:val="auto"/>
          <w:kern w:val="0"/>
          <w:sz w:val="28"/>
          <w:szCs w:val="28"/>
        </w:rPr>
      </w:pPr>
      <w:r>
        <w:rPr>
          <w:rFonts w:hint="eastAsia" w:ascii="宋体" w:hAnsi="宋体" w:eastAsia="宋体" w:cs="宋体"/>
          <w:b/>
          <w:bCs/>
          <w:color w:val="auto"/>
          <w:kern w:val="0"/>
          <w:sz w:val="28"/>
          <w:szCs w:val="28"/>
        </w:rPr>
        <w:t>1、实施范围</w:t>
      </w:r>
    </w:p>
    <w:p>
      <w:pPr>
        <w:widowControl/>
        <w:spacing w:after="150" w:line="435" w:lineRule="atLeas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全县辖区范围内地农药包装废弃物</w:t>
      </w:r>
      <w:r>
        <w:rPr>
          <w:rFonts w:ascii="宋体" w:hAnsi="宋体" w:eastAsia="宋体" w:cs="宋体"/>
          <w:color w:val="auto"/>
          <w:kern w:val="0"/>
          <w:sz w:val="28"/>
          <w:szCs w:val="28"/>
        </w:rPr>
        <w:t>。</w:t>
      </w:r>
    </w:p>
    <w:p>
      <w:pPr>
        <w:widowControl/>
        <w:spacing w:after="150" w:line="435" w:lineRule="atLeast"/>
        <w:ind w:firstLine="480"/>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2、实施内容</w:t>
      </w:r>
    </w:p>
    <w:p>
      <w:pPr>
        <w:widowControl/>
        <w:spacing w:after="150" w:line="435" w:lineRule="atLeas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农药包装废弃物是指农药使用后被废弃的与农药直接接触或含有农药残余物的包装物(瓶、桶、罐、袋等)。</w:t>
      </w:r>
    </w:p>
    <w:p>
      <w:pPr>
        <w:pStyle w:val="4"/>
        <w:widowControl w:val="0"/>
        <w:spacing w:line="580" w:lineRule="exact"/>
        <w:ind w:firstLine="640"/>
        <w:rPr>
          <w:rFonts w:ascii="宋体" w:hAnsi="宋体"/>
          <w:b/>
          <w:color w:val="auto"/>
          <w:sz w:val="28"/>
          <w:szCs w:val="28"/>
        </w:rPr>
      </w:pPr>
      <w:r>
        <w:rPr>
          <w:rFonts w:hint="eastAsia" w:ascii="宋体" w:hAnsi="宋体"/>
          <w:b/>
          <w:bCs/>
          <w:color w:val="auto"/>
          <w:sz w:val="28"/>
          <w:szCs w:val="28"/>
        </w:rPr>
        <w:t>3、回收与处理</w:t>
      </w:r>
    </w:p>
    <w:p>
      <w:pPr>
        <w:pStyle w:val="4"/>
        <w:widowControl w:val="0"/>
        <w:spacing w:line="580" w:lineRule="exact"/>
        <w:ind w:firstLine="640"/>
        <w:rPr>
          <w:rFonts w:ascii="宋体" w:hAnsi="宋体"/>
          <w:color w:val="auto"/>
          <w:sz w:val="28"/>
          <w:szCs w:val="28"/>
        </w:rPr>
      </w:pPr>
      <w:r>
        <w:rPr>
          <w:rFonts w:hint="eastAsia" w:ascii="宋体" w:hAnsi="宋体"/>
          <w:color w:val="auto"/>
          <w:sz w:val="28"/>
          <w:szCs w:val="28"/>
        </w:rPr>
        <w:t>1.村级回收：在全县92个行政村各设一个回收点，由村保洁员负责代回收；</w:t>
      </w:r>
    </w:p>
    <w:p>
      <w:pPr>
        <w:pStyle w:val="4"/>
        <w:widowControl w:val="0"/>
        <w:spacing w:line="580" w:lineRule="exact"/>
        <w:ind w:firstLine="640"/>
        <w:rPr>
          <w:rFonts w:ascii="宋体" w:hAnsi="宋体"/>
          <w:color w:val="auto"/>
          <w:sz w:val="28"/>
          <w:szCs w:val="28"/>
        </w:rPr>
      </w:pPr>
      <w:r>
        <w:rPr>
          <w:rFonts w:hint="eastAsia" w:ascii="宋体" w:hAnsi="宋体"/>
          <w:color w:val="auto"/>
          <w:sz w:val="28"/>
          <w:szCs w:val="28"/>
        </w:rPr>
        <w:t>2.农药经营网点回收：由各农药经营网点负责回收本网点售卖的农业包装废弃物；</w:t>
      </w:r>
    </w:p>
    <w:p>
      <w:pPr>
        <w:pStyle w:val="4"/>
        <w:widowControl w:val="0"/>
        <w:spacing w:line="580" w:lineRule="exact"/>
        <w:ind w:firstLine="640"/>
        <w:rPr>
          <w:rFonts w:ascii="宋体" w:hAnsi="宋体" w:eastAsia="宋体" w:cs="宋体"/>
          <w:color w:val="auto"/>
          <w:kern w:val="0"/>
          <w:sz w:val="28"/>
          <w:szCs w:val="28"/>
        </w:rPr>
      </w:pPr>
      <w:r>
        <w:rPr>
          <w:rFonts w:hint="eastAsia" w:ascii="宋体" w:hAnsi="宋体"/>
          <w:color w:val="auto"/>
          <w:sz w:val="28"/>
          <w:szCs w:val="28"/>
        </w:rPr>
        <w:t>3.归集:由中标人负责归集、清运各村和农药经营网点回收的农业包装废弃物。</w:t>
      </w:r>
    </w:p>
    <w:p>
      <w:pPr>
        <w:widowControl/>
        <w:spacing w:after="150" w:line="435" w:lineRule="atLeast"/>
        <w:ind w:firstLine="480"/>
        <w:jc w:val="left"/>
        <w:rPr>
          <w:rFonts w:ascii="宋体" w:hAnsi="宋体" w:eastAsia="宋体" w:cs="宋体"/>
          <w:color w:val="auto"/>
          <w:kern w:val="0"/>
          <w:sz w:val="28"/>
          <w:szCs w:val="28"/>
        </w:rPr>
      </w:pPr>
      <w:r>
        <w:rPr>
          <w:rFonts w:hint="eastAsia" w:ascii="宋体" w:hAnsi="宋体" w:eastAsia="宋体" w:cs="宋体"/>
          <w:b/>
          <w:bCs/>
          <w:color w:val="auto"/>
          <w:kern w:val="0"/>
          <w:sz w:val="28"/>
          <w:szCs w:val="28"/>
        </w:rPr>
        <w:t>4、</w:t>
      </w:r>
      <w:r>
        <w:rPr>
          <w:rFonts w:hint="eastAsia" w:ascii="宋体" w:hAnsi="宋体" w:eastAsia="宋体" w:cs="宋体"/>
          <w:color w:val="auto"/>
          <w:kern w:val="0"/>
          <w:sz w:val="28"/>
          <w:szCs w:val="28"/>
        </w:rPr>
        <w:t>回收</w:t>
      </w:r>
      <w:r>
        <w:rPr>
          <w:rFonts w:ascii="宋体" w:hAnsi="宋体" w:eastAsia="宋体" w:cs="宋体"/>
          <w:color w:val="auto"/>
          <w:kern w:val="0"/>
          <w:sz w:val="28"/>
          <w:szCs w:val="28"/>
        </w:rPr>
        <w:t>费用</w:t>
      </w:r>
    </w:p>
    <w:p>
      <w:pPr>
        <w:widowControl/>
        <w:spacing w:after="150" w:line="435" w:lineRule="atLeas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4.1农户送至村保洁员处回收（或直接送至农药经营网点回收），按1.3元/斤计；</w:t>
      </w:r>
    </w:p>
    <w:p>
      <w:pPr>
        <w:widowControl/>
        <w:spacing w:after="150" w:line="435" w:lineRule="atLeas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4.2村级保洁员代回收，按0.5元/斤计；</w:t>
      </w:r>
    </w:p>
    <w:p>
      <w:pPr>
        <w:widowControl/>
        <w:spacing w:after="150" w:line="435" w:lineRule="atLeas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4.3农药经营商店代回收，按0.3元/斤计；</w:t>
      </w:r>
    </w:p>
    <w:p>
      <w:pPr>
        <w:widowControl/>
        <w:spacing w:after="150" w:line="435" w:lineRule="atLeas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4.4县垃圾填埋场处理费，按10</w:t>
      </w: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元/吨计；</w:t>
      </w:r>
    </w:p>
    <w:p>
      <w:pPr>
        <w:widowControl/>
        <w:spacing w:after="150" w:line="435" w:lineRule="atLeas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4.5工作推进宣传费用3万元；</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b/>
          <w:bCs/>
          <w:color w:val="auto"/>
          <w:kern w:val="0"/>
          <w:sz w:val="28"/>
          <w:szCs w:val="28"/>
        </w:rPr>
        <w:t>5、服务要求</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5.1服务单位须在采购人指 定时间回收农药包装废弃物，回收地点为集中贮点，具体回收路线和回收时间将由服务单位与采购人根据实际情况具体约定。</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5.2服务单位回收车辆采取专用车辆，能满足收运需要，要求密闭性好，做好防污染措施，不得沿途滴漏、撒落，切实履行处理废弃物等相关法律法规规定。</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5.3服务单位须每次回收将回收的废弃物来源、数量、处理去向等情况以台账的形式及时报告采购人备案。</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5.4服务单位不得将废弃物排入雨水管道、污水排水管道、河道和厕所等，否则采购人有权终止合同且由此造成的一切后果由服务单位负责。</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5.5服务单位不得将废弃物转交给垃圾处理厂等单位和个人，否则采购人有权终止合同。</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5.6服务单位工作人员应着装整齐，保持良好形象，自觉遵守采购人及制定各项管理制度，服从采购人对车辆、物品、回收数量的查验，并对其一 线工人业务范围内的一切行为负责。</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5.7服务单位负责废弃物回收的车辆具有废弃物标识，外观整洁、车况良好，安装称重系统，符合管理部门的有关规定，机动尾气、噪音等各项指标均达到规定的检测标准：运输设备和容器，整洁完好。</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5.8服务单位在履约过程中应自觉服从、配合采购人工作，服从接受采购人监督，并根据采购人要求随时纠正或改进工作。</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5.9在履约过程中，成交服务单位应自觉维护采购人的公众形象，严禁在回收过程中从事采购人授权范围以外的事宜。</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5.10服务单位不得以任何理由停业、歇业，否则采购人有权终止合同。</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5.11服务单位应加强废弃物回收工作安全稳定运行方面的建设，自觉配合采购人工作并建立完善的应急体系，加强现场管理，提高服务质量。</w:t>
      </w:r>
    </w:p>
    <w:p>
      <w:pPr>
        <w:widowControl/>
        <w:spacing w:after="150" w:line="435" w:lineRule="atLeast"/>
        <w:ind w:firstLine="480"/>
        <w:jc w:val="left"/>
        <w:rPr>
          <w:rFonts w:ascii="宋体" w:hAnsi="宋体" w:eastAsia="宋体" w:cs="宋体"/>
          <w:color w:val="auto"/>
          <w:kern w:val="0"/>
          <w:sz w:val="28"/>
          <w:szCs w:val="28"/>
        </w:rPr>
      </w:pPr>
      <w:r>
        <w:rPr>
          <w:rFonts w:ascii="宋体" w:hAnsi="宋体" w:eastAsia="宋体" w:cs="宋体"/>
          <w:color w:val="auto"/>
          <w:kern w:val="0"/>
          <w:sz w:val="28"/>
          <w:szCs w:val="28"/>
        </w:rPr>
        <w:t>5.1</w:t>
      </w:r>
      <w:r>
        <w:rPr>
          <w:rFonts w:hint="eastAsia" w:ascii="宋体" w:hAnsi="宋体" w:eastAsia="宋体" w:cs="宋体"/>
          <w:color w:val="auto"/>
          <w:kern w:val="0"/>
          <w:sz w:val="28"/>
          <w:szCs w:val="28"/>
          <w:lang w:val="en-US" w:eastAsia="zh-CN"/>
        </w:rPr>
        <w:t>2</w:t>
      </w:r>
      <w:r>
        <w:rPr>
          <w:rFonts w:ascii="宋体" w:hAnsi="宋体" w:eastAsia="宋体" w:cs="宋体"/>
          <w:color w:val="auto"/>
          <w:kern w:val="0"/>
          <w:sz w:val="28"/>
          <w:szCs w:val="28"/>
        </w:rPr>
        <w:t>按照规范对废物进行转移处置，实现废物处理减量化、资源化和无害化目标，控制环境风险，改善环境质量。服务单位若有任何违法行为，一切责任由服务单位承担，采购人不承担任何责任。</w:t>
      </w:r>
    </w:p>
    <w:p>
      <w:pPr>
        <w:widowControl/>
        <w:spacing w:before="75" w:after="75"/>
        <w:ind w:left="480" w:hanging="560" w:hangingChars="200"/>
        <w:jc w:val="left"/>
        <w:rPr>
          <w:rFonts w:ascii="宋体" w:hAnsi="宋体" w:eastAsia="宋体" w:cs="宋体"/>
          <w:color w:val="auto"/>
          <w:kern w:val="0"/>
          <w:sz w:val="28"/>
          <w:szCs w:val="28"/>
        </w:rPr>
      </w:pPr>
      <w:r>
        <w:rPr>
          <w:rFonts w:ascii="宋体" w:hAnsi="宋体" w:eastAsia="宋体" w:cs="宋体"/>
          <w:color w:val="auto"/>
          <w:kern w:val="0"/>
          <w:sz w:val="28"/>
          <w:szCs w:val="28"/>
        </w:rPr>
        <w:t>三、</w:t>
      </w:r>
      <w:r>
        <w:rPr>
          <w:rFonts w:hint="eastAsia" w:ascii="宋体" w:hAnsi="宋体" w:eastAsia="宋体" w:cs="宋体"/>
          <w:color w:val="auto"/>
          <w:kern w:val="0"/>
          <w:sz w:val="28"/>
          <w:szCs w:val="28"/>
          <w:lang w:eastAsia="zh-CN"/>
        </w:rPr>
        <w:t>其他</w:t>
      </w:r>
      <w:r>
        <w:rPr>
          <w:rFonts w:ascii="宋体" w:hAnsi="宋体" w:eastAsia="宋体" w:cs="宋体"/>
          <w:color w:val="auto"/>
          <w:kern w:val="0"/>
          <w:sz w:val="28"/>
          <w:szCs w:val="28"/>
        </w:rPr>
        <w:br w:type="textWrapping"/>
      </w:r>
      <w:r>
        <w:rPr>
          <w:rFonts w:ascii="宋体" w:hAnsi="宋体" w:eastAsia="宋体" w:cs="宋体"/>
          <w:color w:val="auto"/>
          <w:kern w:val="0"/>
          <w:sz w:val="28"/>
          <w:szCs w:val="28"/>
        </w:rPr>
        <w:t>1、交付时间：按合同约定执行</w:t>
      </w:r>
    </w:p>
    <w:p>
      <w:pPr>
        <w:widowControl/>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2、报价</w:t>
      </w:r>
      <w:r>
        <w:rPr>
          <w:rFonts w:hint="eastAsia" w:ascii="宋体" w:hAnsi="宋体" w:eastAsia="宋体" w:cs="宋体"/>
          <w:color w:val="auto"/>
          <w:kern w:val="0"/>
          <w:sz w:val="28"/>
          <w:szCs w:val="28"/>
        </w:rPr>
        <w:t>总价中，包括标的服务及其他附属服务的服务费、回收费、运输费、处置费、宣传费、运输费、相关人员工资、一切税费、保险费、验收、资料等投标和履约过程可预见和不可预见的一切费用。</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6"/>
          <w:szCs w:val="36"/>
        </w:rPr>
        <w:t>报价一览表</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lang w:eastAsia="zh-CN"/>
        </w:rPr>
        <w:t>报价人</w:t>
      </w:r>
      <w:r>
        <w:rPr>
          <w:rFonts w:ascii="宋体" w:hAnsi="宋体" w:eastAsia="宋体" w:cs="宋体"/>
          <w:kern w:val="0"/>
          <w:sz w:val="24"/>
          <w:szCs w:val="24"/>
        </w:rPr>
        <w:t>：（全称加盖单位公章）</w:t>
      </w:r>
      <w:r>
        <w:rPr>
          <w:rFonts w:hint="eastAsia" w:ascii="宋体" w:hAnsi="宋体" w:eastAsia="宋体" w:cs="宋体"/>
          <w:kern w:val="0"/>
          <w:sz w:val="24"/>
          <w:szCs w:val="24"/>
          <w:lang w:val="en-US" w:eastAsia="zh-CN"/>
        </w:rPr>
        <w:t xml:space="preserve">                   </w:t>
      </w:r>
      <w:r>
        <w:rPr>
          <w:rFonts w:ascii="Times New Roman" w:hAnsi="Times New Roman" w:eastAsia="宋体" w:cs="Times New Roman"/>
          <w:kern w:val="0"/>
          <w:sz w:val="24"/>
          <w:szCs w:val="24"/>
        </w:rPr>
        <w:t>   </w:t>
      </w:r>
      <w:r>
        <w:rPr>
          <w:rFonts w:ascii="宋体" w:hAnsi="宋体" w:eastAsia="宋体" w:cs="宋体"/>
          <w:kern w:val="0"/>
          <w:sz w:val="24"/>
          <w:szCs w:val="24"/>
        </w:rPr>
        <w:t>货币单位：元人民币</w:t>
      </w:r>
    </w:p>
    <w:tbl>
      <w:tblPr>
        <w:tblStyle w:val="2"/>
        <w:tblW w:w="9099"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25"/>
        <w:gridCol w:w="5646"/>
        <w:gridCol w:w="18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343" w:hRule="atLeast"/>
          <w:tblCellSpacing w:w="15" w:type="dxa"/>
        </w:trPr>
        <w:tc>
          <w:tcPr>
            <w:tcW w:w="158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hint="eastAsia" w:ascii="宋体" w:hAnsi="宋体" w:eastAsia="宋体" w:cs="宋体"/>
                <w:kern w:val="0"/>
                <w:sz w:val="24"/>
                <w:szCs w:val="24"/>
                <w:lang w:val="en-US" w:eastAsia="zh-CN"/>
              </w:rPr>
            </w:pPr>
            <w:r>
              <w:rPr>
                <w:rFonts w:ascii="宋体" w:hAnsi="宋体" w:eastAsia="宋体" w:cs="宋体"/>
                <w:kern w:val="0"/>
                <w:sz w:val="24"/>
                <w:szCs w:val="24"/>
              </w:rPr>
              <w:t>合同包</w:t>
            </w:r>
            <w:r>
              <w:rPr>
                <w:rFonts w:hint="eastAsia" w:ascii="宋体" w:hAnsi="宋体" w:eastAsia="宋体" w:cs="宋体"/>
                <w:kern w:val="0"/>
                <w:sz w:val="24"/>
                <w:szCs w:val="24"/>
                <w:lang w:val="en-US" w:eastAsia="zh-CN"/>
              </w:rPr>
              <w:t>1</w:t>
            </w:r>
          </w:p>
        </w:tc>
        <w:tc>
          <w:tcPr>
            <w:tcW w:w="561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hint="eastAsia" w:ascii="宋体" w:hAnsi="宋体" w:eastAsia="宋体" w:cs="宋体"/>
                <w:kern w:val="0"/>
                <w:sz w:val="24"/>
                <w:szCs w:val="24"/>
                <w:lang w:eastAsia="zh-CN"/>
              </w:rPr>
            </w:pPr>
            <w:r>
              <w:rPr>
                <w:rFonts w:ascii="宋体" w:hAnsi="宋体" w:eastAsia="宋体" w:cs="宋体"/>
                <w:kern w:val="0"/>
                <w:sz w:val="24"/>
                <w:szCs w:val="24"/>
              </w:rPr>
              <w:t>报价</w:t>
            </w:r>
            <w:r>
              <w:rPr>
                <w:rFonts w:hint="eastAsia" w:ascii="宋体" w:hAnsi="宋体" w:eastAsia="宋体" w:cs="宋体"/>
                <w:kern w:val="0"/>
                <w:sz w:val="24"/>
                <w:szCs w:val="24"/>
                <w:lang w:eastAsia="zh-CN"/>
              </w:rPr>
              <w:t>（格式自拟）</w:t>
            </w:r>
          </w:p>
        </w:tc>
        <w:tc>
          <w:tcPr>
            <w:tcW w:w="178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6" w:hRule="atLeast"/>
          <w:tblCellSpacing w:w="15" w:type="dxa"/>
        </w:trPr>
        <w:tc>
          <w:tcPr>
            <w:tcW w:w="1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hint="eastAsia" w:ascii="宋体" w:hAnsi="宋体" w:eastAsia="宋体" w:cs="宋体"/>
                <w:kern w:val="0"/>
                <w:sz w:val="24"/>
                <w:szCs w:val="24"/>
                <w:lang w:val="en-US" w:eastAsia="zh-CN"/>
              </w:rPr>
            </w:pPr>
            <w:r>
              <w:rPr>
                <w:rFonts w:ascii="Calibri" w:hAnsi="Calibri" w:eastAsia="宋体" w:cs="Calibri"/>
                <w:kern w:val="0"/>
                <w:szCs w:val="21"/>
              </w:rPr>
              <w:t>…</w:t>
            </w:r>
          </w:p>
        </w:tc>
        <w:tc>
          <w:tcPr>
            <w:tcW w:w="561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6" w:hRule="atLeast"/>
          <w:tblCellSpacing w:w="15" w:type="dxa"/>
        </w:trPr>
        <w:tc>
          <w:tcPr>
            <w:tcW w:w="1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Calibri"/>
                <w:kern w:val="0"/>
                <w:szCs w:val="21"/>
              </w:rPr>
              <w:t>…</w:t>
            </w:r>
          </w:p>
        </w:tc>
        <w:tc>
          <w:tcPr>
            <w:tcW w:w="561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6" w:hRule="atLeast"/>
          <w:tblCellSpacing w:w="15" w:type="dxa"/>
        </w:trPr>
        <w:tc>
          <w:tcPr>
            <w:tcW w:w="1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Calibri"/>
                <w:kern w:val="0"/>
                <w:szCs w:val="21"/>
              </w:rPr>
              <w:t>…</w:t>
            </w:r>
          </w:p>
        </w:tc>
        <w:tc>
          <w:tcPr>
            <w:tcW w:w="561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6" w:hRule="atLeast"/>
          <w:tblCellSpacing w:w="15" w:type="dxa"/>
        </w:trPr>
        <w:tc>
          <w:tcPr>
            <w:tcW w:w="1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Calibri"/>
                <w:kern w:val="0"/>
                <w:szCs w:val="21"/>
              </w:rPr>
              <w:t>…</w:t>
            </w:r>
          </w:p>
        </w:tc>
        <w:tc>
          <w:tcPr>
            <w:tcW w:w="561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9" w:hRule="atLeast"/>
          <w:tblCellSpacing w:w="15" w:type="dxa"/>
        </w:trPr>
        <w:tc>
          <w:tcPr>
            <w:tcW w:w="1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Calibri"/>
                <w:kern w:val="0"/>
                <w:szCs w:val="21"/>
              </w:rPr>
              <w:t>…</w:t>
            </w:r>
          </w:p>
        </w:tc>
        <w:tc>
          <w:tcPr>
            <w:tcW w:w="561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rPr>
          <w:rFonts w:hint="eastAsia"/>
          <w:color w:val="auto"/>
          <w:sz w:val="28"/>
          <w:szCs w:val="28"/>
          <w:lang w:eastAsia="zh-CN"/>
        </w:rPr>
      </w:pPr>
      <w:r>
        <w:rPr>
          <w:rFonts w:hint="eastAsia"/>
          <w:color w:val="auto"/>
          <w:sz w:val="28"/>
          <w:szCs w:val="28"/>
          <w:lang w:eastAsia="zh-CN"/>
        </w:rPr>
        <w:t>联系人：</w:t>
      </w:r>
    </w:p>
    <w:p>
      <w:pPr>
        <w:rPr>
          <w:rFonts w:hint="eastAsia"/>
          <w:color w:val="auto"/>
          <w:sz w:val="28"/>
          <w:szCs w:val="28"/>
          <w:lang w:eastAsia="zh-CN"/>
        </w:rPr>
      </w:pPr>
      <w:r>
        <w:rPr>
          <w:rFonts w:hint="eastAsia"/>
          <w:color w:val="auto"/>
          <w:sz w:val="28"/>
          <w:szCs w:val="28"/>
          <w:lang w:eastAsia="zh-CN"/>
        </w:rPr>
        <w:t>电话：</w:t>
      </w:r>
    </w:p>
    <w:p>
      <w:pPr>
        <w:rPr>
          <w:rFonts w:hint="eastAsia"/>
          <w:color w:val="auto"/>
          <w:sz w:val="28"/>
          <w:szCs w:val="28"/>
          <w:lang w:eastAsia="zh-CN"/>
        </w:rPr>
      </w:pPr>
      <w:r>
        <w:rPr>
          <w:rFonts w:hint="eastAsia"/>
          <w:color w:val="auto"/>
          <w:sz w:val="28"/>
          <w:szCs w:val="28"/>
          <w:lang w:eastAsia="zh-CN"/>
        </w:rPr>
        <w:t>附：营业执照复印件（加盖公章）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DhmMTU4MjZlZmEwYjE0NTk5YWRhN2FkMWMzMzEifQ=="/>
  </w:docVars>
  <w:rsids>
    <w:rsidRoot w:val="249C456B"/>
    <w:rsid w:val="249C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2023-08-22T11:54:00Z</dcterms:created>
  <dc:creator>Administrator</dc:creator>
  <cp:lastModifiedBy>Administrator</cp:lastModifiedBy>
  <dcterms:modified xsi:type="dcterms:W3CDTF">2023-08-22T12:04:52Z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C2176F76C2814B25BFCCBC67A5FECB86_11</vt:lpwstr>
  </property>
</Properties>
</file>