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ascii="方正小标宋简体" w:hAnsi="方正小标宋简体" w:eastAsia="方正小标宋简体" w:cs="方正小标宋简体"/>
          <w:bCs/>
          <w:color w:val="FF0000"/>
          <w:sz w:val="52"/>
          <w:szCs w:val="52"/>
        </w:rPr>
      </w:pPr>
      <w:r>
        <w:rPr>
          <w:rFonts w:hint="eastAsia" w:ascii="方正小标宋简体" w:hAnsi="方正小标宋简体" w:eastAsia="方正小标宋简体" w:cs="方正小标宋简体"/>
          <w:bCs/>
          <w:color w:val="FF0000"/>
          <w:sz w:val="52"/>
          <w:szCs w:val="52"/>
          <w:lang w:bidi="ar"/>
        </w:rPr>
        <w:t>建宁县烟草专卖局公告</w:t>
      </w:r>
    </w:p>
    <w:p>
      <w:pPr>
        <w:adjustRightInd w:val="0"/>
        <w:snapToGrid w:val="0"/>
        <w:spacing w:line="700" w:lineRule="exact"/>
        <w:jc w:val="center"/>
        <w:rPr>
          <w:rFonts w:ascii="仿宋_GB2312" w:cs="仿宋_GB2312"/>
          <w:sz w:val="30"/>
          <w:szCs w:val="24"/>
        </w:rPr>
      </w:pPr>
      <w:r>
        <w:rPr>
          <w:rFonts w:ascii="仿宋_GB2312" w:cs="仿宋_GB2312"/>
          <w:szCs w:val="32"/>
          <w:lang w:bidi="ar"/>
        </w:rPr>
        <w:t>202</w:t>
      </w:r>
      <w:r>
        <w:rPr>
          <w:rFonts w:hint="eastAsia" w:ascii="仿宋_GB2312" w:cs="仿宋_GB2312"/>
          <w:szCs w:val="32"/>
          <w:lang w:val="en-US" w:eastAsia="zh-CN" w:bidi="ar"/>
        </w:rPr>
        <w:t>4</w:t>
      </w:r>
      <w:r>
        <w:rPr>
          <w:rFonts w:hint="eastAsia" w:ascii="仿宋_GB2312" w:cs="仿宋_GB2312"/>
          <w:szCs w:val="32"/>
          <w:lang w:bidi="ar"/>
        </w:rPr>
        <w:t>年第</w:t>
      </w:r>
      <w:r>
        <w:rPr>
          <w:rFonts w:ascii="仿宋_GB2312" w:cs="仿宋_GB2312"/>
          <w:szCs w:val="32"/>
          <w:lang w:bidi="ar"/>
        </w:rPr>
        <w:t>1</w:t>
      </w:r>
      <w:r>
        <w:rPr>
          <w:rFonts w:hint="eastAsia" w:ascii="仿宋_GB2312" w:cs="仿宋_GB2312"/>
          <w:szCs w:val="32"/>
          <w:lang w:bidi="ar"/>
        </w:rPr>
        <w:t>号</w:t>
      </w:r>
    </w:p>
    <w:p>
      <w:pPr>
        <w:adjustRightInd w:val="0"/>
        <w:snapToGrid w:val="0"/>
        <w:spacing w:line="240" w:lineRule="auto"/>
        <w:jc w:val="center"/>
        <w:rPr>
          <w:rFonts w:ascii="仿宋_GB2312" w:cs="仿宋_GB2312"/>
          <w:sz w:val="30"/>
          <w:szCs w:val="24"/>
        </w:rPr>
      </w:pPr>
    </w:p>
    <w:p>
      <w:pPr>
        <w:pStyle w:val="11"/>
        <w:spacing w:line="560" w:lineRule="exact"/>
        <w:jc w:val="left"/>
        <w:rPr>
          <w:rFonts w:ascii="Times New Roman" w:hAnsi="Times New Roman" w:eastAsia="仿宋_GB2312"/>
          <w:bCs/>
          <w:kern w:val="2"/>
          <w:sz w:val="32"/>
          <w:szCs w:val="32"/>
        </w:rPr>
      </w:pPr>
      <w:r>
        <w:rPr>
          <w:rFonts w:ascii="仿宋_GB2312" w:hAnsi="Times New Roman" w:eastAsia="仿宋_GB2312" w:cs="仿宋_GB2312"/>
          <w:kern w:val="2"/>
          <w:sz w:val="32"/>
          <w:szCs w:val="32"/>
          <w:lang w:bidi="ar"/>
        </w:rPr>
        <w:t xml:space="preserve">    </w:t>
      </w:r>
      <w:r>
        <w:rPr>
          <w:rFonts w:hint="eastAsia" w:ascii="仿宋_GB2312" w:hAnsi="Times New Roman" w:eastAsia="仿宋_GB2312" w:cs="仿宋_GB2312"/>
          <w:kern w:val="2"/>
          <w:sz w:val="32"/>
          <w:szCs w:val="32"/>
          <w:lang w:bidi="ar"/>
        </w:rPr>
        <w:t>建宁县烟草专卖局已于</w:t>
      </w:r>
      <w:r>
        <w:rPr>
          <w:rFonts w:ascii="仿宋_GB2312" w:hAnsi="Times New Roman" w:eastAsia="仿宋_GB2312" w:cs="仿宋_GB2312"/>
          <w:kern w:val="2"/>
          <w:sz w:val="32"/>
          <w:szCs w:val="32"/>
          <w:lang w:bidi="ar"/>
        </w:rPr>
        <w:t>202</w:t>
      </w:r>
      <w:r>
        <w:rPr>
          <w:rFonts w:hint="eastAsia" w:ascii="仿宋_GB2312" w:hAnsi="Times New Roman" w:eastAsia="仿宋_GB2312" w:cs="仿宋_GB2312"/>
          <w:kern w:val="2"/>
          <w:sz w:val="32"/>
          <w:szCs w:val="32"/>
          <w:lang w:val="en-US" w:eastAsia="zh-CN" w:bidi="ar"/>
        </w:rPr>
        <w:t>4</w:t>
      </w:r>
      <w:r>
        <w:rPr>
          <w:rFonts w:hint="eastAsia" w:ascii="仿宋_GB2312" w:hAnsi="Times New Roman" w:eastAsia="仿宋_GB2312" w:cs="仿宋_GB2312"/>
          <w:kern w:val="2"/>
          <w:sz w:val="32"/>
          <w:szCs w:val="32"/>
          <w:lang w:bidi="ar"/>
        </w:rPr>
        <w:t>年</w:t>
      </w:r>
      <w:r>
        <w:rPr>
          <w:rFonts w:hint="eastAsia" w:ascii="仿宋_GB2312" w:hAnsi="Times New Roman" w:eastAsia="仿宋_GB2312" w:cs="仿宋_GB2312"/>
          <w:kern w:val="2"/>
          <w:sz w:val="32"/>
          <w:szCs w:val="32"/>
          <w:lang w:val="en-US" w:eastAsia="zh-CN" w:bidi="ar"/>
        </w:rPr>
        <w:t>3</w:t>
      </w:r>
      <w:r>
        <w:rPr>
          <w:rFonts w:hint="eastAsia" w:ascii="仿宋_GB2312" w:hAnsi="Times New Roman" w:eastAsia="仿宋_GB2312" w:cs="仿宋_GB2312"/>
          <w:kern w:val="2"/>
          <w:sz w:val="32"/>
          <w:szCs w:val="32"/>
          <w:lang w:bidi="ar"/>
        </w:rPr>
        <w:t>月</w:t>
      </w:r>
      <w:r>
        <w:rPr>
          <w:rFonts w:ascii="仿宋_GB2312" w:hAnsi="Times New Roman" w:eastAsia="仿宋_GB2312" w:cs="仿宋_GB2312"/>
          <w:kern w:val="2"/>
          <w:sz w:val="32"/>
          <w:szCs w:val="32"/>
          <w:lang w:bidi="ar"/>
        </w:rPr>
        <w:t>27</w:t>
      </w:r>
      <w:r>
        <w:rPr>
          <w:rFonts w:hint="eastAsia" w:ascii="仿宋_GB2312" w:hAnsi="Times New Roman" w:eastAsia="仿宋_GB2312" w:cs="仿宋_GB2312"/>
          <w:kern w:val="2"/>
          <w:sz w:val="32"/>
          <w:szCs w:val="32"/>
          <w:lang w:bidi="ar"/>
        </w:rPr>
        <w:t>日举行建宁县烟草制品零售点合理布局规定听证会，充分听取与会零售户、消费者及社会公众代表的意见和建议，现将调整和修改后的《建宁县烟草制品零售点合理布局规定》予以公告，自</w:t>
      </w:r>
      <w:r>
        <w:rPr>
          <w:rFonts w:ascii="仿宋_GB2312" w:hAnsi="Times New Roman" w:eastAsia="仿宋_GB2312" w:cs="仿宋_GB2312"/>
          <w:kern w:val="2"/>
          <w:sz w:val="32"/>
          <w:szCs w:val="32"/>
          <w:lang w:bidi="ar"/>
        </w:rPr>
        <w:t>202</w:t>
      </w:r>
      <w:r>
        <w:rPr>
          <w:rFonts w:hint="eastAsia" w:ascii="仿宋_GB2312" w:hAnsi="Times New Roman" w:eastAsia="仿宋_GB2312" w:cs="仿宋_GB2312"/>
          <w:kern w:val="2"/>
          <w:sz w:val="32"/>
          <w:szCs w:val="32"/>
          <w:lang w:val="en-US" w:eastAsia="zh-CN" w:bidi="ar"/>
        </w:rPr>
        <w:t>4</w:t>
      </w:r>
      <w:r>
        <w:rPr>
          <w:rFonts w:hint="eastAsia" w:ascii="仿宋_GB2312" w:hAnsi="Times New Roman" w:eastAsia="仿宋_GB2312" w:cs="仿宋_GB2312"/>
          <w:kern w:val="2"/>
          <w:sz w:val="32"/>
          <w:szCs w:val="32"/>
          <w:lang w:bidi="ar"/>
        </w:rPr>
        <w:t>年</w:t>
      </w:r>
      <w:r>
        <w:rPr>
          <w:rFonts w:hint="eastAsia" w:ascii="仿宋_GB2312" w:hAnsi="Times New Roman" w:eastAsia="仿宋_GB2312" w:cs="仿宋_GB2312"/>
          <w:kern w:val="2"/>
          <w:sz w:val="32"/>
          <w:szCs w:val="32"/>
          <w:lang w:val="en-US" w:eastAsia="zh-CN" w:bidi="ar"/>
        </w:rPr>
        <w:t>3</w:t>
      </w:r>
      <w:r>
        <w:rPr>
          <w:rFonts w:hint="eastAsia" w:ascii="仿宋_GB2312" w:hAnsi="Times New Roman" w:eastAsia="仿宋_GB2312" w:cs="仿宋_GB2312"/>
          <w:kern w:val="2"/>
          <w:sz w:val="32"/>
          <w:szCs w:val="32"/>
          <w:lang w:bidi="ar"/>
        </w:rPr>
        <w:t>月</w:t>
      </w:r>
      <w:r>
        <w:rPr>
          <w:rFonts w:ascii="仿宋_GB2312" w:hAnsi="Times New Roman" w:eastAsia="仿宋_GB2312" w:cs="仿宋_GB2312"/>
          <w:kern w:val="2"/>
          <w:sz w:val="32"/>
          <w:szCs w:val="32"/>
          <w:lang w:bidi="ar"/>
        </w:rPr>
        <w:t>2</w:t>
      </w:r>
      <w:r>
        <w:rPr>
          <w:rFonts w:hint="eastAsia" w:ascii="仿宋_GB2312" w:hAnsi="Times New Roman" w:eastAsia="仿宋_GB2312" w:cs="仿宋_GB2312"/>
          <w:kern w:val="2"/>
          <w:sz w:val="32"/>
          <w:szCs w:val="32"/>
          <w:lang w:val="en-US" w:eastAsia="zh-CN" w:bidi="ar"/>
        </w:rPr>
        <w:t>8</w:t>
      </w:r>
      <w:r>
        <w:rPr>
          <w:rFonts w:hint="eastAsia" w:ascii="仿宋_GB2312" w:hAnsi="Times New Roman" w:eastAsia="仿宋_GB2312" w:cs="仿宋_GB2312"/>
          <w:kern w:val="2"/>
          <w:sz w:val="32"/>
          <w:szCs w:val="32"/>
          <w:lang w:bidi="ar"/>
        </w:rPr>
        <w:t>日起施行。</w:t>
      </w:r>
    </w:p>
    <w:p>
      <w:pPr>
        <w:pStyle w:val="11"/>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bCs/>
          <w:color w:val="auto"/>
          <w:kern w:val="2"/>
          <w:sz w:val="44"/>
          <w:szCs w:val="24"/>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color w:val="auto"/>
          <w:kern w:val="2"/>
          <w:sz w:val="44"/>
          <w:szCs w:val="24"/>
          <w:highlight w:val="none"/>
        </w:rPr>
      </w:pPr>
    </w:p>
    <w:p>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color w:val="auto"/>
          <w:kern w:val="2"/>
          <w:sz w:val="44"/>
          <w:szCs w:val="24"/>
          <w:highlight w:val="none"/>
        </w:rPr>
      </w:pPr>
      <w:r>
        <w:rPr>
          <w:rFonts w:hint="eastAsia" w:ascii="方正小标宋简体" w:hAnsi="宋体" w:eastAsia="方正小标宋简体"/>
          <w:bCs/>
          <w:color w:val="auto"/>
          <w:kern w:val="2"/>
          <w:sz w:val="44"/>
          <w:szCs w:val="24"/>
          <w:highlight w:val="none"/>
        </w:rPr>
        <w:t>建宁县烟草制品零售点合理布局规定</w:t>
      </w:r>
    </w:p>
    <w:p>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Calibri" w:eastAsia="黑体" w:cs="Times New Roman"/>
          <w:color w:val="auto"/>
          <w:sz w:val="44"/>
          <w:szCs w:val="44"/>
          <w:highlight w:val="none"/>
          <w:lang w:eastAsia="zh-CN"/>
        </w:rPr>
      </w:pPr>
    </w:p>
    <w:p>
      <w:pPr>
        <w:pStyle w:val="1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highlight w:val="none"/>
        </w:rPr>
      </w:pPr>
      <w:r>
        <w:rPr>
          <w:rFonts w:hint="eastAsia" w:ascii="仿宋_GB2312" w:eastAsia="仿宋_GB2312"/>
          <w:color w:val="auto"/>
          <w:highlight w:val="none"/>
        </w:rPr>
        <w:t xml:space="preserve"> </w:t>
      </w:r>
      <w:r>
        <w:rPr>
          <w:rFonts w:hint="eastAsia" w:ascii="黑体" w:hAnsi="黑体" w:eastAsia="黑体" w:cs="黑体"/>
          <w:color w:val="auto"/>
          <w:sz w:val="32"/>
          <w:szCs w:val="32"/>
          <w:highlight w:val="none"/>
        </w:rPr>
        <w:t>第一章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auto"/>
          <w:kern w:val="2"/>
          <w:sz w:val="32"/>
          <w:szCs w:val="32"/>
          <w:highlight w:val="none"/>
        </w:rPr>
      </w:pPr>
      <w:r>
        <w:rPr>
          <w:rFonts w:hint="default" w:ascii="Times New Roman" w:hAnsi="Times New Roman" w:eastAsia="仿宋_GB2312" w:cs="Times New Roman"/>
          <w:b/>
          <w:bCs w:val="0"/>
          <w:color w:val="auto"/>
          <w:kern w:val="2"/>
          <w:sz w:val="32"/>
          <w:szCs w:val="32"/>
          <w:highlight w:val="none"/>
        </w:rPr>
        <w:t>第一条</w:t>
      </w:r>
      <w:r>
        <w:rPr>
          <w:rFonts w:hint="default" w:ascii="Times New Roman" w:hAnsi="Times New Roman" w:eastAsia="仿宋_GB2312" w:cs="Times New Roman"/>
          <w:b w:val="0"/>
          <w:bCs/>
          <w:color w:val="auto"/>
          <w:kern w:val="2"/>
          <w:sz w:val="32"/>
          <w:szCs w:val="32"/>
          <w:highlight w:val="none"/>
          <w:lang w:val="en-US" w:eastAsia="zh-CN"/>
        </w:rPr>
        <w:t xml:space="preserve">  </w:t>
      </w:r>
      <w:r>
        <w:rPr>
          <w:rFonts w:hint="default" w:ascii="Times New Roman" w:hAnsi="Times New Roman" w:eastAsia="仿宋_GB2312" w:cs="Times New Roman"/>
          <w:b w:val="0"/>
          <w:bCs/>
          <w:color w:val="auto"/>
          <w:kern w:val="2"/>
          <w:sz w:val="32"/>
          <w:szCs w:val="32"/>
          <w:highlight w:val="none"/>
        </w:rPr>
        <w:t>为合理配置烟草市场资源</w:t>
      </w:r>
      <w:r>
        <w:rPr>
          <w:rFonts w:hint="default" w:ascii="Times New Roman" w:hAnsi="Times New Roman" w:eastAsia="仿宋_GB2312" w:cs="Times New Roman"/>
          <w:b w:val="0"/>
          <w:bCs/>
          <w:color w:val="auto"/>
          <w:kern w:val="2"/>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rPr>
        <w:t>规范烟草专卖许可证管理，保护公民</w:t>
      </w:r>
      <w:r>
        <w:rPr>
          <w:rFonts w:hint="default" w:ascii="Times New Roman" w:hAnsi="Times New Roman" w:eastAsia="仿宋_GB2312" w:cs="Times New Roman"/>
          <w:b w:val="0"/>
          <w:bCs/>
          <w:color w:val="auto"/>
          <w:kern w:val="2"/>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rPr>
        <w:t>法人和其他组织的合法权益，维护国家烟草专卖制度，根据《中华人民共和国行政许可法》</w:t>
      </w:r>
      <w:r>
        <w:rPr>
          <w:rFonts w:hint="default" w:ascii="Times New Roman" w:hAnsi="Times New Roman" w:eastAsia="仿宋_GB2312" w:cs="Times New Roman"/>
          <w:b w:val="0"/>
          <w:bCs/>
          <w:color w:val="auto"/>
          <w:kern w:val="2"/>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rPr>
        <w:t>《中华人民共和国未成年人保护法》</w:t>
      </w:r>
      <w:r>
        <w:rPr>
          <w:rFonts w:hint="default" w:ascii="Times New Roman" w:hAnsi="Times New Roman" w:eastAsia="仿宋_GB2312" w:cs="Times New Roman"/>
          <w:b w:val="0"/>
          <w:bCs/>
          <w:color w:val="auto"/>
          <w:kern w:val="2"/>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rPr>
        <w:t>《中华人民共和国烟草专卖法》</w:t>
      </w:r>
      <w:r>
        <w:rPr>
          <w:rFonts w:hint="default" w:ascii="Times New Roman" w:hAnsi="Times New Roman" w:eastAsia="仿宋_GB2312" w:cs="Times New Roman"/>
          <w:b w:val="0"/>
          <w:bCs/>
          <w:color w:val="auto"/>
          <w:kern w:val="2"/>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rPr>
        <w:t>《中华人民共和国烟草专卖法实施条例》</w:t>
      </w:r>
      <w:r>
        <w:rPr>
          <w:rFonts w:hint="default" w:ascii="Times New Roman" w:hAnsi="Times New Roman" w:eastAsia="仿宋_GB2312" w:cs="Times New Roman"/>
          <w:b w:val="0"/>
          <w:bCs/>
          <w:color w:val="auto"/>
          <w:kern w:val="2"/>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rPr>
        <w:t>《烟草专卖许可证管理办法》（中华人民共和国工业和信息化部第37号令）</w:t>
      </w:r>
      <w:r>
        <w:rPr>
          <w:rFonts w:hint="default" w:ascii="Times New Roman" w:hAnsi="Times New Roman" w:eastAsia="仿宋_GB2312" w:cs="Times New Roman"/>
          <w:b w:val="0"/>
          <w:bCs/>
          <w:color w:val="auto"/>
          <w:kern w:val="2"/>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rPr>
        <w:t>《烟草专卖许可证管理办法实施细则》（国烟法〔2020〕205号）等相关规定，结合建宁县实际情况</w:t>
      </w:r>
      <w:r>
        <w:rPr>
          <w:rFonts w:hint="default" w:ascii="Times New Roman" w:hAnsi="Times New Roman" w:eastAsia="仿宋_GB2312" w:cs="Times New Roman"/>
          <w:b w:val="0"/>
          <w:bCs/>
          <w:color w:val="auto"/>
          <w:kern w:val="2"/>
          <w:sz w:val="32"/>
          <w:szCs w:val="32"/>
          <w:highlight w:val="none"/>
          <w:lang w:eastAsia="zh-CN"/>
        </w:rPr>
        <w:t>，</w:t>
      </w:r>
      <w:r>
        <w:rPr>
          <w:rFonts w:hint="default" w:ascii="Times New Roman" w:hAnsi="Times New Roman" w:eastAsia="仿宋_GB2312" w:cs="Times New Roman"/>
          <w:b w:val="0"/>
          <w:bCs/>
          <w:color w:val="auto"/>
          <w:kern w:val="2"/>
          <w:sz w:val="32"/>
          <w:szCs w:val="32"/>
          <w:highlight w:val="none"/>
        </w:rPr>
        <w:t>制定本规定。</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auto"/>
          <w:kern w:val="2"/>
          <w:sz w:val="32"/>
          <w:szCs w:val="32"/>
          <w:highlight w:val="none"/>
        </w:rPr>
        <w:t>第</w:t>
      </w:r>
      <w:r>
        <w:rPr>
          <w:rFonts w:hint="default" w:ascii="Times New Roman" w:hAnsi="Times New Roman" w:eastAsia="仿宋_GB2312" w:cs="Times New Roman"/>
          <w:b/>
          <w:bCs w:val="0"/>
          <w:color w:val="auto"/>
          <w:kern w:val="2"/>
          <w:sz w:val="32"/>
          <w:szCs w:val="32"/>
          <w:highlight w:val="none"/>
          <w:lang w:eastAsia="zh-CN"/>
        </w:rPr>
        <w:t>二</w:t>
      </w:r>
      <w:r>
        <w:rPr>
          <w:rFonts w:hint="default" w:ascii="Times New Roman" w:hAnsi="Times New Roman" w:eastAsia="仿宋_GB2312" w:cs="Times New Roman"/>
          <w:b/>
          <w:bCs w:val="0"/>
          <w:color w:val="auto"/>
          <w:kern w:val="2"/>
          <w:sz w:val="32"/>
          <w:szCs w:val="32"/>
          <w:highlight w:val="none"/>
        </w:rPr>
        <w:t>条</w:t>
      </w:r>
      <w:r>
        <w:rPr>
          <w:rFonts w:hint="default" w:ascii="Times New Roman" w:hAnsi="Times New Roman" w:eastAsia="仿宋_GB2312" w:cs="Times New Roman"/>
          <w:b w:val="0"/>
          <w:bCs/>
          <w:color w:val="auto"/>
          <w:kern w:val="2"/>
          <w:sz w:val="32"/>
          <w:szCs w:val="32"/>
          <w:highlight w:val="none"/>
          <w:lang w:val="en-US" w:eastAsia="zh-CN"/>
        </w:rPr>
        <w:t xml:space="preserve">  </w:t>
      </w:r>
      <w:r>
        <w:rPr>
          <w:rFonts w:hint="default" w:ascii="Times New Roman" w:hAnsi="Times New Roman" w:eastAsia="仿宋_GB2312" w:cs="Times New Roman"/>
          <w:b w:val="0"/>
          <w:bCs/>
          <w:color w:val="auto"/>
          <w:kern w:val="2"/>
          <w:sz w:val="32"/>
          <w:szCs w:val="32"/>
          <w:highlight w:val="none"/>
        </w:rPr>
        <w:t>烟草制品零售点（以下简称零售点）是指依法取得烟草专卖零售许可证从事烟</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草制品零售业务的公民</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法人</w:t>
      </w: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或者</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其他组织开展烟草制品零售业务的经营场所。</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第</w:t>
      </w:r>
      <w:r>
        <w:rPr>
          <w:rFonts w:hint="default" w:ascii="Times New Roman" w:hAnsi="Times New Roman" w:eastAsia="仿宋_GB2312" w:cs="Times New Roman"/>
          <w:b/>
          <w:bCs w:val="0"/>
          <w:color w:val="000000" w:themeColor="text1"/>
          <w:kern w:val="2"/>
          <w:sz w:val="32"/>
          <w:szCs w:val="32"/>
          <w:highlight w:val="none"/>
          <w:lang w:eastAsia="zh-CN"/>
          <w14:textFill>
            <w14:solidFill>
              <w14:schemeClr w14:val="tx1"/>
            </w14:solidFill>
          </w14:textFill>
        </w:rPr>
        <w:t>三</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建宁县烟草专卖局实施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烟草专卖零售许可</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应遵</w:t>
      </w:r>
      <w:r>
        <w:rPr>
          <w:rFonts w:hint="default"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循“</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总量控制、</w:t>
      </w:r>
      <w:r>
        <w:rPr>
          <w:rFonts w:hint="default"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依法依规、公开公平公正、便民服务、科学规划、受理在先”的原则。</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第</w:t>
      </w:r>
      <w:r>
        <w:rPr>
          <w:rFonts w:hint="default" w:ascii="Times New Roman" w:hAnsi="Times New Roman" w:eastAsia="仿宋_GB2312" w:cs="Times New Roman"/>
          <w:b/>
          <w:bCs w:val="0"/>
          <w:color w:val="000000" w:themeColor="text1"/>
          <w:kern w:val="2"/>
          <w:sz w:val="32"/>
          <w:szCs w:val="32"/>
          <w:highlight w:val="none"/>
          <w:lang w:eastAsia="zh-CN"/>
          <w14:textFill>
            <w14:solidFill>
              <w14:schemeClr w14:val="tx1"/>
            </w14:solidFill>
          </w14:textFill>
        </w:rPr>
        <w:t>四</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本规定适用于建宁县行政区划内零售点的设置与管理</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适用于实际且主要经营业态为食杂</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店、</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便利店</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烟酒商店</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超市及其他适宜设置零售点的的申请</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受理</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审查</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决定等。</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建宁县烟草专卖</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实施烟草专卖零售许可应当遵循本规定，并进行有效的监督管理。</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第</w:t>
      </w:r>
      <w:r>
        <w:rPr>
          <w:rFonts w:hint="default" w:ascii="Times New Roman" w:hAnsi="Times New Roman" w:eastAsia="仿宋_GB2312" w:cs="Times New Roman"/>
          <w:b/>
          <w:bCs w:val="0"/>
          <w:color w:val="000000" w:themeColor="text1"/>
          <w:kern w:val="2"/>
          <w:sz w:val="32"/>
          <w:szCs w:val="32"/>
          <w:highlight w:val="none"/>
          <w:lang w:eastAsia="zh-CN"/>
          <w14:textFill>
            <w14:solidFill>
              <w14:schemeClr w14:val="tx1"/>
            </w14:solidFill>
          </w14:textFill>
        </w:rPr>
        <w:t>五</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本规定所称的合理布局是指综合考虑辖区内人口数量</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交通状况</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经济发展水平</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消费能力等因素</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将辖区划分为若干个区域单元，并规划确定各区域单元零售点数量。</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第六条</w:t>
      </w:r>
      <w:r>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建宁县烟草专卖</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按照申请人提交申请的先后顺序，对申请材料</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申请人资格</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申请条件等内容进行审查。</w:t>
      </w:r>
    </w:p>
    <w:p>
      <w:pPr>
        <w:spacing w:line="560" w:lineRule="exact"/>
        <w:ind w:firstLine="640" w:firstLineChars="200"/>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对符合许可证发放条件且满足合理布局</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要求</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的</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新办</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申请，</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应</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依法审核发放烟草专卖零售许可证</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对符合许可证发放条件但不满足合理布局</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要求</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的申请，建宁县烟草专卖</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应当依法作出不予许可决定并向申请人送达不予许可决定书</w:t>
      </w:r>
      <w:r>
        <w:rPr>
          <w:rFonts w:hint="eastAsia" w:cs="Times New Roman"/>
          <w:b w:val="0"/>
          <w:bCs/>
          <w:color w:val="000000" w:themeColor="text1"/>
          <w:kern w:val="2"/>
          <w:sz w:val="32"/>
          <w:szCs w:val="32"/>
          <w:highlight w:val="none"/>
          <w:lang w:eastAsia="zh-CN"/>
          <w14:textFill>
            <w14:solidFill>
              <w14:schemeClr w14:val="tx1"/>
            </w14:solidFill>
          </w14:textFill>
        </w:rPr>
        <w:t>。</w:t>
      </w:r>
    </w:p>
    <w:p>
      <w:pPr>
        <w:spacing w:line="560" w:lineRule="exact"/>
        <w:ind w:firstLine="643" w:firstLineChars="200"/>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第</w:t>
      </w:r>
      <w:r>
        <w:rPr>
          <w:rFonts w:hint="eastAsia"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七</w:t>
      </w: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条</w:t>
      </w:r>
      <w:r>
        <w:rPr>
          <w:rFonts w:hint="eastAsia" w:cs="Times New Roman"/>
          <w:b/>
          <w:bCs w:val="0"/>
          <w:color w:val="000000" w:themeColor="text1"/>
          <w:kern w:val="2"/>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当区域内零售点数量达到公布的合理规划</w:t>
      </w:r>
      <w:r>
        <w:rPr>
          <w:rFonts w:hint="eastAsia" w:ascii="Times New Roman" w:hAnsi="Times New Roman" w:eastAsia="仿宋_GB2312" w:cs="Times New Roman"/>
          <w:color w:val="000000" w:themeColor="text1"/>
          <w:sz w:val="32"/>
          <w:szCs w:val="32"/>
          <w:highlight w:val="none"/>
          <w:lang w:bidi="ar"/>
          <w14:textFill>
            <w14:solidFill>
              <w14:schemeClr w14:val="tx1"/>
            </w14:solidFill>
          </w14:textFill>
        </w:rPr>
        <w:t>上限</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，对符合申请烟草专卖零售许可证法定条件的申请人，因所处区域没有办证指标的，在作出不予许可决定后，按</w:t>
      </w:r>
      <w:r>
        <w:rPr>
          <w:rFonts w:hint="eastAsia" w:cs="Times New Roman"/>
          <w:color w:val="000000" w:themeColor="text1"/>
          <w:sz w:val="32"/>
          <w:szCs w:val="32"/>
          <w:highlight w:val="none"/>
          <w:lang w:eastAsia="zh-CN" w:bidi="ar"/>
          <w14:textFill>
            <w14:solidFill>
              <w14:schemeClr w14:val="tx1"/>
            </w14:solidFill>
          </w14:textFill>
        </w:rPr>
        <w:t>受理申请</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时间的先后顺序进行登记备案</w:t>
      </w:r>
      <w:r>
        <w:rPr>
          <w:rFonts w:hint="eastAsia" w:ascii="Times New Roman" w:hAnsi="Times New Roman" w:eastAsia="仿宋_GB2312" w:cs="Times New Roman"/>
          <w:color w:val="000000" w:themeColor="text1"/>
          <w:sz w:val="32"/>
          <w:szCs w:val="32"/>
          <w:highlight w:val="none"/>
          <w:lang w:bidi="ar"/>
          <w14:textFill>
            <w14:solidFill>
              <w14:schemeClr w14:val="tx1"/>
            </w14:solidFill>
          </w14:textFill>
        </w:rPr>
        <w:t>，登记备案参照《烟草专卖零售许可证办理轮候注意事项》（附件</w:t>
      </w:r>
      <w:r>
        <w:rPr>
          <w:rFonts w:hint="eastAsia" w:cs="Times New Roman"/>
          <w:color w:val="000000" w:themeColor="text1"/>
          <w:sz w:val="32"/>
          <w:szCs w:val="32"/>
          <w:highlight w:val="none"/>
          <w:lang w:val="en-US" w:eastAsia="zh-CN" w:bidi="ar"/>
          <w14:textFill>
            <w14:solidFill>
              <w14:schemeClr w14:val="tx1"/>
            </w14:solidFill>
          </w14:textFill>
        </w:rPr>
        <w:t>4</w:t>
      </w:r>
      <w:r>
        <w:rPr>
          <w:rFonts w:hint="eastAsia" w:ascii="Times New Roman" w:hAnsi="Times New Roman" w:eastAsia="仿宋_GB2312" w:cs="Times New Roman"/>
          <w:color w:val="000000" w:themeColor="text1"/>
          <w:sz w:val="32"/>
          <w:szCs w:val="32"/>
          <w:highlight w:val="none"/>
          <w:lang w:bidi="ar"/>
          <w14:textFill>
            <w14:solidFill>
              <w14:schemeClr w14:val="tx1"/>
            </w14:solidFill>
          </w14:textFill>
        </w:rPr>
        <w:t>）</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。烟草制品零售点布局规划情况及登记备案情况应</w:t>
      </w:r>
      <w:r>
        <w:rPr>
          <w:rFonts w:hint="eastAsia" w:ascii="Times New Roman" w:hAnsi="Times New Roman" w:eastAsia="仿宋_GB2312" w:cs="Times New Roman"/>
          <w:color w:val="000000" w:themeColor="text1"/>
          <w:sz w:val="32"/>
          <w:szCs w:val="32"/>
          <w:highlight w:val="none"/>
          <w:lang w:bidi="ar"/>
          <w14:textFill>
            <w14:solidFill>
              <w14:schemeClr w14:val="tx1"/>
            </w14:solidFill>
          </w14:textFill>
        </w:rPr>
        <w:t>定期</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向社会公示</w:t>
      </w:r>
      <w:r>
        <w:rPr>
          <w:rFonts w:hint="eastAsia" w:cs="Times New Roman"/>
          <w:color w:val="000000" w:themeColor="text1"/>
          <w:sz w:val="32"/>
          <w:szCs w:val="32"/>
          <w:highlight w:val="none"/>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登记备案有效期限为</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两</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年</w:t>
      </w: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，自登记之日起计算</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申请人经营场所位于未单独规划的新建小区，符合办证条件的</w:t>
      </w:r>
      <w:r>
        <w:rPr>
          <w:rFonts w:hint="eastAsia" w:cs="Times New Roman"/>
          <w:color w:val="000000" w:themeColor="text1"/>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应对申请人进行登记备案。</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第</w:t>
      </w:r>
      <w:r>
        <w:rPr>
          <w:rFonts w:hint="eastAsia" w:cs="Times New Roman"/>
          <w:b/>
          <w:bCs w:val="0"/>
          <w:color w:val="000000" w:themeColor="text1"/>
          <w:kern w:val="2"/>
          <w:sz w:val="32"/>
          <w:szCs w:val="32"/>
          <w:highlight w:val="none"/>
          <w:lang w:eastAsia="zh-CN"/>
          <w14:textFill>
            <w14:solidFill>
              <w14:schemeClr w14:val="tx1"/>
            </w14:solidFill>
          </w14:textFill>
        </w:rPr>
        <w:t>八</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条</w:t>
      </w:r>
      <w:r>
        <w:rPr>
          <w:rFonts w:hint="eastAsia" w:ascii="Times New Roman" w:hAnsi="Times New Roman" w:eastAsia="仿宋_GB2312" w:cs="Times New Roman"/>
          <w:b/>
          <w:bCs w:val="0"/>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登记备案有效期届满</w:t>
      </w: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三十</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日前，申请人若有意愿继续备案</w:t>
      </w: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登记</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的，应主动提出继续备案申请</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有效期届满后，建宁县烟草专卖</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应当对申请人进行电话回访及实地核查。</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有下列情形之一的，申请人的原登记信息即时失效且不以原登记顺序进行再次登记：</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（一）无法按照申请人提供的联系方式联系到申请人的；</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（二）经建宁县烟草专卖局专卖管理人员实地核查，发现实际情况与原登记情况不符的。</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三</w:t>
      </w: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经</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建宁县烟草专卖局</w:t>
      </w:r>
      <w:r>
        <w:rPr>
          <w:rFonts w:hint="eastAsia"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核实，登记经营场所不再经营的、营业执照注销的、经营主体发生变化的（包括实际经营、执照登记主体等）。</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pPr>
      <w:r>
        <w:rPr>
          <w:rFonts w:hint="eastAsia"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（四）经</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建宁县烟草专卖局</w:t>
      </w:r>
      <w:r>
        <w:rPr>
          <w:rFonts w:hint="eastAsia"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核实发现存在其他不予许可的情形。</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针对能及时取得联系且实地核查通过的申请人，建宁县烟草专卖局应当按照申请人原先的登记顺序进行再次登记，同时原登记信息即时失效。</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有效备案登记中的申请人</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符合合理布局要求时，建宁县烟草专卖</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应及时告知申请人再次提出</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新办</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申请，建宁县烟草专卖</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局应</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再次进行复核，对符合办证</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要求</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的，</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应</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予以审批发证。</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第</w:t>
      </w:r>
      <w:r>
        <w:rPr>
          <w:rFonts w:hint="eastAsia" w:cs="Times New Roman"/>
          <w:b/>
          <w:bCs w:val="0"/>
          <w:color w:val="000000" w:themeColor="text1"/>
          <w:kern w:val="2"/>
          <w:sz w:val="32"/>
          <w:szCs w:val="32"/>
          <w:highlight w:val="none"/>
          <w:lang w:eastAsia="zh-CN"/>
          <w14:textFill>
            <w14:solidFill>
              <w14:schemeClr w14:val="tx1"/>
            </w14:solidFill>
          </w14:textFill>
        </w:rPr>
        <w:t>九</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条</w:t>
      </w:r>
      <w:r>
        <w:rPr>
          <w:rFonts w:hint="eastAsia" w:ascii="Times New Roman" w:hAnsi="Times New Roman" w:eastAsia="仿宋_GB2312" w:cs="Times New Roman"/>
          <w:b/>
          <w:bCs w:val="0"/>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建宁县烟草专卖</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在对存在两个或两个以上符合许可证发放条件且满足合理布局要求的申请时，应根据受理时间的先后顺序审核发放烟草专卖零售许可证。</w:t>
      </w:r>
    </w:p>
    <w:p>
      <w:pPr>
        <w:pStyle w:val="11"/>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pPr>
    </w:p>
    <w:p>
      <w:pPr>
        <w:pStyle w:val="1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eastAsia="zh-CN"/>
          <w14:textFill>
            <w14:solidFill>
              <w14:schemeClr w14:val="tx1"/>
            </w14:solidFill>
          </w14:textFill>
        </w:rPr>
        <w:t>二章</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lang w:eastAsia="zh-CN"/>
          <w14:textFill>
            <w14:solidFill>
              <w14:schemeClr w14:val="tx1"/>
            </w14:solidFill>
          </w14:textFill>
        </w:rPr>
        <w:t>基本条件</w:t>
      </w:r>
    </w:p>
    <w:p>
      <w:pPr>
        <w:pStyle w:val="11"/>
        <w:keepNext w:val="0"/>
        <w:keepLines w:val="0"/>
        <w:pageBreakBefore w:val="0"/>
        <w:kinsoku/>
        <w:wordWrap/>
        <w:overflowPunct/>
        <w:topLinePunct w:val="0"/>
        <w:bidi w:val="0"/>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第</w:t>
      </w:r>
      <w:r>
        <w:rPr>
          <w:rFonts w:hint="eastAsia" w:ascii="Times New Roman" w:hAnsi="Times New Roman" w:eastAsia="仿宋_GB2312" w:cs="Times New Roman"/>
          <w:b/>
          <w:bCs w:val="0"/>
          <w:color w:val="000000" w:themeColor="text1"/>
          <w:kern w:val="2"/>
          <w:sz w:val="32"/>
          <w:szCs w:val="32"/>
          <w:highlight w:val="none"/>
          <w:lang w:eastAsia="zh-CN"/>
          <w14:textFill>
            <w14:solidFill>
              <w14:schemeClr w14:val="tx1"/>
            </w14:solidFill>
          </w14:textFill>
        </w:rPr>
        <w:t>十</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申请烟草专卖零售许可证，应当</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同时</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满足以下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基本</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条件：</w:t>
      </w:r>
    </w:p>
    <w:p>
      <w:pPr>
        <w:pStyle w:val="11"/>
        <w:keepNext w:val="0"/>
        <w:keepLines w:val="0"/>
        <w:pageBreakBefore w:val="0"/>
        <w:kinsoku/>
        <w:wordWrap/>
        <w:overflowPunct/>
        <w:topLinePunct w:val="0"/>
        <w:bidi w:val="0"/>
        <w:snapToGrid/>
        <w:spacing w:line="240" w:lineRule="auto"/>
        <w:ind w:firstLine="64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有与经营烟草制品零售业务相适应的资金；</w:t>
      </w:r>
    </w:p>
    <w:p>
      <w:pPr>
        <w:pStyle w:val="11"/>
        <w:keepNext w:val="0"/>
        <w:keepLines w:val="0"/>
        <w:pageBreakBefore w:val="0"/>
        <w:kinsoku/>
        <w:wordWrap/>
        <w:overflowPunct/>
        <w:topLinePunct w:val="0"/>
        <w:bidi w:val="0"/>
        <w:snapToGrid/>
        <w:spacing w:line="240" w:lineRule="auto"/>
        <w:ind w:firstLine="64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有与住所相独立的固定经营场所；</w:t>
      </w:r>
    </w:p>
    <w:p>
      <w:pPr>
        <w:pStyle w:val="11"/>
        <w:keepNext w:val="0"/>
        <w:keepLines w:val="0"/>
        <w:pageBreakBefore w:val="0"/>
        <w:kinsoku/>
        <w:wordWrap/>
        <w:overflowPunct/>
        <w:topLinePunct w:val="0"/>
        <w:bidi w:val="0"/>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（三）符合建宁县烟草制品零售点合理布局规划的要求</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p>
    <w:p>
      <w:pPr>
        <w:pStyle w:val="11"/>
        <w:keepNext w:val="0"/>
        <w:keepLines w:val="0"/>
        <w:pageBreakBefore w:val="0"/>
        <w:kinsoku/>
        <w:wordWrap/>
        <w:overflowPunct/>
        <w:topLinePunct w:val="0"/>
        <w:bidi w:val="0"/>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（四）</w:t>
      </w:r>
      <w:r>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符合国务院烟草专卖行政主管部门规定的其他条件。</w:t>
      </w:r>
    </w:p>
    <w:p>
      <w:pPr>
        <w:pStyle w:val="11"/>
        <w:keepNext w:val="0"/>
        <w:keepLines w:val="0"/>
        <w:pageBreakBefore w:val="0"/>
        <w:kinsoku/>
        <w:wordWrap/>
        <w:overflowPunct/>
        <w:topLinePunct w:val="0"/>
        <w:bidi w:val="0"/>
        <w:snapToGrid/>
        <w:spacing w:line="240" w:lineRule="auto"/>
        <w:ind w:firstLine="640"/>
        <w:textAlignment w:val="auto"/>
        <w:rPr>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第三章 合理布局规划标准</w:t>
      </w:r>
    </w:p>
    <w:p>
      <w:pPr>
        <w:pStyle w:val="11"/>
        <w:keepNext w:val="0"/>
        <w:keepLines w:val="0"/>
        <w:pageBreakBefore w:val="0"/>
        <w:kinsoku/>
        <w:wordWrap/>
        <w:overflowPunct/>
        <w:topLinePunct w:val="0"/>
        <w:bidi w:val="0"/>
        <w:snapToGrid/>
        <w:spacing w:line="240" w:lineRule="auto"/>
        <w:ind w:firstLine="640"/>
        <w:textAlignment w:val="auto"/>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第</w:t>
      </w:r>
      <w:r>
        <w:rPr>
          <w:rFonts w:hint="eastAsia" w:ascii="Times New Roman" w:hAnsi="Times New Roman" w:eastAsia="仿宋_GB2312" w:cs="Times New Roman"/>
          <w:b/>
          <w:bCs w:val="0"/>
          <w:color w:val="000000" w:themeColor="text1"/>
          <w:kern w:val="2"/>
          <w:sz w:val="32"/>
          <w:szCs w:val="32"/>
          <w:highlight w:val="none"/>
          <w:lang w:eastAsia="zh-CN"/>
          <w14:textFill>
            <w14:solidFill>
              <w14:schemeClr w14:val="tx1"/>
            </w14:solidFill>
          </w14:textFill>
        </w:rPr>
        <w:t>十一</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kern w:val="2"/>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根据</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建宁县城镇居民居住区域的特点，结合城乡建设规划</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市场类型等因素，将烟草制品零售市场划分为城区</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乡（镇）所在地</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行政村（含自然村）</w:t>
      </w:r>
      <w:r>
        <w:rPr>
          <w:rFonts w:hint="default" w:ascii="Times New Roman" w:hAnsi="Times New Roman" w:eastAsia="仿宋_GB2312" w:cs="Times New Roman"/>
          <w:b w:val="0"/>
          <w:bCs/>
          <w:color w:val="000000" w:themeColor="text1"/>
          <w:kern w:val="2"/>
          <w:sz w:val="32"/>
          <w:szCs w:val="32"/>
          <w:highlight w:val="none"/>
          <w:lang w:eastAsia="zh-CN"/>
          <w14:textFill>
            <w14:solidFill>
              <w14:schemeClr w14:val="tx1"/>
            </w14:solidFill>
          </w14:textFill>
        </w:rPr>
        <w:t>三</w:t>
      </w:r>
      <w:r>
        <w:rPr>
          <w:rFonts w:hint="default" w:ascii="Times New Roman" w:hAnsi="Times New Roman" w:eastAsia="仿宋_GB2312" w:cs="Times New Roman"/>
          <w:b w:val="0"/>
          <w:bCs/>
          <w:color w:val="000000" w:themeColor="text1"/>
          <w:kern w:val="2"/>
          <w:sz w:val="32"/>
          <w:szCs w:val="32"/>
          <w:highlight w:val="none"/>
          <w14:textFill>
            <w14:solidFill>
              <w14:schemeClr w14:val="tx1"/>
            </w14:solidFill>
          </w14:textFill>
        </w:rPr>
        <w:t>种区域类型。</w:t>
      </w:r>
    </w:p>
    <w:p>
      <w:pPr>
        <w:keepNext w:val="0"/>
        <w:keepLines w:val="0"/>
        <w:pageBreakBefore w:val="0"/>
        <w:shd w:val="clear" w:color="auto" w:fill="FFFFFF"/>
        <w:kinsoku/>
        <w:wordWrap/>
        <w:overflowPunct/>
        <w:topLinePunct w:val="0"/>
        <w:bidi w:val="0"/>
        <w:snapToGrid/>
        <w:spacing w:line="240" w:lineRule="auto"/>
        <w:ind w:firstLine="643"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第</w:t>
      </w:r>
      <w:r>
        <w:rPr>
          <w:rFonts w:hint="eastAsia" w:cs="Times New Roman"/>
          <w:b/>
          <w:bCs w:val="0"/>
          <w:color w:val="000000" w:themeColor="text1"/>
          <w:sz w:val="32"/>
          <w:szCs w:val="32"/>
          <w:highlight w:val="none"/>
          <w:lang w:eastAsia="zh-CN"/>
          <w14:textFill>
            <w14:solidFill>
              <w14:schemeClr w14:val="tx1"/>
            </w14:solidFill>
          </w14:textFill>
        </w:rPr>
        <w:t>十二</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区域单元规划标准</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如下：</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（一）城区</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乡（镇）所在地</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行政村（含自然村）</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规划</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。以</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第七次人口普查</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情况</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作为重要制定基数，</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结合城镇、农村等地理位置，</w:t>
      </w:r>
      <w:r>
        <w:rPr>
          <w:rFonts w:hint="eastAsia" w:cs="Times New Roman"/>
          <w:b w:val="0"/>
          <w:bCs/>
          <w:color w:val="000000" w:themeColor="text1"/>
          <w:sz w:val="32"/>
          <w:szCs w:val="32"/>
          <w:highlight w:val="none"/>
          <w:lang w:val="en-US" w:eastAsia="zh-CN"/>
          <w14:textFill>
            <w14:solidFill>
              <w14:schemeClr w14:val="tx1"/>
            </w14:solidFill>
          </w14:textFill>
        </w:rPr>
        <w:t>上一年度</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辖区经济水平以及</w:t>
      </w:r>
      <w:r>
        <w:rPr>
          <w:rFonts w:hint="eastAsia" w:cs="Times New Roman"/>
          <w:b w:val="0"/>
          <w:bCs/>
          <w:color w:val="000000" w:themeColor="text1"/>
          <w:sz w:val="32"/>
          <w:szCs w:val="32"/>
          <w:highlight w:val="none"/>
          <w:lang w:eastAsia="zh-CN"/>
          <w14:textFill>
            <w14:solidFill>
              <w14:schemeClr w14:val="tx1"/>
            </w14:solidFill>
          </w14:textFill>
        </w:rPr>
        <w:t>近两</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年全县卷烟销量</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、结构等</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因素，</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得出各区域烟草制品零售点布局规划理论数量</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经</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建宁县烟草专卖</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“烟草制品零售点合理布局管理委员会”结合各区域</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其他</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因素，确定零售点布局规划数量</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（二）城区封闭式住宅小区的规划。每200户</w:t>
      </w:r>
      <w:r>
        <w:rPr>
          <w:rFonts w:hint="eastAsia" w:cs="Times New Roman"/>
          <w:b w:val="0"/>
          <w:bCs/>
          <w:color w:val="000000" w:themeColor="text1"/>
          <w:sz w:val="32"/>
          <w:szCs w:val="32"/>
          <w:highlight w:val="none"/>
          <w:lang w:eastAsia="zh-CN"/>
          <w14:textFill>
            <w14:solidFill>
              <w14:schemeClr w14:val="tx1"/>
            </w14:solidFill>
          </w14:textFill>
        </w:rPr>
        <w:t>可</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规划1个烟草制品零售点，不足200户的按200户计算，每增加</w:t>
      </w:r>
      <w:r>
        <w:rPr>
          <w:rFonts w:hint="eastAsia" w:cs="Times New Roman"/>
          <w:b w:val="0"/>
          <w:bCs/>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0户</w:t>
      </w:r>
      <w:r>
        <w:rPr>
          <w:rFonts w:hint="eastAsia" w:cs="Times New Roman"/>
          <w:b w:val="0"/>
          <w:bCs/>
          <w:color w:val="000000" w:themeColor="text1"/>
          <w:sz w:val="32"/>
          <w:szCs w:val="32"/>
          <w:highlight w:val="none"/>
          <w:lang w:eastAsia="zh-CN"/>
          <w14:textFill>
            <w14:solidFill>
              <w14:schemeClr w14:val="tx1"/>
            </w14:solidFill>
          </w14:textFill>
        </w:rPr>
        <w:t>可</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增设1户零售点</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（三）行政村办证覆盖率达100%</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分散自然村基于</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“满足消费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方便购买</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服务便捷</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利于管理”</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的原则，根据实际情况布局。</w:t>
      </w:r>
    </w:p>
    <w:p>
      <w:pPr>
        <w:keepNext w:val="0"/>
        <w:keepLines w:val="0"/>
        <w:pageBreakBefore w:val="0"/>
        <w:shd w:val="clear" w:color="auto" w:fill="FFFFFF"/>
        <w:kinsoku/>
        <w:wordWrap/>
        <w:overflowPunct/>
        <w:topLinePunct w:val="0"/>
        <w:bidi w:val="0"/>
        <w:snapToGrid/>
        <w:spacing w:line="240" w:lineRule="auto"/>
        <w:ind w:firstLine="643"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第</w:t>
      </w:r>
      <w:r>
        <w:rPr>
          <w:rFonts w:hint="eastAsia" w:cs="Times New Roman"/>
          <w:b/>
          <w:bCs w:val="0"/>
          <w:color w:val="000000" w:themeColor="text1"/>
          <w:sz w:val="32"/>
          <w:szCs w:val="32"/>
          <w:highlight w:val="none"/>
          <w:lang w:eastAsia="zh-CN"/>
          <w14:textFill>
            <w14:solidFill>
              <w14:schemeClr w14:val="tx1"/>
            </w14:solidFill>
          </w14:textFill>
        </w:rPr>
        <w:t>十三</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烟草制品零售点布局规划情况应定期公示，并实行定期评价</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动态管理。</w:t>
      </w:r>
      <w:r>
        <w:rPr>
          <w:rFonts w:hint="eastAsia" w:cs="Times New Roman"/>
          <w:b w:val="0"/>
          <w:bCs/>
          <w:color w:val="000000" w:themeColor="text1"/>
          <w:sz w:val="32"/>
          <w:szCs w:val="32"/>
          <w:highlight w:val="none"/>
          <w:lang w:eastAsia="zh-CN"/>
          <w14:textFill>
            <w14:solidFill>
              <w14:schemeClr w14:val="tx1"/>
            </w14:solidFill>
          </w14:textFill>
        </w:rPr>
        <w:t>建宁县烟草专卖局设立</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建宁县烟草专卖</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烟草制品零售点合理布局管理委员会</w:t>
      </w:r>
      <w:r>
        <w:rPr>
          <w:rFonts w:hint="eastAsia"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根据社会情形的变化，建宁县烟草专卖</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烟草制品零售点合理布局管理委员会</w:t>
      </w:r>
      <w:r>
        <w:rPr>
          <w:rFonts w:hint="eastAsia" w:cs="Times New Roman"/>
          <w:b w:val="0"/>
          <w:bCs/>
          <w:color w:val="000000" w:themeColor="text1"/>
          <w:sz w:val="32"/>
          <w:szCs w:val="32"/>
          <w:highlight w:val="none"/>
          <w:lang w:eastAsia="zh-CN"/>
          <w14:textFill>
            <w14:solidFill>
              <w14:schemeClr w14:val="tx1"/>
            </w14:solidFill>
          </w14:textFill>
        </w:rPr>
        <w:t>应当根据实际情况</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对辖区内局部区域零售点布局数量进行调整，并在建宁县人民政府网站公告实施。</w:t>
      </w:r>
    </w:p>
    <w:p>
      <w:pPr>
        <w:keepNext w:val="0"/>
        <w:keepLines w:val="0"/>
        <w:pageBreakBefore w:val="0"/>
        <w:shd w:val="clear" w:color="auto" w:fill="FFFFFF"/>
        <w:kinsoku/>
        <w:wordWrap/>
        <w:overflowPunct/>
        <w:topLinePunct w:val="0"/>
        <w:bidi w:val="0"/>
        <w:snapToGrid/>
        <w:spacing w:line="240" w:lineRule="auto"/>
        <w:ind w:firstLine="643"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第十</w:t>
      </w:r>
      <w:r>
        <w:rPr>
          <w:rFonts w:hint="eastAsia" w:cs="Times New Roman"/>
          <w:b/>
          <w:bCs w:val="0"/>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以下情形不受区域单元规划的限制：</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（一）营业面积在</w:t>
      </w:r>
      <w:r>
        <w:rPr>
          <w:rFonts w:hint="eastAsia" w:cs="Times New Roman"/>
          <w:b w:val="0"/>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000平方米以上的酒店</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宾馆</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度假村等娱乐服务类经营场所（不含网吧</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影剧院等法律法规明令禁止吸烟的公共场所）</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（二）营业面积在</w:t>
      </w:r>
      <w:r>
        <w:rPr>
          <w:rFonts w:hint="eastAsia" w:cs="Times New Roman"/>
          <w:b w:val="0"/>
          <w:bCs/>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00平方米以上的烟酒茶专卖店</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（三）城区营业面积在1000平方米以上或乡镇营业面积在400平方米以上的综合商场</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超市或便利店</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（四）用工人数300人以上的厂矿，为满足员工需求，以便利店</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服务部等形式需从事烟草制品零售业务且</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仅</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对内经营的，可设置一个零售点</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（五）需从事烟草制品零售业务的火车站</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县级汽车客运站</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等公共交通枢纽点，在其候车区域内，可设置不超过1个零售点。</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4A级以上旅游景区</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高速公路服务区内设置的旅客服务点或便利店，可设置一个零售点</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）需从事烟草制品零售业务</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且</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具备安全保障措施的加油站</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点内设置的便利店</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eastAsia="zh-CN"/>
          <w14:textFill>
            <w14:solidFill>
              <w14:schemeClr w14:val="tx1"/>
            </w14:solidFill>
          </w14:textFill>
        </w:rPr>
        <w:t>七</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）因道路规划</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城市建设等客观原因造成经营地址变化</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持证人可申请变更到建宁县辖区内其他地址经营，但只能申请变更一次</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中小学</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幼儿园周边持证人，可申请变更到建宁县辖区内其他地址经营。未提出申请</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变更经营地址</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的，许可证到期后将不予延续</w:t>
      </w:r>
      <w:r>
        <w:rPr>
          <w:rFonts w:hint="eastAsia"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cs="Times New Roman"/>
          <w:b w:val="0"/>
          <w:bCs/>
          <w:color w:val="000000" w:themeColor="text1"/>
          <w:sz w:val="32"/>
          <w:szCs w:val="32"/>
          <w:highlight w:val="none"/>
          <w:lang w:eastAsia="zh-CN"/>
          <w14:textFill>
            <w14:solidFill>
              <w14:schemeClr w14:val="tx1"/>
            </w14:solidFill>
          </w14:textFill>
        </w:rPr>
      </w:pPr>
      <w:r>
        <w:rPr>
          <w:rFonts w:hint="eastAsia" w:cs="Times New Roman"/>
          <w:b w:val="0"/>
          <w:bCs/>
          <w:color w:val="000000" w:themeColor="text1"/>
          <w:sz w:val="32"/>
          <w:szCs w:val="32"/>
          <w:highlight w:val="none"/>
          <w:lang w:eastAsia="zh-CN"/>
          <w14:textFill>
            <w14:solidFill>
              <w14:schemeClr w14:val="tx1"/>
            </w14:solidFill>
          </w14:textFill>
        </w:rPr>
        <w:t>以上所列举的因客观原因导致经营地址变更，仅能在变更前原经营地址所在城区、乡镇、行政村内进行变更，不得跨城区、跨乡镇、跨行政村变更。</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eastAsia="zh-CN"/>
          <w14:textFill>
            <w14:solidFill>
              <w14:schemeClr w14:val="tx1"/>
            </w14:solidFill>
          </w14:textFill>
        </w:rPr>
        <w:t>八</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由至少</w:t>
      </w:r>
      <w:r>
        <w:rPr>
          <w:rFonts w:hint="eastAsia" w:cs="Times New Roman"/>
          <w:b w:val="0"/>
          <w:bCs/>
          <w:color w:val="000000" w:themeColor="text1"/>
          <w:sz w:val="32"/>
          <w:szCs w:val="32"/>
          <w:highlight w:val="none"/>
          <w:lang w:val="en-US" w:eastAsia="zh-CN"/>
          <w14:textFill>
            <w14:solidFill>
              <w14:schemeClr w14:val="tx1"/>
            </w14:solidFill>
          </w14:textFill>
        </w:rPr>
        <w:t>两</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个地市级以上人民政府部门或单位与同级烟草部门联合行文设立的</w:t>
      </w:r>
      <w:r>
        <w:rPr>
          <w:rFonts w:hint="eastAsia" w:cs="Times New Roman"/>
          <w:b w:val="0"/>
          <w:bCs/>
          <w:color w:val="000000" w:themeColor="text1"/>
          <w:sz w:val="32"/>
          <w:szCs w:val="32"/>
          <w:highlight w:val="none"/>
          <w:lang w:val="en-US" w:eastAsia="zh-CN"/>
          <w14:textFill>
            <w14:solidFill>
              <w14:schemeClr w14:val="tx1"/>
            </w14:solidFill>
          </w14:textFill>
        </w:rPr>
        <w:t>基于服务乡村振兴，提升农村生产生活设施便利程度，设置在发文单位下设机构的零售示范点</w:t>
      </w:r>
      <w:r>
        <w:rPr>
          <w:rFonts w:hint="eastAsia"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bidi w:val="0"/>
        <w:snapToGrid/>
        <w:spacing w:line="240" w:lineRule="auto"/>
        <w:ind w:firstLine="643" w:firstLineChars="200"/>
        <w:textAlignment w:val="auto"/>
        <w:rPr>
          <w:rFonts w:ascii="Times New Roman" w:hAnsi="Times New Roman" w:eastAsia="仿宋_GB2312" w:cs="Times New Roman"/>
          <w:color w:val="000000" w:themeColor="text1"/>
          <w:sz w:val="32"/>
          <w:szCs w:val="32"/>
          <w:highlight w:val="none"/>
          <w:lang w:bidi="ar"/>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第十</w:t>
      </w:r>
      <w:r>
        <w:rPr>
          <w:rFonts w:hint="eastAsia" w:cs="Times New Roman"/>
          <w:b/>
          <w:bCs w:val="0"/>
          <w:color w:val="000000" w:themeColor="text1"/>
          <w:sz w:val="32"/>
          <w:szCs w:val="32"/>
          <w:highlight w:val="none"/>
          <w:lang w:eastAsia="zh-CN"/>
          <w14:textFill>
            <w14:solidFill>
              <w14:schemeClr w14:val="tx1"/>
            </w14:solidFill>
          </w14:textFill>
        </w:rPr>
        <w:t>五</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条</w:t>
      </w:r>
      <w:r>
        <w:rPr>
          <w:rFonts w:hint="eastAsia" w:cs="Times New Roman"/>
          <w:b/>
          <w:bCs w:val="0"/>
          <w:color w:val="000000" w:themeColor="text1"/>
          <w:sz w:val="32"/>
          <w:szCs w:val="32"/>
          <w:highlight w:val="none"/>
          <w:lang w:val="en-US" w:eastAsia="zh-CN"/>
          <w14:textFill>
            <w14:solidFill>
              <w14:schemeClr w14:val="tx1"/>
            </w14:solidFill>
          </w14:textFill>
        </w:rPr>
        <w:t xml:space="preserve">  </w:t>
      </w:r>
      <w:r>
        <w:rPr>
          <w:rFonts w:hint="eastAsia" w:cs="Times New Roman"/>
          <w:color w:val="000000" w:themeColor="text1"/>
          <w:sz w:val="32"/>
          <w:szCs w:val="32"/>
          <w:highlight w:val="none"/>
          <w:lang w:val="en-US" w:eastAsia="zh-CN" w:bidi="ar"/>
          <w14:textFill>
            <w14:solidFill>
              <w14:schemeClr w14:val="tx1"/>
            </w14:solidFill>
          </w14:textFill>
        </w:rPr>
        <w:t>申请人属于</w:t>
      </w: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弱势群体或优抚对象</w:t>
      </w:r>
      <w:r>
        <w:rPr>
          <w:rFonts w:hint="eastAsia" w:cs="Times New Roman"/>
          <w:color w:val="000000" w:themeColor="text1"/>
          <w:sz w:val="32"/>
          <w:szCs w:val="32"/>
          <w:highlight w:val="none"/>
          <w:lang w:val="en-US" w:eastAsia="zh-CN" w:bidi="ar"/>
          <w14:textFill>
            <w14:solidFill>
              <w14:schemeClr w14:val="tx1"/>
            </w14:solidFill>
          </w14:textFill>
        </w:rPr>
        <w:t>的</w:t>
      </w: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，如</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烈属</w:t>
      </w:r>
      <w:r>
        <w:rPr>
          <w:rFonts w:hint="eastAsia" w:cs="Times New Roman"/>
          <w:color w:val="000000" w:themeColor="text1"/>
          <w:sz w:val="32"/>
          <w:szCs w:val="32"/>
          <w:highlight w:val="none"/>
          <w:lang w:eastAsia="zh-CN" w:bidi="ar"/>
          <w14:textFill>
            <w14:solidFill>
              <w14:schemeClr w14:val="tx1"/>
            </w14:solidFill>
          </w14:textFill>
        </w:rPr>
        <w:t>的直系亲属（</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父母、配偶、子女</w:t>
      </w:r>
      <w:r>
        <w:rPr>
          <w:rFonts w:hint="eastAsia" w:cs="Times New Roman"/>
          <w:color w:val="000000" w:themeColor="text1"/>
          <w:sz w:val="32"/>
          <w:szCs w:val="32"/>
          <w:highlight w:val="none"/>
          <w:lang w:eastAsia="zh-CN" w:bidi="ar"/>
          <w14:textFill>
            <w14:solidFill>
              <w14:schemeClr w14:val="tx1"/>
            </w14:solidFill>
          </w14:textFill>
        </w:rPr>
        <w:t>）</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、残疾人（持有“中国残疾人联合会”核发的残疾人证或伤残军人证，且为</w:t>
      </w:r>
      <w:r>
        <w:rPr>
          <w:rFonts w:hint="eastAsia" w:cs="Times New Roman"/>
          <w:color w:val="000000" w:themeColor="text1"/>
          <w:sz w:val="32"/>
          <w:szCs w:val="32"/>
          <w:highlight w:val="none"/>
          <w:lang w:eastAsia="zh-CN" w:bidi="ar"/>
          <w14:textFill>
            <w14:solidFill>
              <w14:schemeClr w14:val="tx1"/>
            </w14:solidFill>
          </w14:textFill>
        </w:rPr>
        <w:t>一</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级残疾）</w:t>
      </w:r>
      <w:r>
        <w:rPr>
          <w:rFonts w:hint="eastAsia" w:cs="Times New Roman"/>
          <w:color w:val="000000" w:themeColor="text1"/>
          <w:sz w:val="32"/>
          <w:szCs w:val="32"/>
          <w:highlight w:val="none"/>
          <w:lang w:eastAsia="zh-CN" w:bidi="ar"/>
          <w14:textFill>
            <w14:solidFill>
              <w14:schemeClr w14:val="tx1"/>
            </w14:solidFill>
          </w14:textFill>
        </w:rPr>
        <w:t>以及</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特困户</w:t>
      </w:r>
      <w:r>
        <w:rPr>
          <w:rFonts w:hint="eastAsia" w:cs="Times New Roman"/>
          <w:color w:val="000000" w:themeColor="text1"/>
          <w:sz w:val="32"/>
          <w:szCs w:val="32"/>
          <w:highlight w:val="none"/>
          <w:lang w:eastAsia="zh-CN" w:bidi="ar"/>
          <w14:textFill>
            <w14:solidFill>
              <w14:schemeClr w14:val="tx1"/>
            </w14:solidFill>
          </w14:textFill>
        </w:rPr>
        <w:t>（特困户需持有县级以上政府相关部门出具的有效证明材料）</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在所处区域单元内有办证指标的情况下，凭有效证明</w:t>
      </w:r>
      <w:r>
        <w:rPr>
          <w:rFonts w:hint="eastAsia" w:cs="Times New Roman"/>
          <w:color w:val="000000" w:themeColor="text1"/>
          <w:kern w:val="0"/>
          <w:sz w:val="32"/>
          <w:szCs w:val="32"/>
          <w:highlight w:val="none"/>
          <w:lang w:eastAsia="zh-CN" w:bidi="ar"/>
          <w14:textFill>
            <w14:solidFill>
              <w14:schemeClr w14:val="tx1"/>
            </w14:solidFill>
          </w14:textFill>
        </w:rPr>
        <w:t>，可以在同等条件下对其新办申请予以优先发证</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，但经营场所</w:t>
      </w:r>
      <w:r>
        <w:rPr>
          <w:rFonts w:hint="eastAsia" w:cs="Times New Roman"/>
          <w:color w:val="000000" w:themeColor="text1"/>
          <w:sz w:val="32"/>
          <w:szCs w:val="32"/>
          <w:highlight w:val="none"/>
          <w:lang w:eastAsia="zh-CN" w:bidi="ar"/>
          <w14:textFill>
            <w14:solidFill>
              <w14:schemeClr w14:val="tx1"/>
            </w14:solidFill>
          </w14:textFill>
        </w:rPr>
        <w:t>基于</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安全要求和中小学、幼儿园周围的限制规定等不得放宽。</w:t>
      </w:r>
    </w:p>
    <w:p>
      <w:pPr>
        <w:keepNext w:val="0"/>
        <w:keepLines w:val="0"/>
        <w:pageBreakBefore w:val="0"/>
        <w:kinsoku/>
        <w:wordWrap/>
        <w:overflowPunct/>
        <w:topLinePunct w:val="0"/>
        <w:bidi w:val="0"/>
        <w:snapToGrid/>
        <w:spacing w:line="240" w:lineRule="auto"/>
        <w:ind w:firstLine="640" w:firstLineChars="200"/>
        <w:textAlignment w:val="auto"/>
        <w:rPr>
          <w:rFonts w:hint="eastAsia" w:cs="Times New Roman"/>
          <w:color w:val="000000" w:themeColor="text1"/>
          <w:sz w:val="32"/>
          <w:szCs w:val="32"/>
          <w:highlight w:val="none"/>
          <w:lang w:eastAsia="zh-CN" w:bidi="ar"/>
          <w14:textFill>
            <w14:solidFill>
              <w14:schemeClr w14:val="tx1"/>
            </w14:solidFill>
          </w14:textFill>
        </w:rPr>
      </w:pPr>
      <w:r>
        <w:rPr>
          <w:rFonts w:hint="eastAsia" w:cs="Times New Roman"/>
          <w:color w:val="000000" w:themeColor="text1"/>
          <w:sz w:val="32"/>
          <w:szCs w:val="32"/>
          <w:highlight w:val="none"/>
          <w:lang w:eastAsia="zh-CN" w:bidi="ar"/>
          <w14:textFill>
            <w14:solidFill>
              <w14:schemeClr w14:val="tx1"/>
            </w14:solidFill>
          </w14:textFill>
        </w:rPr>
        <w:t>第一款所述“同等条件下”，指的是符合申办许可证法定条件，材料齐全，手续完备，本烟草专卖局同一时间点受理的情况下。</w:t>
      </w:r>
    </w:p>
    <w:p>
      <w:pPr>
        <w:keepNext w:val="0"/>
        <w:keepLines w:val="0"/>
        <w:pageBreakBefore w:val="0"/>
        <w:kinsoku/>
        <w:wordWrap/>
        <w:overflowPunct/>
        <w:topLinePunct w:val="0"/>
        <w:bidi w:val="0"/>
        <w:snapToGrid/>
        <w:spacing w:line="240" w:lineRule="auto"/>
        <w:ind w:firstLine="640" w:firstLineChars="200"/>
        <w:textAlignment w:val="auto"/>
        <w:rPr>
          <w:rFonts w:hint="eastAsia" w:cs="Times New Roman"/>
          <w:color w:val="000000" w:themeColor="text1"/>
          <w:sz w:val="32"/>
          <w:szCs w:val="32"/>
          <w:highlight w:val="none"/>
          <w:lang w:eastAsia="zh-CN" w:bidi="ar"/>
          <w14:textFill>
            <w14:solidFill>
              <w14:schemeClr w14:val="tx1"/>
            </w14:solidFill>
          </w14:textFill>
        </w:rPr>
      </w:pPr>
      <w:r>
        <w:rPr>
          <w:rFonts w:hint="eastAsia" w:cs="Times New Roman"/>
          <w:color w:val="000000" w:themeColor="text1"/>
          <w:sz w:val="32"/>
          <w:szCs w:val="32"/>
          <w:highlight w:val="none"/>
          <w:lang w:eastAsia="zh-CN" w:bidi="ar"/>
          <w14:textFill>
            <w14:solidFill>
              <w14:schemeClr w14:val="tx1"/>
            </w14:solidFill>
          </w14:textFill>
        </w:rPr>
        <w:t>第一款所述“优先发证”，指的是本烟草专卖局在同时受理两个以上新办申请时，对以上弱势群体或优抚对象予以优先发证。对两个以上弱势群体或优抚对象同时申请，且均符合条件的，按受理在先原则审批发证。</w:t>
      </w:r>
    </w:p>
    <w:p>
      <w:pPr>
        <w:keepNext w:val="0"/>
        <w:keepLines w:val="0"/>
        <w:pageBreakBefore w:val="0"/>
        <w:shd w:val="clear" w:color="auto" w:fill="FFFFFF"/>
        <w:kinsoku/>
        <w:wordWrap/>
        <w:overflowPunct/>
        <w:topLinePunct w:val="0"/>
        <w:bidi w:val="0"/>
        <w:snapToGrid/>
        <w:spacing w:line="240" w:lineRule="auto"/>
        <w:ind w:firstLine="643"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第十</w:t>
      </w:r>
      <w:r>
        <w:rPr>
          <w:rFonts w:hint="eastAsia" w:cs="Times New Roman"/>
          <w:b/>
          <w:bCs w:val="0"/>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建宁县烟草专卖</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局应</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将辖区现有持证户</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各区域零售点布局数量以及申请办证户情况</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及时</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向社会公示，并在烟草行政服务中心设置咨询台，</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以便</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群众查询。</w:t>
      </w:r>
    </w:p>
    <w:p>
      <w:pPr>
        <w:keepNext w:val="0"/>
        <w:keepLines w:val="0"/>
        <w:pageBreakBefore w:val="0"/>
        <w:shd w:val="clear" w:color="auto" w:fill="FFFFFF"/>
        <w:kinsoku/>
        <w:wordWrap/>
        <w:overflowPunct/>
        <w:topLinePunct w:val="0"/>
        <w:bidi w:val="0"/>
        <w:snapToGrid/>
        <w:spacing w:line="240" w:lineRule="auto"/>
        <w:ind w:firstLine="643"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第十</w:t>
      </w:r>
      <w:r>
        <w:rPr>
          <w:rFonts w:hint="eastAsia" w:cs="Times New Roman"/>
          <w:b/>
          <w:bCs w:val="0"/>
          <w:color w:val="000000" w:themeColor="text1"/>
          <w:sz w:val="32"/>
          <w:szCs w:val="32"/>
          <w:highlight w:val="none"/>
          <w:lang w:eastAsia="zh-CN"/>
          <w14:textFill>
            <w14:solidFill>
              <w14:schemeClr w14:val="tx1"/>
            </w14:solidFill>
          </w14:textFill>
        </w:rPr>
        <w:t>七</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有下列情形之一的，不予发放烟草专卖零售许可证（含不受区域单元规划限制的）：</w:t>
      </w:r>
    </w:p>
    <w:p>
      <w:pPr>
        <w:spacing w:line="560" w:lineRule="exact"/>
        <w:ind w:firstLine="640" w:firstLineChars="200"/>
        <w:rPr>
          <w:rFonts w:hint="eastAsia" w:eastAsia="仿宋_GB2312"/>
          <w:color w:val="000000" w:themeColor="text1"/>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（一）</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申请人为未成年人、无民事行为能力人或限制民事行为能力人的</w:t>
      </w:r>
      <w:r>
        <w:rPr>
          <w:rFonts w:hint="eastAsia" w:cs="Times New Roman"/>
          <w:color w:val="000000" w:themeColor="text1"/>
          <w:sz w:val="32"/>
          <w:szCs w:val="32"/>
          <w:highlight w:val="none"/>
          <w:lang w:eastAsia="zh-CN" w:bidi="ar"/>
          <w14:textFill>
            <w14:solidFill>
              <w14:schemeClr w14:val="tx1"/>
            </w14:solidFill>
          </w14:textFill>
        </w:rPr>
        <w:t>；</w:t>
      </w:r>
    </w:p>
    <w:p>
      <w:pPr>
        <w:spacing w:line="560" w:lineRule="exact"/>
        <w:ind w:firstLine="640" w:firstLineChars="200"/>
        <w:rPr>
          <w:rFonts w:hint="eastAsia" w:eastAsia="仿宋_GB2312"/>
          <w:color w:val="000000" w:themeColor="text1"/>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未领取营业执照或营业执照失效的</w:t>
      </w:r>
      <w:r>
        <w:rPr>
          <w:rFonts w:hint="eastAsia" w:cs="Times New Roman"/>
          <w:color w:val="000000" w:themeColor="text1"/>
          <w:sz w:val="32"/>
          <w:szCs w:val="32"/>
          <w:highlight w:val="none"/>
          <w:lang w:eastAsia="zh-CN" w:bidi="ar"/>
          <w14:textFill>
            <w14:solidFill>
              <w14:schemeClr w14:val="tx1"/>
            </w14:solidFill>
          </w14:textFill>
        </w:rPr>
        <w:t>；</w:t>
      </w:r>
    </w:p>
    <w:p>
      <w:pPr>
        <w:spacing w:line="560" w:lineRule="exact"/>
        <w:ind w:firstLine="640" w:firstLineChars="200"/>
        <w:rPr>
          <w:rFonts w:hint="eastAsia" w:eastAsia="仿宋_GB2312"/>
          <w:color w:val="000000" w:themeColor="text1"/>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外商投资的商业企业或个体工商户，或者其以特许、吸纳加盟及其他再投资等形式变相从事烟草专卖品经营业务的（国家烟草专卖行政主管部门规定可以办理的情形除外）</w:t>
      </w:r>
      <w:r>
        <w:rPr>
          <w:rFonts w:hint="eastAsia" w:cs="Times New Roman"/>
          <w:color w:val="000000" w:themeColor="text1"/>
          <w:sz w:val="32"/>
          <w:szCs w:val="32"/>
          <w:highlight w:val="none"/>
          <w:lang w:eastAsia="zh-CN" w:bidi="ar"/>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经营场所与住所不相独立。</w:t>
      </w:r>
      <w:r>
        <w:rPr>
          <w:rFonts w:hint="eastAsia" w:ascii="Times New Roman" w:hAnsi="Times New Roman" w:eastAsia="仿宋_GB2312" w:cs="Times New Roman"/>
          <w:color w:val="000000" w:themeColor="text1"/>
          <w:sz w:val="32"/>
          <w:szCs w:val="32"/>
          <w:highlight w:val="none"/>
          <w:lang w:val="en-US" w:eastAsia="zh-CN" w:bidi="ar"/>
          <w14:textFill>
            <w14:solidFill>
              <w14:schemeClr w14:val="tx1"/>
            </w14:solidFill>
          </w14:textFill>
        </w:rPr>
        <w:t>如：</w:t>
      </w:r>
      <w:r>
        <w:rPr>
          <w:rFonts w:hint="eastAsia" w:ascii="Times New Roman" w:hAnsi="Times New Roman" w:eastAsia="仿宋_GB2312" w:cs="Times New Roman"/>
          <w:color w:val="000000" w:themeColor="text1"/>
          <w:sz w:val="32"/>
          <w:szCs w:val="32"/>
          <w:highlight w:val="none"/>
          <w:lang w:bidi="ar"/>
          <w14:textFill>
            <w14:solidFill>
              <w14:schemeClr w14:val="tx1"/>
            </w14:solidFill>
          </w14:textFill>
        </w:rPr>
        <w:t>经营场所与住所混同，或者经营场所与住所相连且无法通过程序和文书设计使二者进行区分</w:t>
      </w:r>
      <w:r>
        <w:rPr>
          <w:rFonts w:hint="eastAsia" w:cs="Times New Roman"/>
          <w:color w:val="000000" w:themeColor="text1"/>
          <w:sz w:val="32"/>
          <w:szCs w:val="32"/>
          <w:highlight w:val="none"/>
          <w:lang w:eastAsia="zh-CN" w:bidi="ar"/>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）经营农药</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化肥</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油漆等有毒有害</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易燃易爆物品的商店以及重点防火区域等经营场所基于安全因素不适宜经营卷烟的</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）中</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小学校内及周围50米以内</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幼儿园内及周围20米以内的经营场所</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）违章建筑</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临时建筑或简易搭盖地</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规划一年内将实施拆迁的建筑物所在地</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ascii="Times New Roman" w:hAnsi="Times New Roman" w:eastAsia="仿宋_GB2312" w:cs="Times New Roman"/>
          <w:color w:val="000000" w:themeColor="text1"/>
          <w:sz w:val="32"/>
          <w:szCs w:val="32"/>
          <w:highlight w:val="none"/>
          <w:lang w:eastAsia="zh-CN" w:bidi="ar"/>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无固定经营场所（认定标准为：无政府部门核发的门牌号或地址信息的场所；不能提供合法占地证明的场所，包括但不限于简易房、危险建筑、临时建筑、流动摊点、报刊亭、电话亭等）</w:t>
      </w:r>
      <w:r>
        <w:rPr>
          <w:rFonts w:hint="eastAsia" w:cs="Times New Roman"/>
          <w:color w:val="000000" w:themeColor="text1"/>
          <w:sz w:val="32"/>
          <w:szCs w:val="32"/>
          <w:highlight w:val="none"/>
          <w:lang w:eastAsia="zh-CN" w:bidi="ar"/>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eastAsia="zh-CN"/>
          <w14:textFill>
            <w14:solidFill>
              <w14:schemeClr w14:val="tx1"/>
            </w14:solidFill>
          </w14:textFill>
        </w:rPr>
        <w:t>主营</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范围与食杂</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eastAsia" w:cs="Times New Roman"/>
          <w:b w:val="0"/>
          <w:bCs/>
          <w:color w:val="000000" w:themeColor="text1"/>
          <w:sz w:val="32"/>
          <w:szCs w:val="32"/>
          <w:highlight w:val="none"/>
          <w:lang w:eastAsia="zh-CN"/>
          <w14:textFill>
            <w14:solidFill>
              <w14:schemeClr w14:val="tx1"/>
            </w14:solidFill>
          </w14:textFill>
        </w:rPr>
        <w:t>预包装</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食品</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饮食</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娱乐等行业无关的经营场所</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）利用信息网络渠道或变相利用自动售货机（柜）</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游戏机</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博彩机等以无人售卖方式经营烟草制品的</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十一</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lang w:bidi="ar"/>
          <w14:textFill>
            <w14:solidFill>
              <w14:schemeClr w14:val="tx1"/>
            </w14:solidFill>
          </w14:textFill>
        </w:rPr>
        <w:t>党政机关内部、医疗机构所属区域等政府、所属行业行政主管部门明令禁止经营烟草制品的区域</w:t>
      </w:r>
      <w:r>
        <w:rPr>
          <w:rFonts w:hint="eastAsia" w:cs="Times New Roman"/>
          <w:color w:val="000000" w:themeColor="text1"/>
          <w:sz w:val="32"/>
          <w:szCs w:val="32"/>
          <w:highlight w:val="none"/>
          <w:lang w:eastAsia="zh-CN" w:bidi="ar"/>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十二</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eastAsia="zh-CN"/>
          <w14:textFill>
            <w14:solidFill>
              <w14:schemeClr w14:val="tx1"/>
            </w14:solidFill>
          </w14:textFill>
        </w:rPr>
        <w:t>申请的</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经营场所已经办理了仍在有效期内的烟草专卖零售许可证的</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十三</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）申请人提出申办许可证，虽提交的申请材料齐全</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符合法定形式，但执法人员到达现场进行勘察时发现申请人尚未开展</w:t>
      </w:r>
      <w:r>
        <w:rPr>
          <w:rFonts w:hint="eastAsia" w:cs="Times New Roman"/>
          <w:b w:val="0"/>
          <w:bCs/>
          <w:color w:val="000000" w:themeColor="text1"/>
          <w:sz w:val="32"/>
          <w:szCs w:val="32"/>
          <w:highlight w:val="none"/>
          <w:lang w:eastAsia="zh-CN"/>
          <w14:textFill>
            <w14:solidFill>
              <w14:schemeClr w14:val="tx1"/>
            </w14:solidFill>
          </w14:textFill>
        </w:rPr>
        <w:t>实际</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经营活动的</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（十</w:t>
      </w:r>
      <w:r>
        <w:rPr>
          <w:rFonts w:hint="eastAsia" w:cs="Times New Roman"/>
          <w:b w:val="0"/>
          <w:bCs/>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）在尚未规划布局的区域内，申请人提出申请办理烟草专卖零售许可证的</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cs="Times New Roman"/>
          <w:b w:val="0"/>
          <w:bCs/>
          <w:color w:val="000000" w:themeColor="text1"/>
          <w:sz w:val="32"/>
          <w:szCs w:val="32"/>
          <w:highlight w:val="none"/>
          <w:lang w:eastAsia="zh-CN"/>
          <w14:textFill>
            <w14:solidFill>
              <w14:schemeClr w14:val="tx1"/>
            </w14:solidFill>
          </w14:textFill>
        </w:rPr>
      </w:pPr>
      <w:r>
        <w:rPr>
          <w:rFonts w:hint="eastAsia" w:cs="Times New Roman"/>
          <w:b w:val="0"/>
          <w:bCs/>
          <w:color w:val="000000" w:themeColor="text1"/>
          <w:sz w:val="32"/>
          <w:szCs w:val="32"/>
          <w:highlight w:val="none"/>
          <w:lang w:eastAsia="zh-CN"/>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十五</w:t>
      </w:r>
      <w:r>
        <w:rPr>
          <w:rFonts w:hint="eastAsia" w:cs="Times New Roman"/>
          <w:b w:val="0"/>
          <w:bCs/>
          <w:color w:val="000000" w:themeColor="text1"/>
          <w:sz w:val="32"/>
          <w:szCs w:val="32"/>
          <w:highlight w:val="none"/>
          <w:lang w:eastAsia="zh-CN"/>
          <w14:textFill>
            <w14:solidFill>
              <w14:schemeClr w14:val="tx1"/>
            </w14:solidFill>
          </w14:textFill>
        </w:rPr>
        <w:t>）取消从事烟草专卖业务资格不满三年的；</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cs="Times New Roman"/>
          <w:b w:val="0"/>
          <w:bCs/>
          <w:color w:val="000000" w:themeColor="text1"/>
          <w:sz w:val="32"/>
          <w:szCs w:val="32"/>
          <w:highlight w:val="none"/>
          <w:lang w:eastAsia="zh-CN"/>
          <w14:textFill>
            <w14:solidFill>
              <w14:schemeClr w14:val="tx1"/>
            </w14:solidFill>
          </w14:textFill>
        </w:rPr>
      </w:pPr>
      <w:r>
        <w:rPr>
          <w:rFonts w:hint="eastAsia" w:cs="Times New Roman"/>
          <w:b w:val="0"/>
          <w:bCs/>
          <w:color w:val="000000" w:themeColor="text1"/>
          <w:sz w:val="32"/>
          <w:szCs w:val="32"/>
          <w:highlight w:val="none"/>
          <w:lang w:eastAsia="zh-CN"/>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十六</w:t>
      </w:r>
      <w:r>
        <w:rPr>
          <w:rFonts w:hint="eastAsia" w:cs="Times New Roman"/>
          <w:b w:val="0"/>
          <w:bCs/>
          <w:color w:val="000000" w:themeColor="text1"/>
          <w:sz w:val="32"/>
          <w:szCs w:val="32"/>
          <w:highlight w:val="none"/>
          <w:lang w:eastAsia="zh-CN"/>
          <w14:textFill>
            <w14:solidFill>
              <w14:schemeClr w14:val="tx1"/>
            </w14:solidFill>
          </w14:textFill>
        </w:rPr>
        <w:t>）因申请人隐瞒有关情况或者提供虚假材料，烟草专卖局作出不予受理或者不予发证决定后，申请人一年内再次提出申请的；</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cs="Times New Roman"/>
          <w:b w:val="0"/>
          <w:bCs/>
          <w:color w:val="000000" w:themeColor="text1"/>
          <w:sz w:val="32"/>
          <w:szCs w:val="32"/>
          <w:highlight w:val="none"/>
          <w:lang w:eastAsia="zh-CN"/>
          <w14:textFill>
            <w14:solidFill>
              <w14:schemeClr w14:val="tx1"/>
            </w14:solidFill>
          </w14:textFill>
        </w:rPr>
      </w:pPr>
      <w:r>
        <w:rPr>
          <w:rFonts w:hint="eastAsia" w:cs="Times New Roman"/>
          <w:b w:val="0"/>
          <w:bCs/>
          <w:color w:val="000000" w:themeColor="text1"/>
          <w:sz w:val="32"/>
          <w:szCs w:val="32"/>
          <w:highlight w:val="none"/>
          <w:lang w:eastAsia="zh-CN"/>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十七</w:t>
      </w:r>
      <w:r>
        <w:rPr>
          <w:rFonts w:hint="eastAsia" w:cs="Times New Roman"/>
          <w:b w:val="0"/>
          <w:bCs/>
          <w:color w:val="000000" w:themeColor="text1"/>
          <w:sz w:val="32"/>
          <w:szCs w:val="32"/>
          <w:highlight w:val="none"/>
          <w:lang w:eastAsia="zh-CN"/>
          <w14:textFill>
            <w14:solidFill>
              <w14:schemeClr w14:val="tx1"/>
            </w14:solidFill>
          </w14:textFill>
        </w:rPr>
        <w:t>）因申请人以欺骗、贿赂等不正当手段取得的烟草专卖许可证被撤销后，申请人三年内再次提出申请的；</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cs="Times New Roman"/>
          <w:b w:val="0"/>
          <w:bCs/>
          <w:color w:val="000000" w:themeColor="text1"/>
          <w:sz w:val="32"/>
          <w:szCs w:val="32"/>
          <w:highlight w:val="none"/>
          <w:lang w:eastAsia="zh-CN"/>
          <w14:textFill>
            <w14:solidFill>
              <w14:schemeClr w14:val="tx1"/>
            </w14:solidFill>
          </w14:textFill>
        </w:rPr>
      </w:pPr>
      <w:r>
        <w:rPr>
          <w:rFonts w:hint="eastAsia" w:cs="Times New Roman"/>
          <w:b w:val="0"/>
          <w:bCs/>
          <w:color w:val="000000" w:themeColor="text1"/>
          <w:sz w:val="32"/>
          <w:szCs w:val="32"/>
          <w:highlight w:val="none"/>
          <w:lang w:eastAsia="zh-CN"/>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十八</w:t>
      </w:r>
      <w:r>
        <w:rPr>
          <w:rFonts w:hint="eastAsia" w:cs="Times New Roman"/>
          <w:b w:val="0"/>
          <w:bCs/>
          <w:color w:val="000000" w:themeColor="text1"/>
          <w:sz w:val="32"/>
          <w:szCs w:val="32"/>
          <w:highlight w:val="none"/>
          <w:lang w:eastAsia="zh-CN"/>
          <w14:textFill>
            <w14:solidFill>
              <w14:schemeClr w14:val="tx1"/>
            </w14:solidFill>
          </w14:textFill>
        </w:rPr>
        <w:t>）未领取烟草专卖零售许可证经营烟草专卖品业务，并且一年内被执法机关处罚两次以上，在三年内申请领取烟草专卖零售许可证的；</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cs="Times New Roman"/>
          <w:b w:val="0"/>
          <w:bCs/>
          <w:color w:val="000000" w:themeColor="text1"/>
          <w:sz w:val="32"/>
          <w:szCs w:val="32"/>
          <w:highlight w:val="none"/>
          <w:lang w:eastAsia="zh-CN"/>
          <w14:textFill>
            <w14:solidFill>
              <w14:schemeClr w14:val="tx1"/>
            </w14:solidFill>
          </w14:textFill>
        </w:rPr>
      </w:pPr>
      <w:r>
        <w:rPr>
          <w:rFonts w:hint="eastAsia" w:cs="Times New Roman"/>
          <w:b w:val="0"/>
          <w:bCs/>
          <w:color w:val="000000" w:themeColor="text1"/>
          <w:sz w:val="32"/>
          <w:szCs w:val="32"/>
          <w:highlight w:val="none"/>
          <w:lang w:eastAsia="zh-CN"/>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十九</w:t>
      </w:r>
      <w:r>
        <w:rPr>
          <w:rFonts w:hint="eastAsia" w:cs="Times New Roman"/>
          <w:b w:val="0"/>
          <w:bCs/>
          <w:color w:val="000000" w:themeColor="text1"/>
          <w:sz w:val="32"/>
          <w:szCs w:val="32"/>
          <w:highlight w:val="none"/>
          <w:lang w:eastAsia="zh-CN"/>
          <w14:textFill>
            <w14:solidFill>
              <w14:schemeClr w14:val="tx1"/>
            </w14:solidFill>
          </w14:textFill>
        </w:rPr>
        <w:t>）未领取烟草专卖零售许可证经营烟草专卖品业务被追究刑事责任，在3年内申请领取烟草专卖零售许可证的；</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cs="Times New Roman"/>
          <w:b w:val="0"/>
          <w:bCs/>
          <w:color w:val="000000" w:themeColor="text1"/>
          <w:sz w:val="32"/>
          <w:szCs w:val="32"/>
          <w:highlight w:val="none"/>
          <w:lang w:eastAsia="zh-CN"/>
          <w14:textFill>
            <w14:solidFill>
              <w14:schemeClr w14:val="tx1"/>
            </w14:solidFill>
          </w14:textFill>
        </w:rPr>
      </w:pPr>
      <w:r>
        <w:rPr>
          <w:rFonts w:hint="eastAsia" w:cs="Times New Roman"/>
          <w:b w:val="0"/>
          <w:bCs/>
          <w:color w:val="000000" w:themeColor="text1"/>
          <w:sz w:val="32"/>
          <w:szCs w:val="32"/>
          <w:highlight w:val="none"/>
          <w:lang w:eastAsia="zh-CN"/>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二十</w:t>
      </w:r>
      <w:r>
        <w:rPr>
          <w:rFonts w:hint="eastAsia" w:cs="Times New Roman"/>
          <w:b w:val="0"/>
          <w:bCs/>
          <w:color w:val="000000" w:themeColor="text1"/>
          <w:sz w:val="32"/>
          <w:szCs w:val="32"/>
          <w:highlight w:val="none"/>
          <w:lang w:eastAsia="zh-CN"/>
          <w14:textFill>
            <w14:solidFill>
              <w14:schemeClr w14:val="tx1"/>
            </w14:solidFill>
          </w14:textFill>
        </w:rPr>
        <w:t>）不符合</w:t>
      </w:r>
      <w:r>
        <w:rPr>
          <w:rFonts w:hint="eastAsia" w:cs="Times New Roman"/>
          <w:b w:val="0"/>
          <w:bCs/>
          <w:color w:val="000000" w:themeColor="text1"/>
          <w:sz w:val="32"/>
          <w:szCs w:val="32"/>
          <w:highlight w:val="none"/>
          <w:lang w:val="en-US" w:eastAsia="zh-CN"/>
          <w14:textFill>
            <w14:solidFill>
              <w14:schemeClr w14:val="tx1"/>
            </w14:solidFill>
          </w14:textFill>
        </w:rPr>
        <w:t>建宁县</w:t>
      </w:r>
      <w:r>
        <w:rPr>
          <w:rFonts w:hint="eastAsia" w:cs="Times New Roman"/>
          <w:b w:val="0"/>
          <w:bCs/>
          <w:color w:val="000000" w:themeColor="text1"/>
          <w:sz w:val="32"/>
          <w:szCs w:val="32"/>
          <w:highlight w:val="none"/>
          <w:lang w:eastAsia="zh-CN"/>
          <w14:textFill>
            <w14:solidFill>
              <w14:schemeClr w14:val="tx1"/>
            </w14:solidFill>
          </w14:textFill>
        </w:rPr>
        <w:t>烟草制品零售点合理布局要求的；</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二十一</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）法律</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法规</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规章及国务院烟草专卖行政主管部门规定的其他不予发证的情形。</w:t>
      </w:r>
    </w:p>
    <w:p>
      <w:pPr>
        <w:spacing w:line="560" w:lineRule="exact"/>
        <w:ind w:firstLine="643" w:firstLineChars="200"/>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第十</w:t>
      </w:r>
      <w:r>
        <w:rPr>
          <w:rFonts w:hint="eastAsia" w:cs="Times New Roman"/>
          <w:b/>
          <w:bCs w:val="0"/>
          <w:color w:val="000000" w:themeColor="text1"/>
          <w:sz w:val="32"/>
          <w:szCs w:val="32"/>
          <w:highlight w:val="none"/>
          <w:lang w:eastAsia="zh-CN"/>
          <w14:textFill>
            <w14:solidFill>
              <w14:schemeClr w14:val="tx1"/>
            </w14:solidFill>
          </w14:textFill>
        </w:rPr>
        <w:t>八</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条</w:t>
      </w:r>
      <w:r>
        <w:rPr>
          <w:rFonts w:hint="eastAsia" w:cs="Times New Roman"/>
          <w:b/>
          <w:bCs w:val="0"/>
          <w:i w:val="0"/>
          <w:iCs w:val="0"/>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持有烟草专卖零售许可证的国有企业，按照国家关于发展混合所有制经济的要求，经国家有关部门批准为国有控股的混合所有制企业，</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且</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继续从事卷烟零售业务</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的</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,原许可证依法注销后重新申领</w:t>
      </w:r>
      <w:r>
        <w:rPr>
          <w:rFonts w:hint="eastAsia" w:cs="Times New Roman"/>
          <w:color w:val="000000" w:themeColor="text1"/>
          <w:kern w:val="0"/>
          <w:sz w:val="32"/>
          <w:szCs w:val="32"/>
          <w:highlight w:val="none"/>
          <w:lang w:eastAsia="zh-CN" w:bidi="ar"/>
          <w14:textFill>
            <w14:solidFill>
              <w14:schemeClr w14:val="tx1"/>
            </w14:solidFill>
          </w14:textFill>
        </w:rPr>
        <w:t>，办证机构应当予以办理</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240" w:lineRule="auto"/>
        <w:ind w:firstLine="640" w:firstLineChars="200"/>
        <w:textAlignment w:val="auto"/>
        <w:rPr>
          <w:rFonts w:hint="eastAsia" w:ascii="Times New Roman" w:hAnsi="Times New Roman" w:eastAsia="仿宋_GB2312" w:cs="Times New Roman"/>
          <w:b w:val="0"/>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第四章 附则</w:t>
      </w:r>
    </w:p>
    <w:p>
      <w:pPr>
        <w:keepNext w:val="0"/>
        <w:keepLines w:val="0"/>
        <w:pageBreakBefore w:val="0"/>
        <w:kinsoku/>
        <w:wordWrap/>
        <w:overflowPunct/>
        <w:topLinePunct w:val="0"/>
        <w:autoSpaceDE w:val="0"/>
        <w:autoSpaceDN w:val="0"/>
        <w:bidi w:val="0"/>
        <w:adjustRightInd w:val="0"/>
        <w:snapToGrid/>
        <w:spacing w:line="240" w:lineRule="auto"/>
        <w:ind w:firstLine="643"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i w:val="0"/>
          <w:iCs w:val="0"/>
          <w:color w:val="000000" w:themeColor="text1"/>
          <w:sz w:val="32"/>
          <w:szCs w:val="32"/>
          <w:highlight w:val="none"/>
          <w14:textFill>
            <w14:solidFill>
              <w14:schemeClr w14:val="tx1"/>
            </w14:solidFill>
          </w14:textFill>
        </w:rPr>
        <w:t>第十</w:t>
      </w:r>
      <w:r>
        <w:rPr>
          <w:rFonts w:hint="eastAsia" w:cs="Times New Roman"/>
          <w:b/>
          <w:bCs w:val="0"/>
          <w:i w:val="0"/>
          <w:iCs w:val="0"/>
          <w:color w:val="000000" w:themeColor="text1"/>
          <w:sz w:val="32"/>
          <w:szCs w:val="32"/>
          <w:highlight w:val="none"/>
          <w:lang w:eastAsia="zh-CN"/>
          <w14:textFill>
            <w14:solidFill>
              <w14:schemeClr w14:val="tx1"/>
            </w14:solidFill>
          </w14:textFill>
        </w:rPr>
        <w:t>九</w:t>
      </w:r>
      <w:r>
        <w:rPr>
          <w:rFonts w:hint="default" w:ascii="Times New Roman" w:hAnsi="Times New Roman" w:eastAsia="仿宋_GB2312" w:cs="Times New Roman"/>
          <w:b/>
          <w:bCs w:val="0"/>
          <w:i w:val="0"/>
          <w:i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本规定所称的营业面积是指直接用于经营业务的面积（套内面积），不包括车库</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生活区等辅助设施的面积。</w:t>
      </w:r>
    </w:p>
    <w:p>
      <w:pPr>
        <w:keepNext w:val="0"/>
        <w:keepLines w:val="0"/>
        <w:pageBreakBefore w:val="0"/>
        <w:kinsoku/>
        <w:wordWrap/>
        <w:overflowPunct/>
        <w:topLinePunct w:val="0"/>
        <w:autoSpaceDE w:val="0"/>
        <w:autoSpaceDN w:val="0"/>
        <w:bidi w:val="0"/>
        <w:adjustRightInd w:val="0"/>
        <w:snapToGrid/>
        <w:spacing w:line="240" w:lineRule="auto"/>
        <w:ind w:firstLine="643"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i w:val="0"/>
          <w:iCs w:val="0"/>
          <w:color w:val="000000" w:themeColor="text1"/>
          <w:sz w:val="32"/>
          <w:szCs w:val="32"/>
          <w:highlight w:val="none"/>
          <w14:textFill>
            <w14:solidFill>
              <w14:schemeClr w14:val="tx1"/>
            </w14:solidFill>
          </w14:textFill>
        </w:rPr>
        <w:t>第</w:t>
      </w:r>
      <w:r>
        <w:rPr>
          <w:rFonts w:hint="eastAsia" w:cs="Times New Roman"/>
          <w:b/>
          <w:bCs w:val="0"/>
          <w:i w:val="0"/>
          <w:iCs w:val="0"/>
          <w:color w:val="000000" w:themeColor="text1"/>
          <w:sz w:val="32"/>
          <w:szCs w:val="32"/>
          <w:highlight w:val="none"/>
          <w:lang w:eastAsia="zh-CN"/>
          <w14:textFill>
            <w14:solidFill>
              <w14:schemeClr w14:val="tx1"/>
            </w14:solidFill>
          </w14:textFill>
        </w:rPr>
        <w:t>二十</w:t>
      </w:r>
      <w:r>
        <w:rPr>
          <w:rFonts w:hint="default" w:ascii="Times New Roman" w:hAnsi="Times New Roman" w:eastAsia="仿宋_GB2312" w:cs="Times New Roman"/>
          <w:b/>
          <w:bCs w:val="0"/>
          <w:i w:val="0"/>
          <w:i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本规定所称封闭式住宅小区应有门岗和院墙。</w:t>
      </w:r>
    </w:p>
    <w:p>
      <w:pPr>
        <w:keepNext w:val="0"/>
        <w:keepLines w:val="0"/>
        <w:pageBreakBefore w:val="0"/>
        <w:kinsoku/>
        <w:wordWrap/>
        <w:overflowPunct/>
        <w:topLinePunct w:val="0"/>
        <w:autoSpaceDE w:val="0"/>
        <w:autoSpaceDN w:val="0"/>
        <w:bidi w:val="0"/>
        <w:adjustRightInd w:val="0"/>
        <w:snapToGrid/>
        <w:spacing w:line="240" w:lineRule="auto"/>
        <w:ind w:firstLine="643"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i w:val="0"/>
          <w:iCs w:val="0"/>
          <w:color w:val="000000" w:themeColor="text1"/>
          <w:sz w:val="32"/>
          <w:szCs w:val="32"/>
          <w:highlight w:val="none"/>
          <w14:textFill>
            <w14:solidFill>
              <w14:schemeClr w14:val="tx1"/>
            </w14:solidFill>
          </w14:textFill>
        </w:rPr>
        <w:t>第</w:t>
      </w:r>
      <w:r>
        <w:rPr>
          <w:rFonts w:hint="eastAsia" w:cs="Times New Roman"/>
          <w:b/>
          <w:bCs w:val="0"/>
          <w:i w:val="0"/>
          <w:iCs w:val="0"/>
          <w:color w:val="000000" w:themeColor="text1"/>
          <w:sz w:val="32"/>
          <w:szCs w:val="32"/>
          <w:highlight w:val="none"/>
          <w:lang w:eastAsia="zh-CN"/>
          <w14:textFill>
            <w14:solidFill>
              <w14:schemeClr w14:val="tx1"/>
            </w14:solidFill>
          </w14:textFill>
        </w:rPr>
        <w:t>二十一</w:t>
      </w:r>
      <w:r>
        <w:rPr>
          <w:rFonts w:hint="default" w:ascii="Times New Roman" w:hAnsi="Times New Roman" w:eastAsia="仿宋_GB2312" w:cs="Times New Roman"/>
          <w:b/>
          <w:bCs w:val="0"/>
          <w:i w:val="0"/>
          <w:i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本规定中的“中小学”，是指以未成年人为教育对象，实施中等和初等教育的学校，包括普通中小学</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特殊教育学校</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中等职业学校</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专门学校等。“幼儿园”是指教育行政部门批准的获得许可证的幼儿托管场所。</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“周围50米范围内”是指以行人不违反道路交通规则</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习惯性行走为前提，进出中</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小学校通道口中心点至从事烟草制品零售业务的</w:t>
      </w:r>
      <w:r>
        <w:rPr>
          <w:rFonts w:hint="default" w:ascii="Times New Roman" w:hAnsi="Times New Roman" w:eastAsia="仿宋_GB2312" w:cs="Times New Roman"/>
          <w:b w:val="0"/>
          <w:bCs/>
          <w:color w:val="auto"/>
          <w:sz w:val="32"/>
          <w:szCs w:val="32"/>
          <w:highlight w:val="none"/>
        </w:rPr>
        <w:t>经营场所出入口中心的最短直线距离在50米的范围内。</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“周围20米范围内”是指以行人不违反道路交通规则</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习惯性行走为前提，进出幼儿园通道口中心点至从事烟草制品零售业务的经营场所出入口中心的最短直线距离在20米的范围内。</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ascii="Times New Roman" w:hAnsi="Times New Roman" w:eastAsia="仿宋_GB2312" w:cs="Times New Roman"/>
          <w:color w:val="auto"/>
          <w:kern w:val="0"/>
          <w:sz w:val="32"/>
          <w:szCs w:val="32"/>
          <w:highlight w:val="none"/>
          <w:lang w:bidi="ar"/>
        </w:rPr>
        <w:t>若经营场所有一个以上出入口的，选择相互距离最近的出入口作为测量点。</w:t>
      </w:r>
      <w:r>
        <w:rPr>
          <w:rFonts w:hint="eastAsia" w:cs="Times New Roman"/>
          <w:b w:val="0"/>
          <w:bCs/>
          <w:color w:val="auto"/>
          <w:sz w:val="32"/>
          <w:szCs w:val="32"/>
          <w:highlight w:val="none"/>
          <w:lang w:val="en-US" w:eastAsia="zh-CN"/>
        </w:rPr>
        <w:t>勘验标准详见</w:t>
      </w:r>
      <w:r>
        <w:rPr>
          <w:rFonts w:hint="eastAsia" w:ascii="仿宋_GB2312" w:eastAsia="仿宋_GB2312"/>
          <w:color w:val="auto"/>
          <w:sz w:val="32"/>
          <w:szCs w:val="32"/>
          <w:highlight w:val="none"/>
        </w:rPr>
        <w:t>附</w:t>
      </w:r>
      <w:r>
        <w:rPr>
          <w:rFonts w:hint="eastAsia" w:ascii="仿宋_GB2312" w:eastAsia="仿宋_GB2312"/>
          <w:color w:val="000000" w:themeColor="text1"/>
          <w:sz w:val="32"/>
          <w:szCs w:val="32"/>
          <w:highlight w:val="none"/>
          <w14:textFill>
            <w14:solidFill>
              <w14:schemeClr w14:val="tx1"/>
            </w14:solidFill>
          </w14:textFill>
        </w:rPr>
        <w:t>件</w:t>
      </w:r>
      <w:r>
        <w:rPr>
          <w:rFonts w:hint="eastAsia" w:ascii="仿宋_GB2312"/>
          <w:color w:val="000000" w:themeColor="text1"/>
          <w:sz w:val="32"/>
          <w:szCs w:val="32"/>
          <w:highlight w:val="none"/>
          <w:lang w:val="en-US" w:eastAsia="zh-CN"/>
          <w14:textFill>
            <w14:solidFill>
              <w14:schemeClr w14:val="tx1"/>
            </w14:solidFill>
          </w14:textFill>
        </w:rPr>
        <w:t>5。</w:t>
      </w:r>
    </w:p>
    <w:p>
      <w:pPr>
        <w:keepNext w:val="0"/>
        <w:keepLines w:val="0"/>
        <w:pageBreakBefore w:val="0"/>
        <w:kinsoku/>
        <w:wordWrap/>
        <w:overflowPunct/>
        <w:topLinePunct w:val="0"/>
        <w:autoSpaceDE w:val="0"/>
        <w:autoSpaceDN w:val="0"/>
        <w:bidi w:val="0"/>
        <w:adjustRightInd w:val="0"/>
        <w:snapToGrid/>
        <w:spacing w:line="240" w:lineRule="auto"/>
        <w:ind w:firstLine="643"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i w:val="0"/>
          <w:iCs w:val="0"/>
          <w:color w:val="000000" w:themeColor="text1"/>
          <w:sz w:val="32"/>
          <w:szCs w:val="32"/>
          <w:highlight w:val="none"/>
          <w14:textFill>
            <w14:solidFill>
              <w14:schemeClr w14:val="tx1"/>
            </w14:solidFill>
          </w14:textFill>
        </w:rPr>
        <w:t>第</w:t>
      </w:r>
      <w:r>
        <w:rPr>
          <w:rFonts w:hint="eastAsia" w:cs="Times New Roman"/>
          <w:b/>
          <w:bCs w:val="0"/>
          <w:i w:val="0"/>
          <w:iCs w:val="0"/>
          <w:color w:val="000000" w:themeColor="text1"/>
          <w:sz w:val="32"/>
          <w:szCs w:val="32"/>
          <w:highlight w:val="none"/>
          <w:lang w:eastAsia="zh-CN"/>
          <w14:textFill>
            <w14:solidFill>
              <w14:schemeClr w14:val="tx1"/>
            </w14:solidFill>
          </w14:textFill>
        </w:rPr>
        <w:t>二十二</w:t>
      </w:r>
      <w:r>
        <w:rPr>
          <w:rFonts w:hint="default" w:ascii="Times New Roman" w:hAnsi="Times New Roman" w:eastAsia="仿宋_GB2312" w:cs="Times New Roman"/>
          <w:b/>
          <w:bCs w:val="0"/>
          <w:i w:val="0"/>
          <w:iCs w:val="0"/>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本规定中的“以上”含本数。</w:t>
      </w:r>
    </w:p>
    <w:p>
      <w:pPr>
        <w:keepNext w:val="0"/>
        <w:keepLines w:val="0"/>
        <w:pageBreakBefore w:val="0"/>
        <w:kinsoku/>
        <w:wordWrap/>
        <w:overflowPunct/>
        <w:topLinePunct w:val="0"/>
        <w:bidi w:val="0"/>
        <w:snapToGrid/>
        <w:spacing w:line="240" w:lineRule="auto"/>
        <w:ind w:firstLine="643"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i w:val="0"/>
          <w:iCs w:val="0"/>
          <w:color w:val="auto"/>
          <w:sz w:val="32"/>
          <w:szCs w:val="32"/>
          <w:highlight w:val="none"/>
        </w:rPr>
        <w:t>第</w:t>
      </w:r>
      <w:r>
        <w:rPr>
          <w:rFonts w:hint="eastAsia" w:cs="Times New Roman"/>
          <w:b/>
          <w:bCs w:val="0"/>
          <w:i w:val="0"/>
          <w:iCs w:val="0"/>
          <w:color w:val="auto"/>
          <w:sz w:val="32"/>
          <w:szCs w:val="32"/>
          <w:highlight w:val="none"/>
          <w:lang w:eastAsia="zh-CN"/>
        </w:rPr>
        <w:t>二十三</w:t>
      </w:r>
      <w:r>
        <w:rPr>
          <w:rFonts w:hint="default" w:ascii="Times New Roman" w:hAnsi="Times New Roman" w:eastAsia="仿宋_GB2312" w:cs="Times New Roman"/>
          <w:b/>
          <w:bCs w:val="0"/>
          <w:i w:val="0"/>
          <w:iCs w:val="0"/>
          <w:color w:val="auto"/>
          <w:sz w:val="32"/>
          <w:szCs w:val="32"/>
          <w:highlight w:val="none"/>
        </w:rPr>
        <w:t>条</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本规定自</w:t>
      </w:r>
      <w:r>
        <w:rPr>
          <w:rFonts w:hint="default" w:ascii="Times New Roman" w:hAnsi="Times New Roman" w:eastAsia="仿宋_GB2312" w:cs="Times New Roman"/>
          <w:color w:val="auto"/>
          <w:sz w:val="32"/>
          <w:szCs w:val="32"/>
          <w:highlight w:val="none"/>
        </w:rPr>
        <w:t>20</w:t>
      </w:r>
      <w:r>
        <w:rPr>
          <w:rFonts w:hint="default" w:ascii="Times New Roman" w:hAnsi="Times New Roman" w:cs="Times New Roman"/>
          <w:color w:val="auto"/>
          <w:sz w:val="32"/>
          <w:szCs w:val="32"/>
          <w:highlight w:val="none"/>
          <w:lang w:val="en-US" w:eastAsia="zh-CN"/>
        </w:rPr>
        <w:t>2</w:t>
      </w:r>
      <w:r>
        <w:rPr>
          <w:rFonts w:hint="eastAsia"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b w:val="0"/>
          <w:bCs/>
          <w:color w:val="auto"/>
          <w:sz w:val="32"/>
          <w:szCs w:val="32"/>
          <w:highlight w:val="none"/>
        </w:rPr>
        <w:t>起施行，由建宁县烟草专卖局负责解释</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遇上级政策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规定调整的，按上级规定标准执行。</w:t>
      </w:r>
      <w:r>
        <w:rPr>
          <w:rFonts w:hint="default" w:ascii="Times New Roman" w:hAnsi="Times New Roman" w:eastAsia="仿宋_GB2312" w:cs="Times New Roman"/>
          <w:b w:val="0"/>
          <w:bCs/>
          <w:color w:val="auto"/>
          <w:sz w:val="32"/>
          <w:szCs w:val="32"/>
          <w:highlight w:val="none"/>
        </w:rPr>
        <w:t>原20</w:t>
      </w:r>
      <w:r>
        <w:rPr>
          <w:rFonts w:hint="default" w:ascii="Times New Roman" w:hAnsi="Times New Roman" w:cs="Times New Roman"/>
          <w:b w:val="0"/>
          <w:bCs/>
          <w:color w:val="auto"/>
          <w:sz w:val="32"/>
          <w:szCs w:val="32"/>
          <w:highlight w:val="none"/>
          <w:lang w:val="en-US" w:eastAsia="zh-CN"/>
        </w:rPr>
        <w:t>2</w:t>
      </w:r>
      <w:r>
        <w:rPr>
          <w:rFonts w:hint="eastAsia"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年</w:t>
      </w:r>
      <w:r>
        <w:rPr>
          <w:rFonts w:hint="eastAsia"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rPr>
        <w:t>月</w:t>
      </w:r>
      <w:r>
        <w:rPr>
          <w:rFonts w:hint="eastAsia" w:cs="Times New Roman"/>
          <w:b w:val="0"/>
          <w:bCs/>
          <w:color w:val="auto"/>
          <w:sz w:val="32"/>
          <w:szCs w:val="32"/>
          <w:highlight w:val="none"/>
          <w:lang w:val="en-US" w:eastAsia="zh-CN"/>
        </w:rPr>
        <w:t>20</w:t>
      </w:r>
      <w:r>
        <w:rPr>
          <w:rFonts w:hint="default" w:ascii="Times New Roman" w:hAnsi="Times New Roman" w:eastAsia="仿宋_GB2312" w:cs="Times New Roman"/>
          <w:b w:val="0"/>
          <w:bCs/>
          <w:color w:val="auto"/>
          <w:sz w:val="32"/>
          <w:szCs w:val="32"/>
          <w:highlight w:val="none"/>
        </w:rPr>
        <w:t>日施行的《建宁县烟草专卖局关于印发建宁县烟草制品零售点合理布局规定的通知》同时废止。本规定效力不溯及既往，尊重历史，当片区现有户数大于控制数时保持现有户数规模，在现有户数退出名额时不再增补名额直至现有户数少于控制数时才视情况进行增补。</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 建宁县烟草制品零售点合理布局规划（城区）</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附件2</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建宁县烟草制品零售点合理布局规划（乡（镇））</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附件3</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建宁县烟草制品零售点合理布局规划（行政村（含自然村））</w:t>
      </w:r>
    </w:p>
    <w:p>
      <w:pPr>
        <w:ind w:firstLine="640" w:firstLineChars="200"/>
        <w:jc w:val="both"/>
        <w:rPr>
          <w:rFonts w:hint="eastAsia"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附件</w:t>
      </w:r>
      <w:r>
        <w:rPr>
          <w:rFonts w:hint="eastAsia" w:cs="Times New Roman"/>
          <w:color w:val="auto"/>
          <w:szCs w:val="32"/>
          <w:highlight w:val="none"/>
          <w:lang w:val="en-US" w:eastAsia="zh-CN"/>
        </w:rPr>
        <w:t>4</w:t>
      </w:r>
      <w:r>
        <w:rPr>
          <w:rFonts w:hint="default"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rPr>
        <w:t>专卖零售许可证办理轮候注意事项</w:t>
      </w:r>
    </w:p>
    <w:p>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default" w:ascii="Times New Roman" w:hAnsi="Times New Roman" w:cs="Times New Roman"/>
          <w:color w:val="auto"/>
          <w:szCs w:val="32"/>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color w:val="auto"/>
          <w:szCs w:val="32"/>
          <w:highlight w:val="none"/>
        </w:rPr>
        <w:t>附件</w:t>
      </w:r>
      <w:r>
        <w:rPr>
          <w:rFonts w:hint="eastAsia" w:cs="Times New Roman"/>
          <w:color w:val="auto"/>
          <w:szCs w:val="32"/>
          <w:highlight w:val="none"/>
          <w:lang w:val="en-US" w:eastAsia="zh-CN"/>
        </w:rPr>
        <w:t>5：</w:t>
      </w:r>
      <w:r>
        <w:rPr>
          <w:rFonts w:hint="eastAsia" w:ascii="Times New Roman" w:hAnsi="Times New Roman" w:cs="Times New Roman"/>
          <w:color w:val="auto"/>
          <w:szCs w:val="32"/>
          <w:highlight w:val="none"/>
        </w:rPr>
        <w:t>烟草制品零售点现场测量规则</w:t>
      </w:r>
    </w:p>
    <w:p>
      <w:pPr>
        <w:rPr>
          <w:rFonts w:hint="eastAsia" w:ascii="仿宋_GB2312" w:hAnsi="宋体"/>
          <w:b/>
          <w:color w:val="auto"/>
          <w:sz w:val="28"/>
          <w:szCs w:val="28"/>
          <w:highlight w:val="none"/>
          <w:lang w:val="en-US" w:eastAsia="zh-CN"/>
        </w:rPr>
      </w:pPr>
      <w:r>
        <w:rPr>
          <w:rFonts w:hint="eastAsia" w:ascii="仿宋_GB2312" w:hAnsi="宋体" w:eastAsia="仿宋_GB2312"/>
          <w:b/>
          <w:color w:val="auto"/>
          <w:sz w:val="28"/>
          <w:szCs w:val="28"/>
          <w:highlight w:val="none"/>
        </w:rPr>
        <w:t>附件</w:t>
      </w:r>
      <w:r>
        <w:rPr>
          <w:rFonts w:hint="eastAsia" w:ascii="仿宋_GB2312" w:hAnsi="宋体"/>
          <w:b/>
          <w:color w:val="auto"/>
          <w:sz w:val="28"/>
          <w:szCs w:val="28"/>
          <w:highlight w:val="none"/>
          <w:lang w:val="en-US" w:eastAsia="zh-CN"/>
        </w:rPr>
        <w:t>1</w:t>
      </w:r>
    </w:p>
    <w:p>
      <w:pPr>
        <w:autoSpaceDN w:val="0"/>
        <w:jc w:val="center"/>
        <w:textAlignment w:val="center"/>
        <w:rPr>
          <w:rFonts w:hint="eastAsia" w:ascii="方正小标宋简体" w:hAnsi="方正小标宋简体" w:eastAsia="方正小标宋简体"/>
          <w:color w:val="auto"/>
          <w:sz w:val="30"/>
          <w:szCs w:val="30"/>
          <w:highlight w:val="none"/>
        </w:rPr>
      </w:pPr>
      <w:r>
        <w:rPr>
          <w:rFonts w:hint="eastAsia" w:ascii="方正小标宋简体" w:hAnsi="方正小标宋简体" w:eastAsia="方正小标宋简体"/>
          <w:color w:val="auto"/>
          <w:sz w:val="30"/>
          <w:szCs w:val="30"/>
          <w:highlight w:val="none"/>
        </w:rPr>
        <w:t>建宁县烟草制品零售点合理布局规划（</w:t>
      </w:r>
      <w:r>
        <w:rPr>
          <w:rFonts w:hint="eastAsia" w:ascii="方正小标宋简体" w:hAnsi="方正小标宋简体" w:eastAsia="方正小标宋简体"/>
          <w:color w:val="auto"/>
          <w:sz w:val="30"/>
          <w:szCs w:val="30"/>
          <w:highlight w:val="none"/>
          <w:lang w:eastAsia="zh-CN"/>
        </w:rPr>
        <w:t>新生、复兴</w:t>
      </w:r>
      <w:r>
        <w:rPr>
          <w:rFonts w:hint="eastAsia" w:ascii="方正小标宋简体" w:hAnsi="方正小标宋简体" w:eastAsia="方正小标宋简体"/>
          <w:color w:val="auto"/>
          <w:sz w:val="30"/>
          <w:szCs w:val="30"/>
          <w:highlight w:val="none"/>
          <w:lang w:val="en-US" w:eastAsia="zh-CN"/>
        </w:rPr>
        <w:t>社区</w:t>
      </w:r>
      <w:r>
        <w:rPr>
          <w:rFonts w:hint="eastAsia" w:ascii="方正小标宋简体" w:hAnsi="方正小标宋简体" w:eastAsia="方正小标宋简体"/>
          <w:color w:val="auto"/>
          <w:sz w:val="30"/>
          <w:szCs w:val="30"/>
          <w:highlight w:val="none"/>
        </w:rPr>
        <w:t>）</w:t>
      </w:r>
    </w:p>
    <w:tbl>
      <w:tblPr>
        <w:tblStyle w:val="7"/>
        <w:tblW w:w="11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586"/>
        <w:gridCol w:w="5564"/>
        <w:gridCol w:w="963"/>
        <w:gridCol w:w="1000"/>
        <w:gridCol w:w="85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645" w:type="dxa"/>
            <w:gridSpan w:val="7"/>
            <w:noWrap w:val="0"/>
            <w:vAlign w:val="center"/>
          </w:tcPr>
          <w:p>
            <w:pPr>
              <w:keepNext w:val="0"/>
              <w:keepLines w:val="0"/>
              <w:pageBreakBefore w:val="0"/>
              <w:widowControl/>
              <w:suppressLineNumbers w:val="0"/>
              <w:tabs>
                <w:tab w:val="left" w:pos="2187"/>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color w:val="auto"/>
                <w:sz w:val="18"/>
                <w:szCs w:val="18"/>
                <w:highlight w:val="none"/>
              </w:rPr>
              <w:t>制表单位：建宁县烟草专卖</w:t>
            </w:r>
            <w:r>
              <w:rPr>
                <w:rFonts w:hint="default" w:ascii="Times New Roman" w:hAnsi="Times New Roman" w:eastAsia="宋体" w:cs="Times New Roman"/>
                <w:b/>
                <w:bCs/>
                <w:color w:val="auto"/>
                <w:sz w:val="18"/>
                <w:szCs w:val="18"/>
                <w:highlight w:val="none"/>
                <w:lang w:eastAsia="zh-CN"/>
              </w:rPr>
              <w:t>局专卖监督</w:t>
            </w:r>
            <w:r>
              <w:rPr>
                <w:rFonts w:hint="default" w:ascii="Times New Roman" w:hAnsi="Times New Roman" w:eastAsia="宋体" w:cs="Times New Roman"/>
                <w:b/>
                <w:bCs/>
                <w:color w:val="auto"/>
                <w:sz w:val="18"/>
                <w:szCs w:val="18"/>
                <w:highlight w:val="none"/>
              </w:rPr>
              <w:t>管理办公室</w:t>
            </w:r>
            <w:r>
              <w:rPr>
                <w:rFonts w:hint="eastAsia" w:eastAsia="宋体" w:cs="Times New Roman"/>
                <w:b/>
                <w:bCs/>
                <w:color w:val="auto"/>
                <w:sz w:val="18"/>
                <w:szCs w:val="18"/>
                <w:highlight w:val="none"/>
                <w:lang w:val="en-US" w:eastAsia="zh-CN"/>
              </w:rPr>
              <w:t xml:space="preserve">                                                 统计时间：2024年3月12日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管理片区</w:t>
            </w:r>
          </w:p>
        </w:tc>
        <w:tc>
          <w:tcPr>
            <w:tcW w:w="586"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号片</w:t>
            </w:r>
          </w:p>
        </w:tc>
        <w:tc>
          <w:tcPr>
            <w:tcW w:w="556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地理位置（视具体门牌号而定）</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现有户数</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规划户数</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控制数</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办证指标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下坊街</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青云小区入口</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老公路局门口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老公路局门口</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电力公司路口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电力公司路口</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建莲北路路口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建莲北路路口</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青源巷巷口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中山北路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青源巷巷口</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老县医院（青山街路口）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青山街路口--</w:t>
            </w:r>
            <w:r>
              <w:rPr>
                <w:rFonts w:hint="eastAsia" w:ascii="宋体" w:hAnsi="宋体" w:eastAsia="宋体" w:cs="宋体"/>
                <w:i w:val="0"/>
                <w:color w:val="auto"/>
                <w:kern w:val="0"/>
                <w:sz w:val="18"/>
                <w:szCs w:val="18"/>
                <w:highlight w:val="none"/>
                <w:u w:val="none"/>
                <w:lang w:val="en-US" w:eastAsia="zh-CN" w:bidi="ar"/>
              </w:rPr>
              <w:t>民主街路口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中山南路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莲兴广场与刺桐红银行交界处</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实验小学</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实验小学</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青山南路路口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青山南路路口</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第二实验幼儿园</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民主街</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刺桐红银行---</w:t>
            </w:r>
            <w:r>
              <w:rPr>
                <w:rFonts w:hint="eastAsia" w:ascii="宋体" w:hAnsi="宋体" w:eastAsia="宋体" w:cs="宋体"/>
                <w:i w:val="0"/>
                <w:color w:val="auto"/>
                <w:kern w:val="0"/>
                <w:sz w:val="18"/>
                <w:szCs w:val="18"/>
                <w:highlight w:val="none"/>
                <w:u w:val="none"/>
                <w:lang w:val="en-US" w:eastAsia="zh-CN" w:bidi="ar"/>
              </w:rPr>
              <w:t>衙前食府路口与新生巷口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6</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衙前食府路口与新生巷口</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电信圆盘</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电信圆盘</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民主街与建莲南路分界处（防疫站路口和审计局）</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11</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1</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青山北路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青山北路与中山南路分界处--电信圆盘</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青山南路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电信圆盘--青山南路与中山南路分界处</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建莲北路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智慧泉幼儿园门口----审计局门口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建莲南路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农贸市场出口--南坑路高家窠路口及第二实验幼儿园门口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南坑路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南坑路高家窠路口（觉慧寺）--一枝山</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西门市场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农贸市场入口--农贸市场内侧片--中间入口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农贸市场入口--农贸市场内侧片--第二入口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农贸市场入口--农贸市场外侧片--中间入口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农贸市场入口--农贸市场外侧片--中间入口--第二入口</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龙宝路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农贸市场路口--龙宝路--凤山</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7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凤祥路</w:t>
            </w:r>
          </w:p>
        </w:tc>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5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凤祥路口--西门莲塘--电力公司</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89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eastAsia" w:ascii="Times New Roman" w:hAnsi="Times New Roman" w:eastAsia="宋体" w:cs="Times New Roman"/>
                <w:b w:val="0"/>
                <w:bCs w:val="0"/>
                <w:i w:val="0"/>
                <w:iCs w:val="0"/>
                <w:color w:val="auto"/>
                <w:kern w:val="0"/>
                <w:sz w:val="18"/>
                <w:szCs w:val="18"/>
                <w:highlight w:val="none"/>
                <w:u w:val="none"/>
                <w:lang w:val="en-US" w:eastAsia="zh-CN" w:bidi="ar"/>
              </w:rPr>
              <w:t>合计</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70</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91</w:t>
            </w:r>
          </w:p>
        </w:tc>
        <w:tc>
          <w:tcPr>
            <w:tcW w:w="8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91</w:t>
            </w:r>
          </w:p>
        </w:tc>
        <w:tc>
          <w:tcPr>
            <w:tcW w:w="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w:t>
            </w:r>
          </w:p>
        </w:tc>
      </w:tr>
    </w:tbl>
    <w:p>
      <w:pPr>
        <w:autoSpaceDN w:val="0"/>
        <w:jc w:val="center"/>
        <w:textAlignment w:val="center"/>
        <w:rPr>
          <w:rFonts w:hint="eastAsia" w:ascii="方正小标宋简体" w:hAnsi="方正小标宋简体" w:eastAsia="方正小标宋简体"/>
          <w:color w:val="auto"/>
          <w:sz w:val="30"/>
          <w:szCs w:val="30"/>
          <w:highlight w:val="none"/>
        </w:rPr>
      </w:pPr>
    </w:p>
    <w:p>
      <w:pPr>
        <w:autoSpaceDN w:val="0"/>
        <w:jc w:val="center"/>
        <w:textAlignment w:val="center"/>
        <w:rPr>
          <w:rFonts w:hint="eastAsia" w:ascii="方正小标宋简体" w:hAnsi="方正小标宋简体" w:eastAsia="方正小标宋简体"/>
          <w:color w:val="auto"/>
          <w:sz w:val="30"/>
          <w:szCs w:val="30"/>
          <w:highlight w:val="none"/>
        </w:rPr>
      </w:pPr>
    </w:p>
    <w:p>
      <w:pPr>
        <w:autoSpaceDN w:val="0"/>
        <w:jc w:val="center"/>
        <w:textAlignment w:val="center"/>
        <w:rPr>
          <w:rFonts w:hint="eastAsia" w:ascii="方正小标宋简体" w:hAnsi="方正小标宋简体" w:eastAsia="方正小标宋简体"/>
          <w:color w:val="auto"/>
          <w:sz w:val="30"/>
          <w:szCs w:val="30"/>
          <w:highlight w:val="none"/>
        </w:rPr>
      </w:pPr>
    </w:p>
    <w:p>
      <w:pPr>
        <w:autoSpaceDN w:val="0"/>
        <w:jc w:val="center"/>
        <w:textAlignment w:val="center"/>
        <w:rPr>
          <w:rFonts w:hint="eastAsia" w:ascii="方正小标宋简体" w:hAnsi="方正小标宋简体" w:eastAsia="方正小标宋简体"/>
          <w:color w:val="auto"/>
          <w:sz w:val="30"/>
          <w:szCs w:val="30"/>
          <w:highlight w:val="none"/>
        </w:rPr>
      </w:pPr>
    </w:p>
    <w:p>
      <w:pPr>
        <w:autoSpaceDN w:val="0"/>
        <w:jc w:val="center"/>
        <w:textAlignment w:val="center"/>
        <w:rPr>
          <w:rFonts w:hint="eastAsia" w:ascii="方正小标宋简体" w:hAnsi="方正小标宋简体" w:eastAsia="方正小标宋简体"/>
          <w:color w:val="auto"/>
          <w:sz w:val="30"/>
          <w:szCs w:val="30"/>
          <w:highlight w:val="none"/>
        </w:rPr>
      </w:pPr>
    </w:p>
    <w:p>
      <w:pPr>
        <w:autoSpaceDN w:val="0"/>
        <w:jc w:val="center"/>
        <w:textAlignment w:val="center"/>
        <w:rPr>
          <w:rFonts w:hint="eastAsia" w:ascii="方正小标宋简体" w:hAnsi="方正小标宋简体" w:eastAsia="方正小标宋简体"/>
          <w:color w:val="auto"/>
          <w:sz w:val="30"/>
          <w:szCs w:val="30"/>
          <w:highlight w:val="none"/>
        </w:rPr>
      </w:pPr>
    </w:p>
    <w:p>
      <w:pPr>
        <w:autoSpaceDN w:val="0"/>
        <w:jc w:val="both"/>
        <w:textAlignment w:val="center"/>
        <w:rPr>
          <w:rFonts w:hint="eastAsia" w:ascii="方正小标宋简体" w:hAnsi="方正小标宋简体" w:eastAsia="方正小标宋简体"/>
          <w:color w:val="auto"/>
          <w:sz w:val="30"/>
          <w:szCs w:val="30"/>
          <w:highlight w:val="none"/>
        </w:rPr>
      </w:pPr>
    </w:p>
    <w:p>
      <w:pPr>
        <w:autoSpaceDN w:val="0"/>
        <w:jc w:val="center"/>
        <w:textAlignment w:val="center"/>
        <w:rPr>
          <w:rFonts w:hint="eastAsia" w:ascii="方正小标宋简体" w:hAnsi="方正小标宋简体" w:eastAsia="方正小标宋简体"/>
          <w:color w:val="auto"/>
          <w:sz w:val="30"/>
          <w:szCs w:val="30"/>
          <w:highlight w:val="none"/>
        </w:rPr>
      </w:pPr>
      <w:r>
        <w:rPr>
          <w:rFonts w:hint="eastAsia" w:ascii="方正小标宋简体" w:hAnsi="方正小标宋简体" w:eastAsia="方正小标宋简体"/>
          <w:color w:val="auto"/>
          <w:sz w:val="30"/>
          <w:szCs w:val="30"/>
          <w:highlight w:val="none"/>
        </w:rPr>
        <w:t>建宁县烟草制品零售点合理布局规划（</w:t>
      </w:r>
      <w:r>
        <w:rPr>
          <w:rFonts w:hint="eastAsia" w:ascii="方正小标宋简体" w:hAnsi="方正小标宋简体" w:eastAsia="方正小标宋简体"/>
          <w:color w:val="auto"/>
          <w:sz w:val="30"/>
          <w:szCs w:val="30"/>
          <w:highlight w:val="none"/>
          <w:lang w:eastAsia="zh-CN"/>
        </w:rPr>
        <w:t>水南</w:t>
      </w:r>
      <w:r>
        <w:rPr>
          <w:rFonts w:hint="eastAsia" w:ascii="方正小标宋简体" w:hAnsi="方正小标宋简体" w:eastAsia="方正小标宋简体"/>
          <w:color w:val="auto"/>
          <w:sz w:val="30"/>
          <w:szCs w:val="30"/>
          <w:highlight w:val="none"/>
          <w:lang w:val="en-US" w:eastAsia="zh-CN"/>
        </w:rPr>
        <w:t>社区</w:t>
      </w:r>
      <w:r>
        <w:rPr>
          <w:rFonts w:hint="eastAsia" w:ascii="方正小标宋简体" w:hAnsi="方正小标宋简体" w:eastAsia="方正小标宋简体"/>
          <w:color w:val="auto"/>
          <w:sz w:val="30"/>
          <w:szCs w:val="30"/>
          <w:highlight w:val="none"/>
        </w:rPr>
        <w:t>）</w:t>
      </w:r>
    </w:p>
    <w:tbl>
      <w:tblPr>
        <w:tblStyle w:val="7"/>
        <w:tblpPr w:leftFromText="180" w:rightFromText="180" w:vertAnchor="text" w:horzAnchor="page" w:tblpX="2665" w:tblpY="501"/>
        <w:tblOverlap w:val="never"/>
        <w:tblW w:w="1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600"/>
        <w:gridCol w:w="5550"/>
        <w:gridCol w:w="962"/>
        <w:gridCol w:w="1013"/>
        <w:gridCol w:w="86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1638" w:type="dxa"/>
            <w:gridSpan w:val="7"/>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color w:val="auto"/>
                <w:sz w:val="18"/>
                <w:szCs w:val="18"/>
                <w:highlight w:val="none"/>
              </w:rPr>
              <w:t>制表单位：建宁县烟草专卖</w:t>
            </w:r>
            <w:r>
              <w:rPr>
                <w:rFonts w:hint="default" w:ascii="Times New Roman" w:hAnsi="Times New Roman" w:eastAsia="宋体" w:cs="Times New Roman"/>
                <w:b/>
                <w:bCs/>
                <w:color w:val="auto"/>
                <w:sz w:val="18"/>
                <w:szCs w:val="18"/>
                <w:highlight w:val="none"/>
                <w:lang w:eastAsia="zh-CN"/>
              </w:rPr>
              <w:t>局专卖监督</w:t>
            </w:r>
            <w:r>
              <w:rPr>
                <w:rFonts w:hint="default" w:ascii="Times New Roman" w:hAnsi="Times New Roman" w:eastAsia="宋体" w:cs="Times New Roman"/>
                <w:b/>
                <w:bCs/>
                <w:color w:val="auto"/>
                <w:sz w:val="18"/>
                <w:szCs w:val="18"/>
                <w:highlight w:val="none"/>
              </w:rPr>
              <w:t>管理办公室</w:t>
            </w:r>
            <w:r>
              <w:rPr>
                <w:rFonts w:hint="eastAsia" w:eastAsia="宋体" w:cs="Times New Roman"/>
                <w:b/>
                <w:bCs/>
                <w:color w:val="auto"/>
                <w:sz w:val="18"/>
                <w:szCs w:val="18"/>
                <w:highlight w:val="none"/>
                <w:lang w:val="en-US" w:eastAsia="zh-CN"/>
              </w:rPr>
              <w:t xml:space="preserve">                                                 统计时间：2024年3月12日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i w:val="0"/>
                <w:color w:val="auto"/>
                <w:kern w:val="0"/>
                <w:sz w:val="18"/>
                <w:szCs w:val="18"/>
                <w:highlight w:val="none"/>
                <w:u w:val="none"/>
                <w:lang w:val="en-US" w:eastAsia="zh-CN" w:bidi="ar"/>
              </w:rPr>
            </w:pPr>
            <w:r>
              <w:rPr>
                <w:rFonts w:hint="default" w:ascii="Times New Roman" w:hAnsi="Times New Roman" w:eastAsia="宋体" w:cs="Times New Roman"/>
                <w:b/>
                <w:bCs/>
                <w:color w:val="auto"/>
                <w:sz w:val="18"/>
                <w:szCs w:val="18"/>
                <w:highlight w:val="none"/>
              </w:rPr>
              <w:t>管理片区</w:t>
            </w:r>
          </w:p>
        </w:tc>
        <w:tc>
          <w:tcPr>
            <w:tcW w:w="600"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i w:val="0"/>
                <w:color w:val="auto"/>
                <w:kern w:val="0"/>
                <w:sz w:val="18"/>
                <w:szCs w:val="18"/>
                <w:highlight w:val="none"/>
                <w:u w:val="none"/>
                <w:lang w:val="en-US" w:eastAsia="zh-CN" w:bidi="ar"/>
              </w:rPr>
            </w:pPr>
            <w:r>
              <w:rPr>
                <w:rFonts w:hint="default" w:ascii="Times New Roman" w:hAnsi="Times New Roman" w:eastAsia="宋体" w:cs="Times New Roman"/>
                <w:b/>
                <w:bCs/>
                <w:color w:val="auto"/>
                <w:sz w:val="18"/>
                <w:szCs w:val="18"/>
                <w:highlight w:val="none"/>
              </w:rPr>
              <w:t>号片</w:t>
            </w:r>
          </w:p>
        </w:tc>
        <w:tc>
          <w:tcPr>
            <w:tcW w:w="5550" w:type="dxa"/>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i w:val="0"/>
                <w:color w:val="auto"/>
                <w:kern w:val="0"/>
                <w:sz w:val="18"/>
                <w:szCs w:val="18"/>
                <w:highlight w:val="none"/>
                <w:u w:val="none"/>
                <w:lang w:val="en-US" w:eastAsia="zh-CN" w:bidi="ar"/>
              </w:rPr>
            </w:pPr>
            <w:r>
              <w:rPr>
                <w:rFonts w:hint="default" w:ascii="Times New Roman" w:hAnsi="Times New Roman" w:eastAsia="宋体" w:cs="Times New Roman"/>
                <w:b/>
                <w:bCs/>
                <w:color w:val="auto"/>
                <w:sz w:val="18"/>
                <w:szCs w:val="18"/>
                <w:highlight w:val="none"/>
              </w:rPr>
              <w:t>地理位置（视具体门牌号而定）</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现有户数</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规划户数</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控制数</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办证指标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水南路（水南桥-水南圆盘-龙源加油站）</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水南路2号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水南路3号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水南路4号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水南路5号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6</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水南路6号（财政局）</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7</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水南路7号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8</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水南路8号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9</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水南路9号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10</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水南路10号（聚祥瑞）</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11</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水南路11号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12</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水南路12号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13</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水南路13号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14</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水南路14号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15</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水南路15号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16</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水南路16号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17</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水南路17号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18</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水南路18号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19</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水南路20号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20</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水南路22号</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21</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水南路23号（水南加油站）</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22</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水南路25号（联通加油站）</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23</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水南路26号（孟宗笋业）</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24</w:t>
            </w:r>
          </w:p>
        </w:tc>
        <w:tc>
          <w:tcPr>
            <w:tcW w:w="555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水南路36号（龙源加油站）</w:t>
            </w:r>
          </w:p>
        </w:tc>
        <w:tc>
          <w:tcPr>
            <w:tcW w:w="9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河南东路（水南圆盘-气象局-万安桥）</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河南东路1号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河南东路2号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河南东路3号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河南东路4号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河南东路6号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6</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河南东路13号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7</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河南东路15号（林业局）</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河南西路（水南圆盘-万星首府）</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万星首府（河南西路36号）1-</w:t>
            </w:r>
            <w:r>
              <w:rPr>
                <w:rFonts w:hint="eastAsia" w:ascii="宋体" w:hAnsi="宋体" w:eastAsia="宋体" w:cs="宋体"/>
                <w:i w:val="0"/>
                <w:color w:val="auto"/>
                <w:kern w:val="0"/>
                <w:sz w:val="18"/>
                <w:szCs w:val="18"/>
                <w:highlight w:val="none"/>
                <w:u w:val="none"/>
                <w:lang w:val="en-US" w:eastAsia="zh-CN" w:bidi="ar"/>
              </w:rPr>
              <w:t>4</w:t>
            </w:r>
            <w:r>
              <w:rPr>
                <w:rFonts w:hint="default"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万星首府（河南西路36号）5-</w:t>
            </w:r>
            <w:r>
              <w:rPr>
                <w:rFonts w:hint="eastAsia" w:ascii="宋体" w:hAnsi="宋体" w:eastAsia="宋体" w:cs="宋体"/>
                <w:i w:val="0"/>
                <w:color w:val="auto"/>
                <w:kern w:val="0"/>
                <w:sz w:val="18"/>
                <w:szCs w:val="18"/>
                <w:highlight w:val="none"/>
                <w:u w:val="none"/>
                <w:lang w:val="en-US" w:eastAsia="zh-CN" w:bidi="ar"/>
              </w:rPr>
              <w:t>8</w:t>
            </w:r>
            <w:r>
              <w:rPr>
                <w:rFonts w:hint="default"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河南西路（水南圆盘-万星首府）</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河南西路1号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河南西路2号.4号.6号.8号.10号.12号.14号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河南西路5号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河南西路18号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河南西路20号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6</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河南西路22号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7</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河南西路25号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8</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河南西路27号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9</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河南西路</w:t>
            </w:r>
            <w:r>
              <w:rPr>
                <w:rFonts w:hint="eastAsia" w:ascii="宋体" w:hAnsi="宋体" w:eastAsia="宋体" w:cs="宋体"/>
                <w:i w:val="0"/>
                <w:color w:val="auto"/>
                <w:kern w:val="0"/>
                <w:sz w:val="18"/>
                <w:szCs w:val="18"/>
                <w:highlight w:val="none"/>
                <w:u w:val="none"/>
                <w:lang w:val="en-US" w:eastAsia="zh-CN" w:bidi="ar"/>
              </w:rPr>
              <w:t>3</w:t>
            </w:r>
            <w:r>
              <w:rPr>
                <w:rFonts w:hint="default" w:ascii="宋体" w:hAnsi="宋体" w:eastAsia="宋体" w:cs="宋体"/>
                <w:i w:val="0"/>
                <w:color w:val="auto"/>
                <w:kern w:val="0"/>
                <w:sz w:val="18"/>
                <w:szCs w:val="18"/>
                <w:highlight w:val="none"/>
                <w:u w:val="none"/>
                <w:lang w:val="en-US" w:eastAsia="zh-CN" w:bidi="ar"/>
              </w:rPr>
              <w:t>7号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金钩山小区</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健翔锦苑（河南西路51号）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荷花东路（法院-亿兴大厦-司法局）</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荷花东路2号（商会大厦大门往城关幼儿园方向）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荷花东路2号（商会大厦大门往水南加油站方向）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荷花东路3号（旅游大酒店大门往法院方向）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荷花东路3号（旅游大酒店大门往富贵世家方向）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荷花东路4号（国有林场）</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万家财富广场A区（1幢.2幢.3幢.5幢.6幢）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万家财富广场A区（7幢.8幢.9幢.10幢.11幢.12幢）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万家财富广场B区（1幢.2幢.3幢.5幢）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万家财富广场B区（6幢.7幢.8幢.9幢）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亿兴大厦（荷花东路5号）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荷花西路（公路局-体育馆）</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荷花西路2</w:t>
            </w:r>
            <w:r>
              <w:rPr>
                <w:rFonts w:hint="eastAsia" w:ascii="宋体" w:hAnsi="宋体" w:eastAsia="宋体" w:cs="宋体"/>
                <w:i w:val="0"/>
                <w:color w:val="auto"/>
                <w:kern w:val="0"/>
                <w:sz w:val="18"/>
                <w:szCs w:val="18"/>
                <w:highlight w:val="none"/>
                <w:u w:val="none"/>
                <w:lang w:val="en-US" w:eastAsia="zh-CN" w:bidi="ar"/>
              </w:rPr>
              <w:t>号（城关公路站）</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荷花西路12</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荷花西路16</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荷花西路18</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荷花西路20</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学苑东路（城关小学-</w:t>
            </w:r>
            <w:r>
              <w:rPr>
                <w:rFonts w:hint="eastAsia" w:ascii="宋体" w:hAnsi="宋体" w:eastAsia="宋体" w:cs="宋体"/>
                <w:i w:val="0"/>
                <w:color w:val="auto"/>
                <w:kern w:val="0"/>
                <w:sz w:val="18"/>
                <w:szCs w:val="18"/>
                <w:highlight w:val="none"/>
                <w:u w:val="none"/>
                <w:lang w:val="en-US" w:eastAsia="zh-CN" w:bidi="ar"/>
              </w:rPr>
              <w:t>南关桥）</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学苑东路8</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.11</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建翔路（豪源大酒店-碧桂园）</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健翔路1</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健翔路5</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.7</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.11</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容驷北路</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容驷北路2</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容驷南路</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容驷南路</w:t>
            </w:r>
            <w:r>
              <w:rPr>
                <w:rFonts w:hint="eastAsia" w:ascii="宋体" w:hAnsi="宋体" w:eastAsia="宋体" w:cs="宋体"/>
                <w:i w:val="0"/>
                <w:color w:val="auto"/>
                <w:kern w:val="0"/>
                <w:sz w:val="18"/>
                <w:szCs w:val="18"/>
                <w:highlight w:val="none"/>
                <w:u w:val="none"/>
                <w:lang w:val="en-US" w:eastAsia="zh-CN" w:bidi="ar"/>
              </w:rPr>
              <w:t>2号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江源水都-豪庭（江滨东路1号）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江滨东路1</w:t>
            </w:r>
            <w:r>
              <w:rPr>
                <w:rFonts w:hint="eastAsia" w:ascii="宋体" w:hAnsi="宋体" w:eastAsia="宋体" w:cs="宋体"/>
                <w:i w:val="0"/>
                <w:color w:val="auto"/>
                <w:kern w:val="0"/>
                <w:sz w:val="18"/>
                <w:szCs w:val="18"/>
                <w:highlight w:val="none"/>
                <w:u w:val="none"/>
                <w:lang w:val="en-US" w:eastAsia="zh-CN" w:bidi="ar"/>
              </w:rPr>
              <w:t>号（江源水都</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豪庭正大门往水南桥方向）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江滨东路1</w:t>
            </w:r>
            <w:r>
              <w:rPr>
                <w:rFonts w:hint="eastAsia" w:ascii="宋体" w:hAnsi="宋体" w:eastAsia="宋体" w:cs="宋体"/>
                <w:i w:val="0"/>
                <w:color w:val="auto"/>
                <w:kern w:val="0"/>
                <w:sz w:val="18"/>
                <w:szCs w:val="18"/>
                <w:highlight w:val="none"/>
                <w:u w:val="none"/>
                <w:lang w:val="en-US" w:eastAsia="zh-CN" w:bidi="ar"/>
              </w:rPr>
              <w:t>号（江源水都</w:t>
            </w:r>
            <w:r>
              <w:rPr>
                <w:rFonts w:hint="default"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豪庭正大门往江源水都方向）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江源水都（江滨东路2号）（江滨东路3号）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江滨东路2</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江滨东路3</w:t>
            </w:r>
            <w:r>
              <w:rPr>
                <w:rFonts w:hint="eastAsia" w:ascii="宋体" w:hAnsi="宋体" w:eastAsia="宋体" w:cs="宋体"/>
                <w:i w:val="0"/>
                <w:color w:val="auto"/>
                <w:kern w:val="0"/>
                <w:sz w:val="18"/>
                <w:szCs w:val="18"/>
                <w:highlight w:val="none"/>
                <w:u w:val="none"/>
                <w:lang w:val="en-US" w:eastAsia="zh-CN" w:bidi="ar"/>
              </w:rPr>
              <w:t>号（江源水都正大门沿河道方向到侧门）</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江滨东路3</w:t>
            </w:r>
            <w:r>
              <w:rPr>
                <w:rFonts w:hint="eastAsia" w:ascii="宋体" w:hAnsi="宋体" w:eastAsia="宋体" w:cs="宋体"/>
                <w:i w:val="0"/>
                <w:color w:val="auto"/>
                <w:kern w:val="0"/>
                <w:sz w:val="18"/>
                <w:szCs w:val="18"/>
                <w:highlight w:val="none"/>
                <w:u w:val="none"/>
                <w:lang w:val="en-US" w:eastAsia="zh-CN" w:bidi="ar"/>
              </w:rPr>
              <w:t>号（江源水都正大门沿道路方向到侧门）</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南方国际（学苑东路13号）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南方国际（学苑东路13</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.2</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南方国际（学苑东路13</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.5</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.6</w:t>
            </w:r>
            <w:r>
              <w:rPr>
                <w:rFonts w:hint="eastAsia"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南方国际（学苑东路13</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7</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.8</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福源佳苑（将军路18号）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福源佳苑（将军路18</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.2.3</w:t>
            </w:r>
            <w:r>
              <w:rPr>
                <w:rFonts w:hint="default"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福源佳苑（将军路18</w:t>
            </w:r>
            <w:r>
              <w:rPr>
                <w:rFonts w:hint="eastAsia" w:ascii="宋体" w:hAnsi="宋体" w:eastAsia="宋体" w:cs="宋体"/>
                <w:i w:val="0"/>
                <w:color w:val="auto"/>
                <w:kern w:val="0"/>
                <w:sz w:val="18"/>
                <w:szCs w:val="18"/>
                <w:highlight w:val="none"/>
                <w:u w:val="none"/>
                <w:lang w:val="en-US" w:eastAsia="zh-CN" w:bidi="ar"/>
              </w:rPr>
              <w:t>号）5.6.7</w:t>
            </w:r>
            <w:r>
              <w:rPr>
                <w:rFonts w:hint="default"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trPr>
        <w:tc>
          <w:tcPr>
            <w:tcW w:w="1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水岸嘉园（将军路25</w:t>
            </w:r>
            <w:r>
              <w:rPr>
                <w:rFonts w:hint="eastAsia" w:ascii="宋体" w:hAnsi="宋体" w:eastAsia="宋体" w:cs="宋体"/>
                <w:i w:val="0"/>
                <w:color w:val="auto"/>
                <w:kern w:val="0"/>
                <w:sz w:val="18"/>
                <w:szCs w:val="18"/>
                <w:highlight w:val="none"/>
                <w:u w:val="none"/>
                <w:lang w:val="en-US" w:eastAsia="zh-CN" w:bidi="ar"/>
              </w:rPr>
              <w:t>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水岸嘉园（将军路25</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碧桂园（健翔路2</w:t>
            </w:r>
            <w:r>
              <w:rPr>
                <w:rFonts w:hint="eastAsia" w:ascii="宋体" w:hAnsi="宋体" w:eastAsia="宋体" w:cs="宋体"/>
                <w:i w:val="0"/>
                <w:color w:val="auto"/>
                <w:kern w:val="0"/>
                <w:sz w:val="18"/>
                <w:szCs w:val="18"/>
                <w:highlight w:val="none"/>
                <w:u w:val="none"/>
                <w:lang w:val="en-US" w:eastAsia="zh-CN" w:bidi="ar"/>
              </w:rPr>
              <w:t>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碧桂园（健翔路2</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.2</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.5</w:t>
            </w:r>
            <w:r>
              <w:rPr>
                <w:rFonts w:hint="eastAsia"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碧桂园（健翔路2</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6</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.7</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.8</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.9</w:t>
            </w:r>
            <w:r>
              <w:rPr>
                <w:rFonts w:hint="eastAsia"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碧桂园（健翔路2</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.11</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.12</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.13</w:t>
            </w:r>
            <w:r>
              <w:rPr>
                <w:rFonts w:hint="eastAsia"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碧桂园（健翔路2</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.16</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.17</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.18</w:t>
            </w:r>
            <w:r>
              <w:rPr>
                <w:rFonts w:hint="eastAsia"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碧桂园（健翔路2</w:t>
            </w:r>
            <w:r>
              <w:rPr>
                <w:rFonts w:hint="eastAsia" w:ascii="宋体" w:hAnsi="宋体" w:eastAsia="宋体" w:cs="宋体"/>
                <w:i w:val="0"/>
                <w:color w:val="auto"/>
                <w:kern w:val="0"/>
                <w:sz w:val="18"/>
                <w:szCs w:val="18"/>
                <w:highlight w:val="none"/>
                <w:u w:val="none"/>
                <w:lang w:val="en-US" w:eastAsia="zh-CN" w:bidi="ar"/>
              </w:rPr>
              <w:t>号）</w:t>
            </w:r>
            <w:r>
              <w:rPr>
                <w:rFonts w:hint="default" w:ascii="宋体" w:hAnsi="宋体" w:eastAsia="宋体" w:cs="宋体"/>
                <w:i w:val="0"/>
                <w:color w:val="auto"/>
                <w:kern w:val="0"/>
                <w:sz w:val="18"/>
                <w:szCs w:val="18"/>
                <w:highlight w:val="none"/>
                <w:u w:val="none"/>
                <w:lang w:val="en-US" w:eastAsia="zh-CN" w:bidi="ar"/>
              </w:rPr>
              <w:t>19</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.20</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.21</w:t>
            </w:r>
            <w:r>
              <w:rPr>
                <w:rFonts w:hint="eastAsia" w:ascii="宋体" w:hAnsi="宋体" w:eastAsia="宋体" w:cs="宋体"/>
                <w:i w:val="0"/>
                <w:color w:val="auto"/>
                <w:kern w:val="0"/>
                <w:sz w:val="18"/>
                <w:szCs w:val="18"/>
                <w:highlight w:val="none"/>
                <w:u w:val="none"/>
                <w:lang w:val="en-US" w:eastAsia="zh-CN" w:bidi="ar"/>
              </w:rPr>
              <w:t>幢</w:t>
            </w:r>
            <w:r>
              <w:rPr>
                <w:rFonts w:hint="default" w:ascii="宋体" w:hAnsi="宋体" w:eastAsia="宋体" w:cs="宋体"/>
                <w:i w:val="0"/>
                <w:color w:val="auto"/>
                <w:kern w:val="0"/>
                <w:sz w:val="18"/>
                <w:szCs w:val="18"/>
                <w:highlight w:val="none"/>
                <w:u w:val="none"/>
                <w:lang w:val="en-US" w:eastAsia="zh-CN" w:bidi="ar"/>
              </w:rPr>
              <w:t>.22</w:t>
            </w:r>
            <w:r>
              <w:rPr>
                <w:rFonts w:hint="eastAsia" w:ascii="宋体" w:hAnsi="宋体" w:eastAsia="宋体" w:cs="宋体"/>
                <w:i w:val="0"/>
                <w:color w:val="auto"/>
                <w:kern w:val="0"/>
                <w:sz w:val="18"/>
                <w:szCs w:val="18"/>
                <w:highlight w:val="none"/>
                <w:u w:val="none"/>
                <w:lang w:val="en-US" w:eastAsia="zh-CN" w:bidi="ar"/>
              </w:rPr>
              <w:t>幢</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健翔佳苑（健翔路3</w:t>
            </w:r>
            <w:r>
              <w:rPr>
                <w:rFonts w:hint="eastAsia" w:ascii="宋体" w:hAnsi="宋体" w:eastAsia="宋体" w:cs="宋体"/>
                <w:i w:val="0"/>
                <w:color w:val="auto"/>
                <w:kern w:val="0"/>
                <w:sz w:val="18"/>
                <w:szCs w:val="18"/>
                <w:highlight w:val="none"/>
                <w:u w:val="none"/>
                <w:lang w:val="en-US" w:eastAsia="zh-CN" w:bidi="ar"/>
              </w:rPr>
              <w:t>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健翔佳苑（健翔路3</w:t>
            </w:r>
            <w:r>
              <w:rPr>
                <w:rFonts w:hint="eastAsia" w:ascii="宋体" w:hAnsi="宋体" w:eastAsia="宋体" w:cs="宋体"/>
                <w:i w:val="0"/>
                <w:color w:val="auto"/>
                <w:kern w:val="0"/>
                <w:sz w:val="18"/>
                <w:szCs w:val="18"/>
                <w:highlight w:val="none"/>
                <w:u w:val="none"/>
                <w:lang w:val="en-US" w:eastAsia="zh-CN" w:bidi="ar"/>
              </w:rPr>
              <w:t>号）</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富贵世家（A</w:t>
            </w:r>
            <w:r>
              <w:rPr>
                <w:rFonts w:hint="eastAsia" w:ascii="宋体" w:hAnsi="宋体" w:eastAsia="宋体" w:cs="宋体"/>
                <w:i w:val="0"/>
                <w:color w:val="auto"/>
                <w:kern w:val="0"/>
                <w:sz w:val="18"/>
                <w:szCs w:val="18"/>
                <w:highlight w:val="none"/>
                <w:u w:val="none"/>
                <w:lang w:val="en-US" w:eastAsia="zh-CN" w:bidi="ar"/>
              </w:rPr>
              <w:t>区）（容驷北路</w:t>
            </w:r>
            <w:r>
              <w:rPr>
                <w:rFonts w:hint="default" w:ascii="宋体" w:hAnsi="宋体" w:eastAsia="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富贵世家（A</w:t>
            </w:r>
            <w:r>
              <w:rPr>
                <w:rFonts w:hint="eastAsia" w:ascii="宋体" w:hAnsi="宋体" w:eastAsia="宋体" w:cs="宋体"/>
                <w:i w:val="0"/>
                <w:color w:val="auto"/>
                <w:kern w:val="0"/>
                <w:sz w:val="18"/>
                <w:szCs w:val="18"/>
                <w:highlight w:val="none"/>
                <w:u w:val="none"/>
                <w:lang w:val="en-US" w:eastAsia="zh-CN" w:bidi="ar"/>
              </w:rPr>
              <w:t>区）（容驷北路</w:t>
            </w:r>
            <w:r>
              <w:rPr>
                <w:rFonts w:hint="default" w:ascii="宋体" w:hAnsi="宋体" w:eastAsia="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号）（正大门往田园超市方向）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富贵世家（A</w:t>
            </w:r>
            <w:r>
              <w:rPr>
                <w:rFonts w:hint="eastAsia" w:ascii="宋体" w:hAnsi="宋体" w:eastAsia="宋体" w:cs="宋体"/>
                <w:i w:val="0"/>
                <w:color w:val="auto"/>
                <w:kern w:val="0"/>
                <w:sz w:val="18"/>
                <w:szCs w:val="18"/>
                <w:highlight w:val="none"/>
                <w:u w:val="none"/>
                <w:lang w:val="en-US" w:eastAsia="zh-CN" w:bidi="ar"/>
              </w:rPr>
              <w:t>区）（容驷北路</w:t>
            </w:r>
            <w:r>
              <w:rPr>
                <w:rFonts w:hint="default" w:ascii="宋体" w:hAnsi="宋体" w:eastAsia="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号）（正大门往河南路方向）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富贵世家（B</w:t>
            </w:r>
            <w:r>
              <w:rPr>
                <w:rFonts w:hint="eastAsia" w:ascii="宋体" w:hAnsi="宋体" w:eastAsia="宋体" w:cs="宋体"/>
                <w:i w:val="0"/>
                <w:color w:val="auto"/>
                <w:kern w:val="0"/>
                <w:sz w:val="18"/>
                <w:szCs w:val="18"/>
                <w:highlight w:val="none"/>
                <w:u w:val="none"/>
                <w:lang w:val="en-US" w:eastAsia="zh-CN" w:bidi="ar"/>
              </w:rPr>
              <w:t>区）（容驷北路</w:t>
            </w:r>
            <w:r>
              <w:rPr>
                <w:rFonts w:hint="default" w:ascii="宋体" w:hAnsi="宋体" w:eastAsia="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号）</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富贵世家（B</w:t>
            </w:r>
            <w:r>
              <w:rPr>
                <w:rFonts w:hint="eastAsia" w:ascii="宋体" w:hAnsi="宋体" w:eastAsia="宋体" w:cs="宋体"/>
                <w:i w:val="0"/>
                <w:color w:val="auto"/>
                <w:kern w:val="0"/>
                <w:sz w:val="18"/>
                <w:szCs w:val="18"/>
                <w:highlight w:val="none"/>
                <w:u w:val="none"/>
                <w:lang w:val="en-US" w:eastAsia="zh-CN" w:bidi="ar"/>
              </w:rPr>
              <w:t>区）（容驷北路</w:t>
            </w:r>
            <w:r>
              <w:rPr>
                <w:rFonts w:hint="default" w:ascii="宋体" w:hAnsi="宋体" w:eastAsia="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号）（正大门往旅游酒店方向）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71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富贵世家（B</w:t>
            </w:r>
            <w:r>
              <w:rPr>
                <w:rFonts w:hint="eastAsia" w:ascii="宋体" w:hAnsi="宋体" w:eastAsia="宋体" w:cs="宋体"/>
                <w:i w:val="0"/>
                <w:color w:val="auto"/>
                <w:kern w:val="0"/>
                <w:sz w:val="18"/>
                <w:szCs w:val="18"/>
                <w:highlight w:val="none"/>
                <w:u w:val="none"/>
                <w:lang w:val="en-US" w:eastAsia="zh-CN" w:bidi="ar"/>
              </w:rPr>
              <w:t>区）（正大门往水南路方向）</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86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合计</w:t>
            </w:r>
          </w:p>
        </w:tc>
        <w:tc>
          <w:tcPr>
            <w:tcW w:w="9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53</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88</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85</w:t>
            </w:r>
          </w:p>
        </w:tc>
        <w:tc>
          <w:tcPr>
            <w:tcW w:w="9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49</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18"/>
          <w:szCs w:val="18"/>
          <w:highlight w:val="none"/>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eastAsia" w:ascii="Times New Roman" w:hAnsi="Times New Roman" w:eastAsia="宋体" w:cs="Times New Roman"/>
          <w:color w:val="auto"/>
          <w:sz w:val="18"/>
          <w:szCs w:val="18"/>
          <w:highlight w:val="none"/>
          <w:lang w:eastAsia="zh-CN"/>
        </w:rPr>
      </w:pPr>
    </w:p>
    <w:p>
      <w:pPr>
        <w:jc w:val="both"/>
        <w:rPr>
          <w:rFonts w:hint="default" w:ascii="Times New Roman" w:hAnsi="Times New Roman" w:eastAsia="宋体" w:cs="Times New Roman"/>
          <w:color w:val="auto"/>
          <w:sz w:val="18"/>
          <w:szCs w:val="18"/>
          <w:highlight w:val="none"/>
        </w:rPr>
      </w:pPr>
    </w:p>
    <w:p>
      <w:pPr>
        <w:autoSpaceDN w:val="0"/>
        <w:jc w:val="center"/>
        <w:textAlignment w:val="center"/>
        <w:rPr>
          <w:rFonts w:hint="eastAsia" w:ascii="方正小标宋简体" w:hAnsi="方正小标宋简体" w:eastAsia="方正小标宋简体"/>
          <w:color w:val="auto"/>
          <w:sz w:val="30"/>
          <w:szCs w:val="30"/>
          <w:highlight w:val="none"/>
        </w:rPr>
      </w:pPr>
      <w:r>
        <w:rPr>
          <w:rFonts w:hint="eastAsia" w:ascii="方正小标宋简体" w:hAnsi="方正小标宋简体" w:eastAsia="方正小标宋简体"/>
          <w:color w:val="auto"/>
          <w:sz w:val="30"/>
          <w:szCs w:val="30"/>
          <w:highlight w:val="none"/>
        </w:rPr>
        <w:t>建宁县烟草制品零售点合理布局规划（</w:t>
      </w:r>
      <w:r>
        <w:rPr>
          <w:rFonts w:hint="eastAsia" w:ascii="方正小标宋简体" w:hAnsi="方正小标宋简体" w:eastAsia="方正小标宋简体"/>
          <w:color w:val="auto"/>
          <w:sz w:val="30"/>
          <w:szCs w:val="30"/>
          <w:highlight w:val="none"/>
          <w:lang w:val="en-US" w:eastAsia="zh-CN"/>
        </w:rPr>
        <w:t>河东社区</w:t>
      </w:r>
      <w:r>
        <w:rPr>
          <w:rFonts w:hint="eastAsia" w:ascii="方正小标宋简体" w:hAnsi="方正小标宋简体" w:eastAsia="方正小标宋简体"/>
          <w:color w:val="auto"/>
          <w:sz w:val="30"/>
          <w:szCs w:val="30"/>
          <w:highlight w:val="none"/>
        </w:rPr>
        <w:t>）</w:t>
      </w:r>
    </w:p>
    <w:tbl>
      <w:tblPr>
        <w:tblStyle w:val="7"/>
        <w:tblW w:w="11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635"/>
        <w:gridCol w:w="2"/>
        <w:gridCol w:w="4980"/>
        <w:gridCol w:w="1107"/>
        <w:gridCol w:w="1107"/>
        <w:gridCol w:w="1107"/>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422"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color w:val="auto"/>
                <w:sz w:val="18"/>
                <w:szCs w:val="18"/>
                <w:highlight w:val="none"/>
              </w:rPr>
              <w:t>制表单位：建宁县烟草专卖</w:t>
            </w:r>
            <w:r>
              <w:rPr>
                <w:rFonts w:hint="default" w:ascii="Times New Roman" w:hAnsi="Times New Roman" w:eastAsia="宋体" w:cs="Times New Roman"/>
                <w:b/>
                <w:bCs/>
                <w:color w:val="auto"/>
                <w:sz w:val="18"/>
                <w:szCs w:val="18"/>
                <w:highlight w:val="none"/>
                <w:lang w:eastAsia="zh-CN"/>
              </w:rPr>
              <w:t>局专卖监督</w:t>
            </w:r>
            <w:r>
              <w:rPr>
                <w:rFonts w:hint="default" w:ascii="Times New Roman" w:hAnsi="Times New Roman" w:eastAsia="宋体" w:cs="Times New Roman"/>
                <w:b/>
                <w:bCs/>
                <w:color w:val="auto"/>
                <w:sz w:val="18"/>
                <w:szCs w:val="18"/>
                <w:highlight w:val="none"/>
              </w:rPr>
              <w:t>管理办公室</w:t>
            </w:r>
            <w:r>
              <w:rPr>
                <w:rFonts w:hint="eastAsia" w:eastAsia="宋体" w:cs="Times New Roman"/>
                <w:b/>
                <w:bCs/>
                <w:color w:val="auto"/>
                <w:sz w:val="18"/>
                <w:szCs w:val="18"/>
                <w:highlight w:val="none"/>
                <w:lang w:val="en-US" w:eastAsia="zh-CN"/>
              </w:rPr>
              <w:t xml:space="preserve">                                                 统计时间：2024年3月12日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管理片区</w:t>
            </w:r>
          </w:p>
        </w:tc>
        <w:tc>
          <w:tcPr>
            <w:tcW w:w="6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号片</w:t>
            </w:r>
          </w:p>
        </w:tc>
        <w:tc>
          <w:tcPr>
            <w:tcW w:w="49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地理位置（视具体门牌号而定）</w:t>
            </w:r>
          </w:p>
        </w:tc>
        <w:tc>
          <w:tcPr>
            <w:tcW w:w="11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现有户数</w:t>
            </w:r>
          </w:p>
        </w:tc>
        <w:tc>
          <w:tcPr>
            <w:tcW w:w="11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规划户数</w:t>
            </w:r>
          </w:p>
        </w:tc>
        <w:tc>
          <w:tcPr>
            <w:tcW w:w="11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控制数</w:t>
            </w: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办证指标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exact"/>
          <w:jc w:val="center"/>
        </w:trPr>
        <w:tc>
          <w:tcPr>
            <w:tcW w:w="11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御景豪庭（闽江源北路3号）</w:t>
            </w: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御景豪庭（闽江源北路3号）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闽江源北路（塔下大桥-港湾大酒店-文鑫莲业）</w:t>
            </w: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行政服务大厅整幢（闽江源北路5号）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中誉大厦（闽江源北路</w:t>
            </w:r>
            <w:r>
              <w:rPr>
                <w:rFonts w:hint="eastAsia" w:ascii="宋体" w:hAnsi="宋体" w:eastAsia="宋体" w:cs="宋体"/>
                <w:i w:val="0"/>
                <w:color w:val="auto"/>
                <w:kern w:val="0"/>
                <w:sz w:val="18"/>
                <w:szCs w:val="18"/>
                <w:highlight w:val="none"/>
                <w:u w:val="none"/>
                <w:lang w:val="en-US" w:eastAsia="zh-CN" w:bidi="ar"/>
              </w:rPr>
              <w:t>7</w:t>
            </w:r>
            <w:r>
              <w:rPr>
                <w:rFonts w:hint="default" w:ascii="宋体" w:hAnsi="宋体" w:eastAsia="宋体" w:cs="宋体"/>
                <w:i w:val="0"/>
                <w:color w:val="auto"/>
                <w:kern w:val="0"/>
                <w:sz w:val="18"/>
                <w:szCs w:val="18"/>
                <w:highlight w:val="none"/>
                <w:u w:val="none"/>
                <w:lang w:val="en-US" w:eastAsia="zh-CN" w:bidi="ar"/>
              </w:rPr>
              <w:t>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饶山和兴物流园（闽江源北路8号）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光辉物流（闽江源北路10号）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6</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河东香苑1期（闽江源北路11号）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7</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乘龙物流（（闽江源北路12号）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8</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永和汽贸（闽江源北路14号）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9</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河东村村民委员会（闽江源北路15号）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10</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和丰种业（闽江源北路16号）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11</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茶博园（闽江源北路18号）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12</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双和公寓（闽江源北路20号）1-4幢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13</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双和公寓（闽江源北路20号）5-8幢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中石油加油站（闽江源北路22号）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15</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好地方（河东路18号）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16</w:t>
            </w:r>
          </w:p>
        </w:tc>
        <w:tc>
          <w:tcPr>
            <w:tcW w:w="49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河东香苑2期（河东路59号）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河塔路（绥安千年-彭家窠安置小区）</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绥安千年-教化坑路口（河塔路1号.2号.3号.6号.7号.9号.11号.13号.15号.17号.19号）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教化坑路口-河东幼儿园（河塔路21号.23号.25号.27号.29号.31号.32号.33号.35号.37号）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绥安千年-河东菜市场（河塔路5号.8号.10号.12号.14号.16号.18号.20号.22号.28号）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河东菜市场-彭家窠安置小区（河塔路26号.39号.40号.41号.42号.48号）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河塔路44号（彭家窠安置小区）1幢-4幢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河塔路44号（彭家窠安置小区）5幢-8幢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1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文庭雅苑（闽江源南路1-1号）</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文庭雅苑（闽江源南路1-1号）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3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尚和国际（1期）闽江源南路1号）</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1期大门-闽江源南路1-1081号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1期大门-闽江源南路1-1082号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与恒大建材城相连接的整幢楼房（即尚和1期外套房产）</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3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尚和国际（2期）（闽江源南路2号）</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2期大门-县医院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2期大门-农业银行</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农业银行-2期侧门</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2期侧门-文庭雅苑衔接处</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黄舟坊南路（溪口桥-下坊悬索桥-移动公司）</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黄舟坊南路5号+黄舟坊南路10号（建宁大饭店）</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黄舟坊南路3号+黄舟坊南路26号（景江苑）A幢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黄舟坊南路26号（景江苑）B幢+C幢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黄舟坊南路27号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大门-黄舟坊南路27号衔接处（黄舟坊南路28号景秀花园）</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6</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大门-黄舟坊南路21号衔接处（黄舟坊南路28号景秀花园）</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7</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黄舟坊南路21号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8</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黄舟坊南路24号.25号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9</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黄舟坊南路51号.53号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10</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黄舟坊南路33号.38号.55号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黄舟坊南路45号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12</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黄舟坊南路34号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13</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黄舟坊南路上坑</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黄舟坊南路46号（葫芦坑安置房）A幢.B幢.E幢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11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鑫珑公馆（黄舟坊南路上坑66号）</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鑫珑公馆（黄舟坊南路上坑66号）1-</w:t>
            </w:r>
            <w:r>
              <w:rPr>
                <w:rFonts w:hint="eastAsia" w:ascii="宋体" w:hAnsi="宋体" w:eastAsia="宋体" w:cs="宋体"/>
                <w:i w:val="0"/>
                <w:color w:val="auto"/>
                <w:kern w:val="0"/>
                <w:sz w:val="18"/>
                <w:szCs w:val="18"/>
                <w:highlight w:val="none"/>
                <w:u w:val="none"/>
                <w:lang w:val="en-US" w:eastAsia="zh-CN" w:bidi="ar"/>
              </w:rPr>
              <w:t>13</w:t>
            </w:r>
            <w:r>
              <w:rPr>
                <w:rFonts w:hint="default" w:ascii="宋体" w:hAnsi="宋体" w:eastAsia="宋体" w:cs="宋体"/>
                <w:i w:val="0"/>
                <w:color w:val="auto"/>
                <w:kern w:val="0"/>
                <w:sz w:val="18"/>
                <w:szCs w:val="18"/>
                <w:highlight w:val="none"/>
                <w:u w:val="none"/>
                <w:lang w:val="en-US" w:eastAsia="zh-CN" w:bidi="ar"/>
              </w:rPr>
              <w:t>幢</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黄舟坊东路（溪口桥-塔下大桥）</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金溪旅社（黄舟坊东路1号）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黄舟坊东路25号.26号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长途汽车站（黄舟坊东路22号）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黄舟坊加油站（黄舟坊东路9号）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5</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新宏利汽配经营部（黄舟坊东路10号）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6</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黄舟坊东路11号.12号.13号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7</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五星米厂（黄舟坊东路16号）</w:t>
            </w:r>
            <w:r>
              <w:rPr>
                <w:rFonts w:hint="eastAsia" w:ascii="宋体" w:hAnsi="宋体" w:eastAsia="宋体" w:cs="宋体"/>
                <w:i w:val="0"/>
                <w:color w:val="auto"/>
                <w:kern w:val="0"/>
                <w:sz w:val="18"/>
                <w:szCs w:val="18"/>
                <w:highlight w:val="none"/>
                <w:u w:val="none"/>
                <w:lang w:val="en-US" w:eastAsia="zh-CN" w:bidi="ar"/>
              </w:rPr>
              <w:t>37号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黄舟坊中路（绿田实业-地藏寺）</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黄舟坊中路3号（汽修+洗车）</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2</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建兴宾馆（黄舟坊中路12号）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金川商务宾馆（黄舟坊中路15号）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0</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3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4</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安福宾馆（黄舟坊中路16号）</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11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黄舟坊北路（溪口桥-地藏寺）</w:t>
            </w:r>
          </w:p>
        </w:tc>
        <w:tc>
          <w:tcPr>
            <w:tcW w:w="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1</w:t>
            </w:r>
          </w:p>
        </w:tc>
        <w:tc>
          <w:tcPr>
            <w:tcW w:w="498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黄舟坊北路</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3</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75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合计</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54</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71</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60</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23</w:t>
            </w:r>
          </w:p>
        </w:tc>
      </w:tr>
    </w:tbl>
    <w:p>
      <w:pPr>
        <w:jc w:val="both"/>
        <w:rPr>
          <w:rFonts w:hint="default" w:ascii="Times New Roman" w:hAnsi="Times New Roman" w:eastAsia="宋体" w:cs="Times New Roman"/>
          <w:color w:val="auto"/>
          <w:sz w:val="18"/>
          <w:szCs w:val="18"/>
          <w:highlight w:val="none"/>
        </w:rPr>
      </w:pPr>
    </w:p>
    <w:p>
      <w:pPr>
        <w:jc w:val="both"/>
        <w:rPr>
          <w:rFonts w:hint="default" w:ascii="Times New Roman" w:hAnsi="Times New Roman" w:eastAsia="宋体" w:cs="Times New Roman"/>
          <w:color w:val="auto"/>
          <w:sz w:val="18"/>
          <w:szCs w:val="18"/>
          <w:highlight w:val="none"/>
        </w:rPr>
      </w:pPr>
    </w:p>
    <w:p>
      <w:pPr>
        <w:jc w:val="both"/>
        <w:rPr>
          <w:rFonts w:hint="default" w:ascii="Times New Roman" w:hAnsi="Times New Roman" w:eastAsia="宋体" w:cs="Times New Roman"/>
          <w:color w:val="auto"/>
          <w:sz w:val="18"/>
          <w:szCs w:val="18"/>
          <w:highlight w:val="none"/>
        </w:rPr>
      </w:pPr>
    </w:p>
    <w:p>
      <w:pPr>
        <w:jc w:val="both"/>
        <w:rPr>
          <w:rFonts w:hint="default" w:ascii="Times New Roman" w:hAnsi="Times New Roman" w:eastAsia="宋体" w:cs="Times New Roman"/>
          <w:color w:val="auto"/>
          <w:sz w:val="18"/>
          <w:szCs w:val="18"/>
          <w:highlight w:val="none"/>
        </w:rPr>
      </w:pPr>
    </w:p>
    <w:p>
      <w:pPr>
        <w:rPr>
          <w:rFonts w:hint="eastAsia" w:ascii="仿宋_GB2312" w:eastAsia="仿宋_GB2312"/>
          <w:b/>
          <w:color w:val="auto"/>
          <w:sz w:val="28"/>
          <w:szCs w:val="28"/>
          <w:highlight w:val="none"/>
          <w:lang w:eastAsia="zh-CN"/>
        </w:rPr>
      </w:pPr>
      <w:r>
        <w:rPr>
          <w:rFonts w:hint="eastAsia" w:ascii="仿宋_GB2312" w:hAnsi="宋体" w:eastAsia="仿宋_GB2312"/>
          <w:b/>
          <w:color w:val="auto"/>
          <w:sz w:val="28"/>
          <w:szCs w:val="28"/>
          <w:highlight w:val="none"/>
        </w:rPr>
        <w:t>附件</w:t>
      </w:r>
      <w:r>
        <w:rPr>
          <w:rFonts w:hint="eastAsia" w:ascii="仿宋_GB2312" w:hAnsi="宋体"/>
          <w:b/>
          <w:color w:val="auto"/>
          <w:sz w:val="28"/>
          <w:szCs w:val="28"/>
          <w:highlight w:val="none"/>
          <w:lang w:val="en-US" w:eastAsia="zh-CN"/>
        </w:rPr>
        <w:t>2</w:t>
      </w:r>
    </w:p>
    <w:p>
      <w:pPr>
        <w:autoSpaceDN w:val="0"/>
        <w:jc w:val="center"/>
        <w:textAlignment w:val="center"/>
        <w:rPr>
          <w:rFonts w:hint="eastAsia"/>
          <w:b/>
          <w:color w:val="auto"/>
          <w:sz w:val="36"/>
          <w:szCs w:val="36"/>
          <w:highlight w:val="none"/>
        </w:rPr>
      </w:pPr>
      <w:r>
        <w:rPr>
          <w:rFonts w:hint="eastAsia" w:ascii="方正小标宋简体" w:hAnsi="方正小标宋简体" w:eastAsia="方正小标宋简体"/>
          <w:color w:val="auto"/>
          <w:sz w:val="30"/>
          <w:szCs w:val="30"/>
          <w:highlight w:val="none"/>
        </w:rPr>
        <w:t>建宁县烟草制品零售点合理布局规划（乡（镇））</w:t>
      </w:r>
    </w:p>
    <w:tbl>
      <w:tblPr>
        <w:tblStyle w:val="7"/>
        <w:tblW w:w="11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83"/>
        <w:gridCol w:w="4167"/>
        <w:gridCol w:w="1233"/>
        <w:gridCol w:w="1233"/>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09" w:type="dxa"/>
            <w:gridSpan w:val="7"/>
            <w:noWrap w:val="0"/>
            <w:vAlign w:val="center"/>
          </w:tcPr>
          <w:p>
            <w:pPr>
              <w:jc w:val="both"/>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制表单位：建宁县烟草专卖</w:t>
            </w:r>
            <w:r>
              <w:rPr>
                <w:rFonts w:hint="default" w:ascii="Times New Roman" w:hAnsi="Times New Roman" w:eastAsia="宋体" w:cs="Times New Roman"/>
                <w:b/>
                <w:bCs/>
                <w:color w:val="auto"/>
                <w:sz w:val="21"/>
                <w:szCs w:val="21"/>
                <w:highlight w:val="none"/>
                <w:lang w:eastAsia="zh-CN"/>
              </w:rPr>
              <w:t>局专卖监督</w:t>
            </w:r>
            <w:r>
              <w:rPr>
                <w:rFonts w:hint="default" w:ascii="Times New Roman" w:hAnsi="Times New Roman" w:eastAsia="宋体" w:cs="Times New Roman"/>
                <w:b/>
                <w:bCs/>
                <w:color w:val="auto"/>
                <w:sz w:val="21"/>
                <w:szCs w:val="21"/>
                <w:highlight w:val="none"/>
              </w:rPr>
              <w:t>管理办公室</w:t>
            </w:r>
            <w:r>
              <w:rPr>
                <w:rFonts w:hint="eastAsia" w:ascii="Times New Roman" w:hAnsi="Times New Roman" w:eastAsia="宋体" w:cs="Times New Roman"/>
                <w:b/>
                <w:bCs/>
                <w:color w:val="auto"/>
                <w:sz w:val="21"/>
                <w:szCs w:val="21"/>
                <w:highlight w:val="none"/>
                <w:lang w:val="en-US" w:eastAsia="zh-CN"/>
              </w:rPr>
              <w:t xml:space="preserve">                  </w:t>
            </w:r>
            <w:r>
              <w:rPr>
                <w:rFonts w:hint="eastAsia"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 xml:space="preserve">       统计时间：2024年3月12日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管理片区</w:t>
            </w:r>
          </w:p>
        </w:tc>
        <w:tc>
          <w:tcPr>
            <w:tcW w:w="983"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号片</w:t>
            </w:r>
          </w:p>
        </w:tc>
        <w:tc>
          <w:tcPr>
            <w:tcW w:w="4167"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地理位置（视具体门牌号而定）</w:t>
            </w:r>
          </w:p>
        </w:tc>
        <w:tc>
          <w:tcPr>
            <w:tcW w:w="1233"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现有户数</w:t>
            </w:r>
          </w:p>
        </w:tc>
        <w:tc>
          <w:tcPr>
            <w:tcW w:w="1233"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规划户数</w:t>
            </w:r>
          </w:p>
        </w:tc>
        <w:tc>
          <w:tcPr>
            <w:tcW w:w="1233"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控制数</w:t>
            </w:r>
          </w:p>
        </w:tc>
        <w:tc>
          <w:tcPr>
            <w:tcW w:w="1233"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办证指标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restart"/>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乡（镇）</w:t>
            </w: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41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溪口</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31</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31</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31</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41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溪源</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12</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41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黄坊</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7</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41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黄埠</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14</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14</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41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客坊</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15</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15</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41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里心</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38</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r>
              <w:rPr>
                <w:rFonts w:hint="eastAsia" w:eastAsia="宋体" w:cs="Times New Roman"/>
                <w:i w:val="0"/>
                <w:iCs w:val="0"/>
                <w:color w:val="auto"/>
                <w:kern w:val="0"/>
                <w:sz w:val="18"/>
                <w:szCs w:val="18"/>
                <w:highlight w:val="none"/>
                <w:u w:val="none"/>
                <w:lang w:val="en-US" w:eastAsia="zh-CN" w:bidi="ar"/>
              </w:rPr>
              <w:t>8</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27</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41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均口</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31</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26</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8</w:t>
            </w:r>
          </w:p>
        </w:tc>
        <w:tc>
          <w:tcPr>
            <w:tcW w:w="41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伊家</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16</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16</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7" w:type="dxa"/>
            <w:vMerge w:val="continue"/>
            <w:noWrap w:val="0"/>
            <w:vAlign w:val="center"/>
          </w:tcPr>
          <w:p>
            <w:pPr>
              <w:widowControl/>
              <w:jc w:val="center"/>
              <w:textAlignment w:val="center"/>
              <w:rPr>
                <w:rFonts w:hint="default" w:ascii="Times New Roman" w:hAnsi="Times New Roman" w:eastAsia="宋体" w:cs="Times New Roman"/>
                <w:b w:val="0"/>
                <w:bCs w:val="0"/>
                <w:color w:val="auto"/>
                <w:kern w:val="0"/>
                <w:sz w:val="21"/>
                <w:szCs w:val="21"/>
                <w:highlight w:val="none"/>
              </w:rPr>
            </w:pPr>
          </w:p>
        </w:tc>
        <w:tc>
          <w:tcPr>
            <w:tcW w:w="515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eastAsia="宋体" w:cs="Times New Roman"/>
                <w:b w:val="0"/>
                <w:bCs w:val="0"/>
                <w:i w:val="0"/>
                <w:color w:val="auto"/>
                <w:kern w:val="0"/>
                <w:sz w:val="21"/>
                <w:szCs w:val="21"/>
                <w:highlight w:val="none"/>
                <w:u w:val="none"/>
                <w:lang w:val="en-US" w:eastAsia="zh-CN" w:bidi="ar"/>
              </w:rPr>
              <w:t>合计</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164</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159</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111</w:t>
            </w:r>
          </w:p>
        </w:tc>
        <w:tc>
          <w:tcPr>
            <w:tcW w:w="12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0</w:t>
            </w:r>
          </w:p>
        </w:tc>
      </w:tr>
    </w:tbl>
    <w:p>
      <w:pPr>
        <w:rPr>
          <w:rFonts w:hint="eastAsia" w:ascii="仿宋_GB2312" w:hAnsi="宋体" w:eastAsia="仿宋_GB2312"/>
          <w:b/>
          <w:color w:val="auto"/>
          <w:sz w:val="28"/>
          <w:szCs w:val="28"/>
          <w:highlight w:val="none"/>
        </w:rPr>
      </w:pPr>
    </w:p>
    <w:p>
      <w:pPr>
        <w:rPr>
          <w:rFonts w:hint="eastAsia" w:ascii="仿宋_GB2312" w:hAnsi="宋体" w:eastAsia="仿宋_GB2312"/>
          <w:b/>
          <w:color w:val="auto"/>
          <w:sz w:val="28"/>
          <w:szCs w:val="28"/>
          <w:highlight w:val="none"/>
        </w:rPr>
      </w:pPr>
    </w:p>
    <w:p>
      <w:pPr>
        <w:rPr>
          <w:rFonts w:hint="eastAsia" w:ascii="方正小标宋简体" w:hAnsi="方正小标宋简体" w:eastAsia="方正小标宋简体"/>
          <w:color w:val="auto"/>
          <w:sz w:val="30"/>
          <w:szCs w:val="30"/>
          <w:highlight w:val="none"/>
        </w:rPr>
      </w:pPr>
      <w:r>
        <w:rPr>
          <w:rFonts w:hint="eastAsia" w:ascii="仿宋_GB2312" w:hAnsi="宋体" w:eastAsia="仿宋_GB2312"/>
          <w:b/>
          <w:color w:val="auto"/>
          <w:sz w:val="28"/>
          <w:szCs w:val="28"/>
          <w:highlight w:val="none"/>
        </w:rPr>
        <w:t>附件</w:t>
      </w:r>
      <w:r>
        <w:rPr>
          <w:rFonts w:hint="eastAsia" w:ascii="仿宋_GB2312" w:hAnsi="宋体"/>
          <w:b/>
          <w:color w:val="auto"/>
          <w:sz w:val="28"/>
          <w:szCs w:val="28"/>
          <w:highlight w:val="none"/>
          <w:lang w:val="en-US" w:eastAsia="zh-CN"/>
        </w:rPr>
        <w:t>3</w:t>
      </w:r>
    </w:p>
    <w:p>
      <w:pPr>
        <w:spacing w:after="156" w:afterLines="50"/>
        <w:jc w:val="center"/>
        <w:rPr>
          <w:rFonts w:hint="eastAsia" w:ascii="方正小标宋简体" w:hAnsi="方正小标宋简体" w:eastAsia="方正小标宋简体"/>
          <w:color w:val="auto"/>
          <w:sz w:val="30"/>
          <w:szCs w:val="30"/>
          <w:highlight w:val="none"/>
        </w:rPr>
      </w:pPr>
      <w:r>
        <w:rPr>
          <w:rFonts w:hint="eastAsia" w:ascii="方正小标宋简体" w:hAnsi="方正小标宋简体" w:eastAsia="方正小标宋简体"/>
          <w:color w:val="auto"/>
          <w:sz w:val="30"/>
          <w:szCs w:val="30"/>
          <w:highlight w:val="none"/>
        </w:rPr>
        <w:t>建宁县烟草制品零售点合理布局规划（行政村（含自然村））</w:t>
      </w:r>
    </w:p>
    <w:tbl>
      <w:tblPr>
        <w:tblStyle w:val="7"/>
        <w:tblW w:w="10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943"/>
        <w:gridCol w:w="3461"/>
        <w:gridCol w:w="1280"/>
        <w:gridCol w:w="1280"/>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0" w:type="dxa"/>
            <w:gridSpan w:val="7"/>
            <w:noWrap w:val="0"/>
            <w:vAlign w:val="center"/>
          </w:tcPr>
          <w:p>
            <w:pPr>
              <w:jc w:val="both"/>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制表单位：建宁县烟草专卖</w:t>
            </w:r>
            <w:r>
              <w:rPr>
                <w:rFonts w:hint="default" w:ascii="Times New Roman" w:hAnsi="Times New Roman" w:eastAsia="宋体" w:cs="Times New Roman"/>
                <w:b/>
                <w:bCs/>
                <w:color w:val="auto"/>
                <w:sz w:val="21"/>
                <w:szCs w:val="21"/>
                <w:highlight w:val="none"/>
                <w:lang w:eastAsia="zh-CN"/>
              </w:rPr>
              <w:t>局专卖监督</w:t>
            </w:r>
            <w:r>
              <w:rPr>
                <w:rFonts w:hint="default" w:ascii="Times New Roman" w:hAnsi="Times New Roman" w:eastAsia="宋体" w:cs="Times New Roman"/>
                <w:b/>
                <w:bCs/>
                <w:color w:val="auto"/>
                <w:sz w:val="21"/>
                <w:szCs w:val="21"/>
                <w:highlight w:val="none"/>
              </w:rPr>
              <w:t>管理办公室</w:t>
            </w:r>
            <w:r>
              <w:rPr>
                <w:rFonts w:hint="eastAsia" w:ascii="Times New Roman" w:hAnsi="Times New Roman" w:eastAsia="宋体" w:cs="Times New Roman"/>
                <w:b/>
                <w:bCs/>
                <w:color w:val="auto"/>
                <w:sz w:val="21"/>
                <w:szCs w:val="21"/>
                <w:highlight w:val="none"/>
                <w:lang w:val="en-US" w:eastAsia="zh-CN"/>
              </w:rPr>
              <w:t xml:space="preserve">        </w:t>
            </w:r>
            <w:r>
              <w:rPr>
                <w:rFonts w:hint="eastAsia"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 xml:space="preserve">            </w:t>
            </w:r>
            <w:r>
              <w:rPr>
                <w:rFonts w:hint="eastAsia"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 xml:space="preserve">    统计时间：2024年3月12日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管理片区</w:t>
            </w:r>
          </w:p>
        </w:tc>
        <w:tc>
          <w:tcPr>
            <w:tcW w:w="943"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号片</w:t>
            </w:r>
          </w:p>
        </w:tc>
        <w:tc>
          <w:tcPr>
            <w:tcW w:w="3461"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地理位置（视具体门牌号而定）</w:t>
            </w:r>
          </w:p>
        </w:tc>
        <w:tc>
          <w:tcPr>
            <w:tcW w:w="1280"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现有户数</w:t>
            </w:r>
          </w:p>
        </w:tc>
        <w:tc>
          <w:tcPr>
            <w:tcW w:w="1280"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规划户数</w:t>
            </w:r>
          </w:p>
        </w:tc>
        <w:tc>
          <w:tcPr>
            <w:tcW w:w="1280"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控制数</w:t>
            </w:r>
          </w:p>
        </w:tc>
        <w:tc>
          <w:tcPr>
            <w:tcW w:w="1280"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办证指标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濉溪</w:t>
            </w:r>
            <w:r>
              <w:rPr>
                <w:rFonts w:hint="default" w:ascii="Times New Roman" w:hAnsi="Times New Roman" w:eastAsia="宋体" w:cs="Times New Roman"/>
                <w:b w:val="0"/>
                <w:bCs w:val="0"/>
                <w:color w:val="auto"/>
                <w:sz w:val="21"/>
                <w:szCs w:val="21"/>
                <w:highlight w:val="none"/>
                <w:lang w:eastAsia="zh-CN"/>
              </w:rPr>
              <w:t>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河东村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9</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8</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水南村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长吉村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水西村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圳头村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8</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大元村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7</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高峰村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8</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斗埕村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9</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器村村</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10</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国营综合农场</w:t>
            </w:r>
          </w:p>
        </w:tc>
        <w:tc>
          <w:tcPr>
            <w:tcW w:w="1280" w:type="dxa"/>
            <w:noWrap w:val="0"/>
            <w:vAlign w:val="center"/>
          </w:tcPr>
          <w:p>
            <w:pPr>
              <w:keepNext w:val="0"/>
              <w:keepLines w:val="0"/>
              <w:widowControl/>
              <w:suppressLineNumbers w:val="0"/>
              <w:jc w:val="center"/>
              <w:textAlignment w:val="center"/>
              <w:rPr>
                <w:rFonts w:hint="default"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溪口村级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艾阳村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桐元村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马元村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半元村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枫元村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杨林村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6</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6</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溪枫村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8</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渠村村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6</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6</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9</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杉溪村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10</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高圳村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枧头村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8</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8</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高山村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溪源村级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东溪村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大岭村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鲇坑村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蒋坊村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楚尾村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桐荣村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都团村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8</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上坪村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黄坊村级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毛坊村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仍田村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武调村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陈岭村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将上村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安寅村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芦岭村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黄埠村级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桂阳村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陈余村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大余村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贤河村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友兰村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罗源村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竹薮村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8</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山下村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widowControl/>
              <w:jc w:val="center"/>
              <w:textAlignment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9</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封头村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客坊村级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龙溪村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湾坊村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里元村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张溪村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严田村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中畲村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7</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7</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水尾村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里心村级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汪家村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滩角村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双溪村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6</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6</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新圩村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戴家村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芦田村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宁源村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8</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大南村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6</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6</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4</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9</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上黎村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5</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10</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岩上村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靖安村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3</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花排村</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2</w:t>
            </w:r>
          </w:p>
        </w:tc>
        <w:tc>
          <w:tcPr>
            <w:tcW w:w="1280" w:type="dxa"/>
            <w:noWrap w:val="0"/>
            <w:vAlign w:val="center"/>
          </w:tcPr>
          <w:p>
            <w:pPr>
              <w:widowControl/>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eastAsia="宋体"/>
                <w:color w:val="auto"/>
                <w:kern w:val="0"/>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均口村级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黄岭村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修竹村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岭腰村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焦坑村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官常村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台田村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半寮村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8</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芰坑村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9</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洋坑村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10</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龙头村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隆下村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12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垅源村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restart"/>
            <w:noWrap w:val="0"/>
            <w:vAlign w:val="center"/>
          </w:tcPr>
          <w:p>
            <w:pPr>
              <w:spacing w:after="156" w:afterLines="5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伊家村级</w:t>
            </w: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兰溪村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2</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沙洲村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3</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陈家村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4</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双坑村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5</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东风村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6</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笔架村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6" w:type="dxa"/>
            <w:vMerge w:val="continue"/>
            <w:noWrap w:val="0"/>
            <w:vAlign w:val="top"/>
          </w:tcPr>
          <w:p>
            <w:pPr>
              <w:spacing w:after="156" w:afterLines="50"/>
              <w:jc w:val="center"/>
              <w:rPr>
                <w:rFonts w:hint="default" w:ascii="Times New Roman" w:hAnsi="Times New Roman" w:eastAsia="宋体" w:cs="Times New Roman"/>
                <w:b w:val="0"/>
                <w:bCs w:val="0"/>
                <w:color w:val="auto"/>
                <w:sz w:val="21"/>
                <w:szCs w:val="21"/>
                <w:highlight w:val="none"/>
              </w:rPr>
            </w:pPr>
          </w:p>
        </w:tc>
        <w:tc>
          <w:tcPr>
            <w:tcW w:w="94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i w:val="0"/>
                <w:color w:val="auto"/>
                <w:kern w:val="0"/>
                <w:sz w:val="21"/>
                <w:szCs w:val="21"/>
                <w:highlight w:val="none"/>
                <w:u w:val="none"/>
                <w:lang w:val="en-US" w:eastAsia="zh-CN" w:bidi="ar"/>
              </w:rPr>
              <w:t>7</w:t>
            </w:r>
          </w:p>
        </w:tc>
        <w:tc>
          <w:tcPr>
            <w:tcW w:w="34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隘上村</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90" w:type="dxa"/>
            <w:gridSpan w:val="3"/>
            <w:noWrap w:val="0"/>
            <w:vAlign w:val="top"/>
          </w:tcPr>
          <w:p>
            <w:pPr>
              <w:keepNext w:val="0"/>
              <w:keepLines w:val="0"/>
              <w:widowControl/>
              <w:suppressLineNumbers w:val="0"/>
              <w:jc w:val="center"/>
              <w:textAlignment w:val="center"/>
              <w:rPr>
                <w:rFonts w:hint="eastAsia" w:ascii="Times New Roman" w:hAnsi="Times New Roman" w:eastAsia="宋体" w:cs="Times New Roman"/>
                <w:b w:val="0"/>
                <w:bCs w:val="0"/>
                <w:i w:val="0"/>
                <w:color w:val="auto"/>
                <w:kern w:val="0"/>
                <w:sz w:val="21"/>
                <w:szCs w:val="21"/>
                <w:highlight w:val="none"/>
                <w:u w:val="none"/>
                <w:lang w:val="en-US" w:eastAsia="zh-CN" w:bidi="ar"/>
              </w:rPr>
            </w:pPr>
            <w:r>
              <w:rPr>
                <w:rFonts w:hint="eastAsia" w:eastAsia="宋体" w:cs="Times New Roman"/>
                <w:b w:val="0"/>
                <w:bCs w:val="0"/>
                <w:i w:val="0"/>
                <w:color w:val="auto"/>
                <w:kern w:val="0"/>
                <w:sz w:val="21"/>
                <w:szCs w:val="21"/>
                <w:highlight w:val="none"/>
                <w:u w:val="none"/>
                <w:lang w:val="en-US" w:eastAsia="zh-CN" w:bidi="ar"/>
              </w:rPr>
              <w:t>合计</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330</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329</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eastAsia="宋体" w:cs="Times New Roman"/>
                <w:i w:val="0"/>
                <w:iCs w:val="0"/>
                <w:color w:val="auto"/>
                <w:kern w:val="0"/>
                <w:sz w:val="18"/>
                <w:szCs w:val="18"/>
                <w:highlight w:val="none"/>
                <w:u w:val="none"/>
                <w:lang w:val="en-US" w:eastAsia="zh-CN" w:bidi="ar"/>
              </w:rPr>
              <w:t>242</w:t>
            </w:r>
          </w:p>
        </w:tc>
        <w:tc>
          <w:tcPr>
            <w:tcW w:w="12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eastAsia="宋体" w:cs="Times New Roman"/>
                <w:i w:val="0"/>
                <w:iCs w:val="0"/>
                <w:color w:val="auto"/>
                <w:kern w:val="0"/>
                <w:sz w:val="18"/>
                <w:szCs w:val="18"/>
                <w:highlight w:val="none"/>
                <w:u w:val="none"/>
                <w:lang w:val="en-US" w:eastAsia="zh-CN" w:bidi="ar"/>
              </w:rPr>
              <w:t>2</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auto"/>
          <w:sz w:val="24"/>
          <w:highlight w:val="none"/>
          <w:lang w:eastAsia="zh-CN"/>
        </w:rPr>
      </w:pPr>
      <w:r>
        <w:rPr>
          <w:rFonts w:hint="eastAsia"/>
          <w:color w:val="auto"/>
          <w:sz w:val="24"/>
          <w:highlight w:val="none"/>
        </w:rPr>
        <w:t>备注：以上控制数均以第七次人口普查情况作为重要制定基数，结合城镇、农村等地理位置，</w:t>
      </w:r>
      <w:r>
        <w:rPr>
          <w:rFonts w:hint="eastAsia"/>
          <w:color w:val="auto"/>
          <w:sz w:val="24"/>
          <w:highlight w:val="none"/>
          <w:lang w:val="en-US" w:eastAsia="zh-CN"/>
        </w:rPr>
        <w:t>2022</w:t>
      </w:r>
      <w:r>
        <w:rPr>
          <w:rFonts w:hint="eastAsia"/>
          <w:color w:val="auto"/>
          <w:sz w:val="24"/>
          <w:highlight w:val="none"/>
        </w:rPr>
        <w:t>年辖区经济水平以及202</w:t>
      </w:r>
      <w:r>
        <w:rPr>
          <w:rFonts w:hint="eastAsia"/>
          <w:color w:val="auto"/>
          <w:sz w:val="24"/>
          <w:highlight w:val="none"/>
          <w:lang w:val="en-US" w:eastAsia="zh-CN"/>
        </w:rPr>
        <w:t>2</w:t>
      </w:r>
      <w:r>
        <w:rPr>
          <w:rFonts w:hint="eastAsia"/>
          <w:color w:val="auto"/>
          <w:sz w:val="24"/>
          <w:highlight w:val="none"/>
        </w:rPr>
        <w:t>年、202</w:t>
      </w:r>
      <w:r>
        <w:rPr>
          <w:rFonts w:hint="eastAsia"/>
          <w:color w:val="auto"/>
          <w:sz w:val="24"/>
          <w:highlight w:val="none"/>
          <w:lang w:val="en-US" w:eastAsia="zh-CN"/>
        </w:rPr>
        <w:t>3</w:t>
      </w:r>
      <w:r>
        <w:rPr>
          <w:rFonts w:hint="eastAsia"/>
          <w:color w:val="auto"/>
          <w:sz w:val="24"/>
          <w:highlight w:val="none"/>
        </w:rPr>
        <w:t>年全县卷烟销量、结构等因素，得出各区域烟草制品零售点布局规划理论数量。经建宁县烟草专卖局“烟草制品零售点合理布局管理委员会”结合各区域其他因素，确定零售点布局规划数量</w:t>
      </w:r>
      <w:r>
        <w:rPr>
          <w:rFonts w:hint="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olor w:val="auto"/>
          <w:sz w:val="24"/>
          <w:highlight w:val="none"/>
          <w:lang w:eastAsia="zh-CN"/>
        </w:rPr>
      </w:pP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rPr>
          <w:rFonts w:hint="eastAsia" w:ascii="仿宋_GB2312" w:eastAsia="仿宋_GB2312"/>
          <w:color w:val="auto"/>
          <w:sz w:val="32"/>
          <w:szCs w:val="32"/>
          <w:highlight w:val="none"/>
        </w:rPr>
        <w:sectPr>
          <w:headerReference r:id="rId5" w:type="default"/>
          <w:footerReference r:id="rId6" w:type="default"/>
          <w:pgSz w:w="16838" w:h="11906" w:orient="landscape"/>
          <w:pgMar w:top="1588" w:right="2098" w:bottom="1474" w:left="1985" w:header="851" w:footer="1418" w:gutter="0"/>
          <w:cols w:space="720" w:num="1"/>
          <w:docGrid w:type="linesAndChars" w:linePitch="579" w:charSpace="0"/>
        </w:sectPr>
      </w:pPr>
    </w:p>
    <w:p>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附件</w:t>
      </w:r>
      <w:r>
        <w:rPr>
          <w:rFonts w:hint="eastAsia" w:ascii="仿宋_GB2312"/>
          <w:color w:val="auto"/>
          <w:sz w:val="32"/>
          <w:szCs w:val="32"/>
          <w:highlight w:val="none"/>
          <w:lang w:val="en-US" w:eastAsia="zh-CN"/>
        </w:rPr>
        <w:t>4</w:t>
      </w:r>
    </w:p>
    <w:p>
      <w:pPr>
        <w:ind w:firstLine="720" w:firstLineChars="20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专卖零售许可证办理轮候注意事项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发证机关应对新办申请材料的完整性进行审查，对申请材料不齐全或不符合法定形式的，应当场一次性书面告知需要补正的全部内容。申请材料齐全、符合法定形式应及时作出不予行政许可决定，并建议申请人主动参加申办证件的排队轮候。线上与线下同一天提出申请的，依提供完整材料的时间先后顺序引导排队轮候。</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申请人排队到号应当在收到办理通知之日起三个工作日内提交办证申请材料，逾期未提交、未按要求补正材料或在三个工作日内按照其提供的联系方式无法联系通知办理的，视同放弃申请，并由下一位排号人递补申请。</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三、发证机关应</w:t>
      </w:r>
      <w:r>
        <w:rPr>
          <w:rFonts w:hint="eastAsia" w:ascii="仿宋_GB2312" w:eastAsia="仿宋_GB2312"/>
          <w:color w:val="auto"/>
          <w:sz w:val="32"/>
          <w:szCs w:val="32"/>
          <w:highlight w:val="none"/>
          <w:lang w:eastAsia="zh-CN"/>
        </w:rPr>
        <w:t>定期</w:t>
      </w:r>
      <w:r>
        <w:rPr>
          <w:rFonts w:hint="eastAsia" w:ascii="仿宋_GB2312" w:eastAsia="仿宋_GB2312"/>
          <w:color w:val="auto"/>
          <w:sz w:val="32"/>
          <w:szCs w:val="32"/>
          <w:highlight w:val="none"/>
        </w:rPr>
        <w:t>对排队轮候情况进行公示，保障公众知情权。</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四、轮候实行“谁申请谁排号、排号转让无效、过号失效、公开透明”的原则，登记默认有效期限二年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轮候</w:t>
      </w:r>
      <w:r>
        <w:rPr>
          <w:rFonts w:hint="eastAsia" w:ascii="仿宋_GB2312" w:eastAsia="仿宋_GB2312"/>
          <w:color w:val="auto"/>
          <w:sz w:val="32"/>
          <w:szCs w:val="32"/>
          <w:highlight w:val="none"/>
        </w:rPr>
        <w:t>到期前30日</w:t>
      </w:r>
      <w:r>
        <w:rPr>
          <w:rFonts w:hint="eastAsia" w:ascii="仿宋_GB2312" w:eastAsia="仿宋_GB2312"/>
          <w:color w:val="auto"/>
          <w:sz w:val="32"/>
          <w:szCs w:val="32"/>
          <w:highlight w:val="none"/>
          <w:lang w:val="en-US" w:eastAsia="zh-CN"/>
        </w:rPr>
        <w:t>内</w:t>
      </w:r>
      <w:r>
        <w:rPr>
          <w:rFonts w:hint="eastAsia" w:ascii="仿宋_GB2312" w:eastAsia="仿宋_GB2312"/>
          <w:color w:val="auto"/>
          <w:sz w:val="32"/>
          <w:szCs w:val="32"/>
          <w:highlight w:val="none"/>
        </w:rPr>
        <w:t>，申请人应重新提交申请，</w:t>
      </w:r>
      <w:r>
        <w:rPr>
          <w:rFonts w:hint="eastAsia" w:ascii="仿宋_GB2312" w:eastAsia="仿宋_GB2312"/>
          <w:color w:val="auto"/>
          <w:sz w:val="32"/>
          <w:szCs w:val="32"/>
          <w:highlight w:val="none"/>
          <w:lang w:val="en-US" w:eastAsia="zh-CN"/>
        </w:rPr>
        <w:t>符合条件的，</w:t>
      </w:r>
      <w:r>
        <w:rPr>
          <w:rFonts w:hint="eastAsia" w:ascii="仿宋_GB2312" w:eastAsia="仿宋_GB2312"/>
          <w:color w:val="auto"/>
          <w:sz w:val="32"/>
          <w:szCs w:val="32"/>
          <w:highlight w:val="none"/>
        </w:rPr>
        <w:t>排队顺序不变。逾期未重新提交申请的，视为放弃排队资格。轮候公示以办证服务</w:t>
      </w:r>
      <w:r>
        <w:rPr>
          <w:rFonts w:hint="eastAsia" w:ascii="仿宋_GB2312" w:eastAsia="仿宋_GB2312"/>
          <w:color w:val="auto"/>
          <w:sz w:val="32"/>
          <w:szCs w:val="32"/>
          <w:highlight w:val="none"/>
          <w:lang w:val="en-US" w:eastAsia="zh-CN"/>
        </w:rPr>
        <w:t>中心</w:t>
      </w:r>
      <w:r>
        <w:rPr>
          <w:rFonts w:hint="eastAsia" w:ascii="仿宋_GB2312" w:eastAsia="仿宋_GB2312"/>
          <w:color w:val="auto"/>
          <w:sz w:val="32"/>
          <w:szCs w:val="32"/>
          <w:highlight w:val="none"/>
        </w:rPr>
        <w:t>窗口、政府网站等多种方式对外公示。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发证机关应当提供咨询和投诉举报渠道，及时处理投诉举报。</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五、排队轮候期间，除企业名称、经营地址名称信息变更外，申请人登记的法定代表人或其他组织负责人、企业住所、经营地址等登记事项应与营业执照登记信息相一致。</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申请人如客观原因需更改企业名称、经营地址名称或更正身份信息的，应当在到号前向发证机关申请作出相应修改。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六、申请人在排队轮候期间，书面提出取消排队轮候申请的，发证机关应当及时终止其申请。</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七、有下列情形之一的，排号人的原登记信息即时失效且不得以原登记顺序进行再次登记：</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（一）无法按照其提供的联系方式联系到排号人的；</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（二）经发证机关实地核查，发现实际情况与原登记事项不符的。</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（三）经发证机关核实，登记经营场所不再经营的、营业执照注销的、经营主体发生变化的（包括实际经营、执照登记主体等）</w:t>
      </w:r>
      <w:r>
        <w:rPr>
          <w:rFonts w:hint="eastAsia" w:ascii="仿宋_GB2312" w:eastAsia="仿宋_GB2312"/>
          <w:color w:val="auto"/>
          <w:sz w:val="32"/>
          <w:szCs w:val="32"/>
          <w:highlight w:val="none"/>
          <w:lang w:eastAsia="zh-CN"/>
        </w:rPr>
        <w:t>。</w:t>
      </w: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p>
    <w:p>
      <w:pPr>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ind w:firstLine="720" w:firstLineChars="20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烟草专卖零售许可证申请排认轮候告知书</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为贯彻落实烟草行业法律法规，进一步提升行政管理服务质量，保障烟草专卖零售许可证申请人知情权，根据烟草专卖零售许可证办理轮制度规定，现将相关事宜告知如下:</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一、申请人提出办证申请，由于所在市场单元零售点数量满额，将进入排队轮候。轮候不是准予许可，轮候登记是排队资格的记录。</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二、进入排队轮候的申请人到号后，发证机关将依法进入受理、审查（含实地核查）、审批、决定等程序。</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三、由于城市建设、周边现有持证户经营状态、中小学幼儿园新建、搬离等情况变化，均会影响申请人实地核查结果，为保障申请人的合法权益，实地核查工作将在申请人到号后开展。</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w:t>
      </w:r>
      <w:r>
        <w:rPr>
          <w:rFonts w:hint="eastAsia" w:ascii="仿宋_GB2312" w:eastAsia="仿宋_GB2312"/>
          <w:color w:val="auto"/>
          <w:sz w:val="32"/>
          <w:szCs w:val="32"/>
          <w:highlight w:val="none"/>
          <w:lang w:val="en-US" w:eastAsia="zh-CN"/>
        </w:rPr>
        <w:t>申请人的登记信息应当与身份信息、营业执照信息等保持一致。</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、排队有效期两年，请于</w:t>
      </w:r>
      <w:r>
        <w:rPr>
          <w:rFonts w:hint="eastAsia" w:ascii="仿宋_GB2312" w:eastAsia="仿宋_GB2312"/>
          <w:color w:val="auto"/>
          <w:sz w:val="32"/>
          <w:szCs w:val="32"/>
          <w:highlight w:val="none"/>
          <w:lang w:val="en-US" w:eastAsia="zh-CN"/>
        </w:rPr>
        <w:t>到期</w:t>
      </w:r>
      <w:r>
        <w:rPr>
          <w:rFonts w:hint="eastAsia" w:ascii="仿宋_GB2312" w:eastAsia="仿宋_GB2312"/>
          <w:color w:val="auto"/>
          <w:sz w:val="32"/>
          <w:szCs w:val="32"/>
          <w:highlight w:val="none"/>
        </w:rPr>
        <w:t>前</w:t>
      </w:r>
      <w:r>
        <w:rPr>
          <w:rFonts w:hint="eastAsia" w:ascii="仿宋_GB2312" w:eastAsia="仿宋_GB2312"/>
          <w:color w:val="auto"/>
          <w:sz w:val="32"/>
          <w:szCs w:val="32"/>
          <w:highlight w:val="none"/>
          <w:lang w:val="en-US" w:eastAsia="zh-CN"/>
        </w:rPr>
        <w:t>30日内</w:t>
      </w:r>
      <w:r>
        <w:rPr>
          <w:rFonts w:hint="eastAsia" w:ascii="仿宋_GB2312" w:eastAsia="仿宋_GB2312"/>
          <w:color w:val="auto"/>
          <w:sz w:val="32"/>
          <w:szCs w:val="32"/>
          <w:highlight w:val="none"/>
        </w:rPr>
        <w:t>重新提交申请。</w:t>
      </w:r>
    </w:p>
    <w:p>
      <w:pPr>
        <w:rPr>
          <w:rFonts w:ascii="仿宋_GB2312" w:eastAsia="仿宋_GB2312"/>
          <w:color w:val="auto"/>
          <w:sz w:val="32"/>
          <w:szCs w:val="32"/>
          <w:highlight w:val="none"/>
        </w:rPr>
      </w:pPr>
    </w:p>
    <w:p>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申请人：                      县（市、区）烟草专卖局</w:t>
      </w:r>
    </w:p>
    <w:p>
      <w:pPr>
        <w:jc w:val="right"/>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（签章）</w:t>
      </w:r>
    </w:p>
    <w:p>
      <w:pP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年    月    日</w:t>
      </w:r>
    </w:p>
    <w:p>
      <w:pPr>
        <w:ind w:firstLine="640" w:firstLineChars="200"/>
        <w:rPr>
          <w:rFonts w:ascii="仿宋_GB2312" w:eastAsia="仿宋_GB2312"/>
          <w:color w:val="auto"/>
          <w:sz w:val="32"/>
          <w:szCs w:val="32"/>
          <w:highlight w:val="none"/>
        </w:rPr>
      </w:pPr>
    </w:p>
    <w:p>
      <w:pPr>
        <w:ind w:firstLine="720" w:firstLineChars="200"/>
        <w:jc w:val="center"/>
        <w:rPr>
          <w:rFonts w:hint="eastAsia" w:ascii="方正小标宋简体" w:hAnsi="方正小标宋简体" w:eastAsia="方正小标宋简体" w:cs="方正小标宋简体"/>
          <w:color w:val="auto"/>
          <w:sz w:val="36"/>
          <w:szCs w:val="36"/>
          <w:highlight w:val="none"/>
        </w:rPr>
      </w:pPr>
    </w:p>
    <w:p>
      <w:pPr>
        <w:ind w:firstLine="720" w:firstLineChars="20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烟草专卖零售许可证申请排队轮候情况确认表</w:t>
      </w: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申请人：                    企业名称：</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排队所在单元：              经营地址：</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排队号：</w:t>
      </w: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情形：口申请人自愿提出取消排队轮候的</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口申请人排队到号后逾期未提出新办申请的</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口申请人排队到号后无法联系到申请人的</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口申请人轮候期间被发现涉及违法违规经营的</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口其他情形：</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实地核查情况：</w:t>
      </w: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备注：轮候二年后重新核查填写该表。</w:t>
      </w: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申请人 (签名)：</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检查人员(签名、检查证号)：</w:t>
      </w: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p>
    <w:p>
      <w:pP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附件</w:t>
      </w:r>
      <w:r>
        <w:rPr>
          <w:rFonts w:hint="eastAsia" w:ascii="仿宋_GB2312"/>
          <w:color w:val="auto"/>
          <w:sz w:val="32"/>
          <w:szCs w:val="32"/>
          <w:highlight w:val="none"/>
          <w:lang w:val="en-US" w:eastAsia="zh-CN"/>
        </w:rPr>
        <w:t>5</w:t>
      </w:r>
    </w:p>
    <w:p>
      <w:pPr>
        <w:ind w:firstLine="880" w:firstLineChars="200"/>
        <w:jc w:val="center"/>
        <w:rPr>
          <w:rFonts w:ascii="仿宋_GB2312" w:eastAsia="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烟草制品零售点现场测量规则</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一、烟草制品零售点现场测量是指申请人的经营场所与最近零售点的经营场所各自最近一侧门沿之间行人可正常安全通行的无障碍可行最短距离测量认定。</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二、可行间距距离测量使用的测量工具应符合国家统一标准。</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三、测量标准</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1.申请人的经营场所与最近零售点的经营场所位于同侧的,测量最短直线距离。（如图1所示）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drawing>
          <wp:inline distT="0" distB="0" distL="114300" distR="114300">
            <wp:extent cx="5285740" cy="1889760"/>
            <wp:effectExtent l="0" t="0" r="10160" b="2540"/>
            <wp:docPr id="5" name="图片 1" descr="C:\Users\wujinglu\AppData\Local\Temp\ksohtml1227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wujinglu\AppData\Local\Temp\ksohtml12276\wps1.png"/>
                    <pic:cNvPicPr>
                      <a:picLocks noChangeAspect="1"/>
                    </pic:cNvPicPr>
                  </pic:nvPicPr>
                  <pic:blipFill>
                    <a:blip r:embed="rId8"/>
                    <a:stretch>
                      <a:fillRect/>
                    </a:stretch>
                  </pic:blipFill>
                  <pic:spPr>
                    <a:xfrm>
                      <a:off x="0" y="0"/>
                      <a:ext cx="5285740" cy="1889760"/>
                    </a:xfrm>
                    <a:prstGeom prst="rect">
                      <a:avLst/>
                    </a:prstGeom>
                    <a:noFill/>
                    <a:ln>
                      <a:noFill/>
                    </a:ln>
                  </pic:spPr>
                </pic:pic>
              </a:graphicData>
            </a:graphic>
          </wp:inline>
        </w:drawing>
      </w:r>
      <w:r>
        <w:rPr>
          <w:rFonts w:hint="eastAsia" w:ascii="仿宋_GB2312" w:eastAsia="仿宋_GB2312"/>
          <w:color w:val="auto"/>
          <w:sz w:val="32"/>
          <w:szCs w:val="32"/>
          <w:highlight w:val="none"/>
        </w:rPr>
        <w:t>（图1）</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2.申请人的经营场所与最近零售点的经营场所位于同侧且存在障碍物的，测量按直角分段绕过障碍物测量，分段距离之和即为申请人的经营场所与最近零售点的经营场所间的距离。（如图2所示）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drawing>
          <wp:inline distT="0" distB="0" distL="114300" distR="114300">
            <wp:extent cx="5238115" cy="1855470"/>
            <wp:effectExtent l="0" t="0" r="6985" b="11430"/>
            <wp:docPr id="3" name="图片 2" descr="C:\Users\wujinglu\AppData\Local\Temp\ksohtml1227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wujinglu\AppData\Local\Temp\ksohtml12276\wps2.png"/>
                    <pic:cNvPicPr>
                      <a:picLocks noChangeAspect="1"/>
                    </pic:cNvPicPr>
                  </pic:nvPicPr>
                  <pic:blipFill>
                    <a:blip r:embed="rId9"/>
                    <a:stretch>
                      <a:fillRect/>
                    </a:stretch>
                  </pic:blipFill>
                  <pic:spPr>
                    <a:xfrm>
                      <a:off x="0" y="0"/>
                      <a:ext cx="5238115" cy="1855470"/>
                    </a:xfrm>
                    <a:prstGeom prst="rect">
                      <a:avLst/>
                    </a:prstGeom>
                    <a:noFill/>
                    <a:ln>
                      <a:noFill/>
                    </a:ln>
                  </pic:spPr>
                </pic:pic>
              </a:graphicData>
            </a:graphic>
          </wp:inline>
        </w:drawing>
      </w:r>
      <w:r>
        <w:rPr>
          <w:rFonts w:hint="eastAsia"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（图2）</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政府有关部门在街道或道路中已经设置的行人隔离带（栏）、绿化带等视为障碍物，认定为不可正常安全通行。</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在通行道路上临时设置的安全设施，临时放置的建筑材料、物品，擅自设立、建造的建筑、物体，以及因阶段性施工影响通行等不视为障碍物。</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3.申请人的经营场所与最近零售点的经营场所位于异侧，道路无交通标识的,测量按两点之间直线最短距离测量。（如图3所示） </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drawing>
          <wp:inline distT="0" distB="0" distL="114300" distR="114300">
            <wp:extent cx="5191125" cy="2804160"/>
            <wp:effectExtent l="0" t="0" r="3175" b="2540"/>
            <wp:docPr id="10" name="图片 10"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捕获"/>
                    <pic:cNvPicPr>
                      <a:picLocks noChangeAspect="1"/>
                    </pic:cNvPicPr>
                  </pic:nvPicPr>
                  <pic:blipFill>
                    <a:blip r:embed="rId10"/>
                    <a:stretch>
                      <a:fillRect/>
                    </a:stretch>
                  </pic:blipFill>
                  <pic:spPr>
                    <a:xfrm>
                      <a:off x="0" y="0"/>
                      <a:ext cx="5191125" cy="2804160"/>
                    </a:xfrm>
                    <a:prstGeom prst="rect">
                      <a:avLst/>
                    </a:prstGeom>
                  </pic:spPr>
                </pic:pic>
              </a:graphicData>
            </a:graphic>
          </wp:inline>
        </w:drawing>
      </w:r>
      <w:r>
        <w:rPr>
          <w:rFonts w:hint="eastAsia"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（图3）</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4. 申请人的经营场所与最近零售点的经营场所位于异侧,道路中间有护栏等隔离设施的，测量按交通标识直角分段测量，分段距离之和即为申请人的经营场所与最近零售点的经营场所的距离。（如图4所示）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drawing>
          <wp:inline distT="0" distB="0" distL="114300" distR="114300">
            <wp:extent cx="5138420" cy="2926715"/>
            <wp:effectExtent l="0" t="0" r="5080" b="6985"/>
            <wp:docPr id="6" name="图片 4" descr="C:\Users\wujinglu\AppData\Local\Temp\ksohtml1227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wujinglu\AppData\Local\Temp\ksohtml12276\wps4.png"/>
                    <pic:cNvPicPr>
                      <a:picLocks noChangeAspect="1"/>
                    </pic:cNvPicPr>
                  </pic:nvPicPr>
                  <pic:blipFill>
                    <a:blip r:embed="rId11"/>
                    <a:stretch>
                      <a:fillRect/>
                    </a:stretch>
                  </pic:blipFill>
                  <pic:spPr>
                    <a:xfrm>
                      <a:off x="0" y="0"/>
                      <a:ext cx="5138420" cy="2926715"/>
                    </a:xfrm>
                    <a:prstGeom prst="rect">
                      <a:avLst/>
                    </a:prstGeom>
                    <a:noFill/>
                    <a:ln>
                      <a:noFill/>
                    </a:ln>
                  </pic:spPr>
                </pic:pic>
              </a:graphicData>
            </a:graphic>
          </wp:inline>
        </w:drawing>
      </w:r>
      <w:r>
        <w:rPr>
          <w:rFonts w:hint="eastAsia"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（图4）</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5.申请人的经营场所与最近零售点的经营场所异侧存在障碍物的，测量按直角分段绕过障碍物测量，分段距离之和即为申请人的经营场所与最近零售点的经营场所间的距离。（如图5所示）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drawing>
          <wp:inline distT="0" distB="0" distL="114300" distR="114300">
            <wp:extent cx="5266690" cy="2476500"/>
            <wp:effectExtent l="0" t="0" r="3810" b="0"/>
            <wp:docPr id="2" name="图片 5" descr="C:\Users\wujinglu\AppData\Local\Temp\ksohtml1227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wujinglu\AppData\Local\Temp\ksohtml12276\wps5.png"/>
                    <pic:cNvPicPr>
                      <a:picLocks noChangeAspect="1"/>
                    </pic:cNvPicPr>
                  </pic:nvPicPr>
                  <pic:blipFill>
                    <a:blip r:embed="rId12"/>
                    <a:stretch>
                      <a:fillRect/>
                    </a:stretch>
                  </pic:blipFill>
                  <pic:spPr>
                    <a:xfrm>
                      <a:off x="0" y="0"/>
                      <a:ext cx="5266690" cy="2476500"/>
                    </a:xfrm>
                    <a:prstGeom prst="rect">
                      <a:avLst/>
                    </a:prstGeom>
                    <a:noFill/>
                    <a:ln>
                      <a:noFill/>
                    </a:ln>
                  </pic:spPr>
                </pic:pic>
              </a:graphicData>
            </a:graphic>
          </wp:inline>
        </w:drawing>
      </w:r>
      <w:r>
        <w:rPr>
          <w:rFonts w:hint="eastAsia"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（图5）</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6.申请人的经营场所与最近零售点的经营场所之间道路存在有转角的，按直角分段测量最短距离。（如图6所示）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drawing>
          <wp:inline distT="0" distB="0" distL="114300" distR="114300">
            <wp:extent cx="5076190" cy="3301365"/>
            <wp:effectExtent l="0" t="0" r="3810" b="635"/>
            <wp:docPr id="7" name="图片 6" descr="C:\Users\wujinglu\AppData\Local\Temp\ksohtml1227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wujinglu\AppData\Local\Temp\ksohtml12276\wps6.png"/>
                    <pic:cNvPicPr>
                      <a:picLocks noChangeAspect="1"/>
                    </pic:cNvPicPr>
                  </pic:nvPicPr>
                  <pic:blipFill>
                    <a:blip r:embed="rId13"/>
                    <a:stretch>
                      <a:fillRect/>
                    </a:stretch>
                  </pic:blipFill>
                  <pic:spPr>
                    <a:xfrm>
                      <a:off x="0" y="0"/>
                      <a:ext cx="5076190" cy="3301365"/>
                    </a:xfrm>
                    <a:prstGeom prst="rect">
                      <a:avLst/>
                    </a:prstGeom>
                    <a:noFill/>
                    <a:ln>
                      <a:noFill/>
                    </a:ln>
                  </pic:spPr>
                </pic:pic>
              </a:graphicData>
            </a:graphic>
          </wp:inline>
        </w:drawing>
      </w:r>
      <w:r>
        <w:rPr>
          <w:rFonts w:hint="eastAsia" w:ascii="仿宋_GB2312" w:eastAsia="仿宋_GB2312"/>
          <w:color w:val="auto"/>
          <w:sz w:val="32"/>
          <w:szCs w:val="32"/>
          <w:highlight w:val="none"/>
        </w:rPr>
        <w:t xml:space="preserve"> </w:t>
      </w:r>
      <w:bookmarkStart w:id="0" w:name="_GoBack"/>
      <w:bookmarkEnd w:id="0"/>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（图6）</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7.中小学、幼儿园校园以学校进出通道口门线任意点可视直线最短距离范围内为准。</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8.申请人的经营场所门面为多面（多间）贯通且多面经营的，取与最近零售点各自最近一侧门沿之间进行测量。</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9.市场、广场等区域零售点间距测量方法均以原设计道路、人行通道行人正常安全行走的最短距离进行测量。</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10.特殊地形测量：因地形、地貌或设计等原因导致道路、通道成不规则形态，通过前述方法无法测量的，取可安全通行路径最近距离进行测量。</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11.申请人的经营场所与最近零售点的经营场所之间有台阶、楼梯的，以其平面坡长进行测量（如图7所示）；有电梯的，以层高进行测量；楼梯与电梯并存的，以最短距离的为准。</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drawing>
          <wp:inline distT="0" distB="0" distL="114300" distR="114300">
            <wp:extent cx="5247640" cy="2580640"/>
            <wp:effectExtent l="0" t="0" r="10160" b="10160"/>
            <wp:docPr id="4" name="图片 7" descr="C:\Users\wujinglu\AppData\Local\Temp\ksohtml1227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wujinglu\AppData\Local\Temp\ksohtml12276\wps7.png"/>
                    <pic:cNvPicPr>
                      <a:picLocks noChangeAspect="1"/>
                    </pic:cNvPicPr>
                  </pic:nvPicPr>
                  <pic:blipFill>
                    <a:blip r:embed="rId14"/>
                    <a:stretch>
                      <a:fillRect/>
                    </a:stretch>
                  </pic:blipFill>
                  <pic:spPr>
                    <a:xfrm>
                      <a:off x="0" y="0"/>
                      <a:ext cx="5247640" cy="2580640"/>
                    </a:xfrm>
                    <a:prstGeom prst="rect">
                      <a:avLst/>
                    </a:prstGeom>
                    <a:noFill/>
                    <a:ln>
                      <a:noFill/>
                    </a:ln>
                  </pic:spPr>
                </pic:pic>
              </a:graphicData>
            </a:graphic>
          </wp:inline>
        </w:drawing>
      </w:r>
      <w:r>
        <w:rPr>
          <w:rFonts w:hint="eastAsia"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（图7）                                </w:t>
      </w:r>
    </w:p>
    <w:p>
      <w:pPr>
        <w:rPr>
          <w:rFonts w:ascii="仿宋_GB2312" w:eastAsia="仿宋_GB2312"/>
          <w:color w:val="auto"/>
          <w:sz w:val="32"/>
          <w:szCs w:val="32"/>
          <w:highlight w:val="none"/>
        </w:rPr>
      </w:pPr>
    </w:p>
    <w:p>
      <w:pPr>
        <w:ind w:firstLine="640" w:firstLineChars="200"/>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24"/>
          <w:highlight w:val="none"/>
          <w:lang w:eastAsia="zh-CN"/>
        </w:rPr>
      </w:pPr>
    </w:p>
    <w:sectPr>
      <w:pgSz w:w="11906" w:h="16838"/>
      <w:pgMar w:top="2098" w:right="1474" w:bottom="1985" w:left="1588" w:header="851" w:footer="1418"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宋体" w:hAnsi="宋体"/>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ZWNlYjAzYjc2NDcyNGNlMTVlNWE0ZGU3ZWE1OTgifQ=="/>
  </w:docVars>
  <w:rsids>
    <w:rsidRoot w:val="00C74F70"/>
    <w:rsid w:val="0002201B"/>
    <w:rsid w:val="0007214D"/>
    <w:rsid w:val="000A0ECD"/>
    <w:rsid w:val="000B6A66"/>
    <w:rsid w:val="000E16A0"/>
    <w:rsid w:val="00135C3A"/>
    <w:rsid w:val="001A6DB3"/>
    <w:rsid w:val="001B2ECB"/>
    <w:rsid w:val="00211102"/>
    <w:rsid w:val="0024046B"/>
    <w:rsid w:val="00253F95"/>
    <w:rsid w:val="002562ED"/>
    <w:rsid w:val="002A0B87"/>
    <w:rsid w:val="002B5E8C"/>
    <w:rsid w:val="00381E73"/>
    <w:rsid w:val="003C1B8F"/>
    <w:rsid w:val="003E51AE"/>
    <w:rsid w:val="00460FA9"/>
    <w:rsid w:val="00503102"/>
    <w:rsid w:val="00573E0D"/>
    <w:rsid w:val="00575A5C"/>
    <w:rsid w:val="005876FD"/>
    <w:rsid w:val="005B4EAF"/>
    <w:rsid w:val="00657D3B"/>
    <w:rsid w:val="006707B0"/>
    <w:rsid w:val="006874F2"/>
    <w:rsid w:val="00712759"/>
    <w:rsid w:val="00714B58"/>
    <w:rsid w:val="00764861"/>
    <w:rsid w:val="007B4F94"/>
    <w:rsid w:val="008006C6"/>
    <w:rsid w:val="00891064"/>
    <w:rsid w:val="008F481D"/>
    <w:rsid w:val="00914FC1"/>
    <w:rsid w:val="00942CD4"/>
    <w:rsid w:val="0096304F"/>
    <w:rsid w:val="00970EC6"/>
    <w:rsid w:val="00972939"/>
    <w:rsid w:val="009A3B23"/>
    <w:rsid w:val="00A122E0"/>
    <w:rsid w:val="00A34A09"/>
    <w:rsid w:val="00A8542D"/>
    <w:rsid w:val="00A97457"/>
    <w:rsid w:val="00B70C8B"/>
    <w:rsid w:val="00B8739A"/>
    <w:rsid w:val="00C31D65"/>
    <w:rsid w:val="00C74F70"/>
    <w:rsid w:val="00CB588C"/>
    <w:rsid w:val="00D3605B"/>
    <w:rsid w:val="00D417A6"/>
    <w:rsid w:val="00D769E8"/>
    <w:rsid w:val="00D9012B"/>
    <w:rsid w:val="00DD5EDD"/>
    <w:rsid w:val="00E61C71"/>
    <w:rsid w:val="00E66609"/>
    <w:rsid w:val="00EE2988"/>
    <w:rsid w:val="00EF0B42"/>
    <w:rsid w:val="00F16DC4"/>
    <w:rsid w:val="00F80C41"/>
    <w:rsid w:val="00F84BF6"/>
    <w:rsid w:val="00FC021A"/>
    <w:rsid w:val="00FC7570"/>
    <w:rsid w:val="00FE42CC"/>
    <w:rsid w:val="044D6EAF"/>
    <w:rsid w:val="04B04D4E"/>
    <w:rsid w:val="057B5855"/>
    <w:rsid w:val="062A6FF9"/>
    <w:rsid w:val="06CD4239"/>
    <w:rsid w:val="08D058D4"/>
    <w:rsid w:val="0B047E7B"/>
    <w:rsid w:val="0BF343D3"/>
    <w:rsid w:val="0C4311A1"/>
    <w:rsid w:val="0F6D7FD6"/>
    <w:rsid w:val="1059559F"/>
    <w:rsid w:val="10BC1ABB"/>
    <w:rsid w:val="12522482"/>
    <w:rsid w:val="1267411A"/>
    <w:rsid w:val="12C563CB"/>
    <w:rsid w:val="13D51B74"/>
    <w:rsid w:val="13EA252C"/>
    <w:rsid w:val="144E4FB7"/>
    <w:rsid w:val="14F05A1B"/>
    <w:rsid w:val="175C4F11"/>
    <w:rsid w:val="17634C4C"/>
    <w:rsid w:val="18F605CB"/>
    <w:rsid w:val="1A0A4D42"/>
    <w:rsid w:val="1B90004D"/>
    <w:rsid w:val="1BA838C4"/>
    <w:rsid w:val="1C7720F8"/>
    <w:rsid w:val="1D362687"/>
    <w:rsid w:val="1D8D4081"/>
    <w:rsid w:val="1F35205B"/>
    <w:rsid w:val="1F5D48C9"/>
    <w:rsid w:val="20236450"/>
    <w:rsid w:val="20863B19"/>
    <w:rsid w:val="209438EC"/>
    <w:rsid w:val="22590D46"/>
    <w:rsid w:val="22D01999"/>
    <w:rsid w:val="25F7051B"/>
    <w:rsid w:val="26307F40"/>
    <w:rsid w:val="26AB3C92"/>
    <w:rsid w:val="27570663"/>
    <w:rsid w:val="278307C7"/>
    <w:rsid w:val="27C35C3D"/>
    <w:rsid w:val="27DF7187"/>
    <w:rsid w:val="28DD7225"/>
    <w:rsid w:val="2A1C7B6E"/>
    <w:rsid w:val="2A61640B"/>
    <w:rsid w:val="2AFB0BA8"/>
    <w:rsid w:val="2B4B5023"/>
    <w:rsid w:val="2C5B28B4"/>
    <w:rsid w:val="2E0354B3"/>
    <w:rsid w:val="2F36519D"/>
    <w:rsid w:val="2F6F37B8"/>
    <w:rsid w:val="2FF7BFD7"/>
    <w:rsid w:val="30B266B2"/>
    <w:rsid w:val="30DD63D3"/>
    <w:rsid w:val="30EB90A9"/>
    <w:rsid w:val="31C9112A"/>
    <w:rsid w:val="337041EC"/>
    <w:rsid w:val="344276C0"/>
    <w:rsid w:val="355B12A9"/>
    <w:rsid w:val="35900B4B"/>
    <w:rsid w:val="36197FD3"/>
    <w:rsid w:val="36217649"/>
    <w:rsid w:val="37327746"/>
    <w:rsid w:val="37E549B9"/>
    <w:rsid w:val="39324606"/>
    <w:rsid w:val="39405C8F"/>
    <w:rsid w:val="39752798"/>
    <w:rsid w:val="39A173C2"/>
    <w:rsid w:val="39C45EFF"/>
    <w:rsid w:val="3ADD0391"/>
    <w:rsid w:val="3AF16F57"/>
    <w:rsid w:val="3DB0087F"/>
    <w:rsid w:val="3DDD5EE5"/>
    <w:rsid w:val="3DFF31A4"/>
    <w:rsid w:val="3E1D4CFC"/>
    <w:rsid w:val="3E543696"/>
    <w:rsid w:val="3EBB222E"/>
    <w:rsid w:val="3EE5531C"/>
    <w:rsid w:val="3EFDAA59"/>
    <w:rsid w:val="3F164DE4"/>
    <w:rsid w:val="3F1B3A9A"/>
    <w:rsid w:val="3F9D17DB"/>
    <w:rsid w:val="3FE529EE"/>
    <w:rsid w:val="3FF70439"/>
    <w:rsid w:val="3FFC8F67"/>
    <w:rsid w:val="4043691D"/>
    <w:rsid w:val="428019CE"/>
    <w:rsid w:val="45614849"/>
    <w:rsid w:val="46AFD96A"/>
    <w:rsid w:val="470591F2"/>
    <w:rsid w:val="47893061"/>
    <w:rsid w:val="47AD75DD"/>
    <w:rsid w:val="47E708FB"/>
    <w:rsid w:val="48D803E0"/>
    <w:rsid w:val="49267782"/>
    <w:rsid w:val="4A362112"/>
    <w:rsid w:val="4DB87DF8"/>
    <w:rsid w:val="4E511739"/>
    <w:rsid w:val="4EA504D7"/>
    <w:rsid w:val="4EA754E4"/>
    <w:rsid w:val="4EFD9A16"/>
    <w:rsid w:val="4F7339C6"/>
    <w:rsid w:val="4FCF043A"/>
    <w:rsid w:val="4FF60D0E"/>
    <w:rsid w:val="50752361"/>
    <w:rsid w:val="50AB405B"/>
    <w:rsid w:val="50B454E3"/>
    <w:rsid w:val="50D85B5D"/>
    <w:rsid w:val="51D14258"/>
    <w:rsid w:val="52653C19"/>
    <w:rsid w:val="54FD719A"/>
    <w:rsid w:val="55DC0551"/>
    <w:rsid w:val="5707B451"/>
    <w:rsid w:val="574B6B0D"/>
    <w:rsid w:val="57964C9C"/>
    <w:rsid w:val="58BE17EC"/>
    <w:rsid w:val="59355912"/>
    <w:rsid w:val="596C049F"/>
    <w:rsid w:val="59D10D25"/>
    <w:rsid w:val="5A637EEF"/>
    <w:rsid w:val="5A925FEF"/>
    <w:rsid w:val="5CCC0644"/>
    <w:rsid w:val="5DE12B14"/>
    <w:rsid w:val="5E7E58F8"/>
    <w:rsid w:val="5ECAC540"/>
    <w:rsid w:val="5EDB2F99"/>
    <w:rsid w:val="5EE7A807"/>
    <w:rsid w:val="5F182D44"/>
    <w:rsid w:val="5FF02CD7"/>
    <w:rsid w:val="5FFBF962"/>
    <w:rsid w:val="5FFF48DD"/>
    <w:rsid w:val="5FFFD811"/>
    <w:rsid w:val="606C1333"/>
    <w:rsid w:val="612524D1"/>
    <w:rsid w:val="61CB1E63"/>
    <w:rsid w:val="638216C7"/>
    <w:rsid w:val="66417A34"/>
    <w:rsid w:val="68B45183"/>
    <w:rsid w:val="68D03599"/>
    <w:rsid w:val="690019F8"/>
    <w:rsid w:val="69923EA8"/>
    <w:rsid w:val="6A3F238E"/>
    <w:rsid w:val="6A5DAE26"/>
    <w:rsid w:val="6BB64AE1"/>
    <w:rsid w:val="6BBEDD1F"/>
    <w:rsid w:val="6BD717A4"/>
    <w:rsid w:val="6BF1386D"/>
    <w:rsid w:val="6CB42CF7"/>
    <w:rsid w:val="6CF3A0B9"/>
    <w:rsid w:val="6D687226"/>
    <w:rsid w:val="6D7B0347"/>
    <w:rsid w:val="6DF7DA4F"/>
    <w:rsid w:val="6EF29533"/>
    <w:rsid w:val="6F1F6647"/>
    <w:rsid w:val="6F3264E6"/>
    <w:rsid w:val="6F4658F2"/>
    <w:rsid w:val="6FBDB80B"/>
    <w:rsid w:val="6FDE39A3"/>
    <w:rsid w:val="723467FA"/>
    <w:rsid w:val="72AB5619"/>
    <w:rsid w:val="72CF5C0E"/>
    <w:rsid w:val="72E524F0"/>
    <w:rsid w:val="737F954B"/>
    <w:rsid w:val="74284D24"/>
    <w:rsid w:val="761102D8"/>
    <w:rsid w:val="76E5D3D9"/>
    <w:rsid w:val="76F5CAE7"/>
    <w:rsid w:val="777C4C4B"/>
    <w:rsid w:val="77D34884"/>
    <w:rsid w:val="780C414C"/>
    <w:rsid w:val="78107EA2"/>
    <w:rsid w:val="78C778DD"/>
    <w:rsid w:val="79C75833"/>
    <w:rsid w:val="7A7F3ADF"/>
    <w:rsid w:val="7AFF34AE"/>
    <w:rsid w:val="7BCB2A7C"/>
    <w:rsid w:val="7BD72336"/>
    <w:rsid w:val="7BF433B9"/>
    <w:rsid w:val="7BFBC4C4"/>
    <w:rsid w:val="7BFE2D20"/>
    <w:rsid w:val="7C31FF6D"/>
    <w:rsid w:val="7CB00694"/>
    <w:rsid w:val="7CBF7F76"/>
    <w:rsid w:val="7CFFEBB0"/>
    <w:rsid w:val="7D61A692"/>
    <w:rsid w:val="7DBC6B84"/>
    <w:rsid w:val="7DC72337"/>
    <w:rsid w:val="7DD30D64"/>
    <w:rsid w:val="7DF44321"/>
    <w:rsid w:val="7E377795"/>
    <w:rsid w:val="7E6F8590"/>
    <w:rsid w:val="7E72099D"/>
    <w:rsid w:val="7E8EAA98"/>
    <w:rsid w:val="7EB08F75"/>
    <w:rsid w:val="7EBE9928"/>
    <w:rsid w:val="7EE6D50D"/>
    <w:rsid w:val="7EFD3678"/>
    <w:rsid w:val="7EFF1ACF"/>
    <w:rsid w:val="7F5D4D8A"/>
    <w:rsid w:val="7F6BEC4D"/>
    <w:rsid w:val="7F7D4BE3"/>
    <w:rsid w:val="7F7E70F2"/>
    <w:rsid w:val="7F92781B"/>
    <w:rsid w:val="7F9F112E"/>
    <w:rsid w:val="7FEDF39F"/>
    <w:rsid w:val="7FF85F0D"/>
    <w:rsid w:val="7FF96438"/>
    <w:rsid w:val="7FFF1B3C"/>
    <w:rsid w:val="95E1CB90"/>
    <w:rsid w:val="96FB5311"/>
    <w:rsid w:val="9BFB012E"/>
    <w:rsid w:val="9F1F7C7C"/>
    <w:rsid w:val="A9FF2465"/>
    <w:rsid w:val="AF7F3B82"/>
    <w:rsid w:val="B6F37925"/>
    <w:rsid w:val="B6FFDADE"/>
    <w:rsid w:val="B7779E26"/>
    <w:rsid w:val="B9FF45A3"/>
    <w:rsid w:val="BAEE0EA3"/>
    <w:rsid w:val="BDF03ABF"/>
    <w:rsid w:val="BEF3C032"/>
    <w:rsid w:val="BEFFF985"/>
    <w:rsid w:val="C7BE6164"/>
    <w:rsid w:val="CFAFBE5A"/>
    <w:rsid w:val="D04DF9BD"/>
    <w:rsid w:val="DC7FE0C2"/>
    <w:rsid w:val="DDA7F983"/>
    <w:rsid w:val="DDF5FE28"/>
    <w:rsid w:val="DEFF69A4"/>
    <w:rsid w:val="DF3F74E3"/>
    <w:rsid w:val="DFDF1E2D"/>
    <w:rsid w:val="DFFB5FE5"/>
    <w:rsid w:val="E3DFF1F2"/>
    <w:rsid w:val="E3F71C1D"/>
    <w:rsid w:val="E67F71EC"/>
    <w:rsid w:val="E6FB9E68"/>
    <w:rsid w:val="E99C0153"/>
    <w:rsid w:val="EB7FCF65"/>
    <w:rsid w:val="EBDA5EF0"/>
    <w:rsid w:val="EBDF3D1B"/>
    <w:rsid w:val="ED4E499D"/>
    <w:rsid w:val="ED971FB4"/>
    <w:rsid w:val="EEAD670F"/>
    <w:rsid w:val="EEBDCCAA"/>
    <w:rsid w:val="EEFF3B12"/>
    <w:rsid w:val="EF8CDAEA"/>
    <w:rsid w:val="EFDCE5D2"/>
    <w:rsid w:val="F1FF1F27"/>
    <w:rsid w:val="F2FDA9DB"/>
    <w:rsid w:val="F3FE76B4"/>
    <w:rsid w:val="F3FF2660"/>
    <w:rsid w:val="F7776E50"/>
    <w:rsid w:val="F77FA177"/>
    <w:rsid w:val="F7AFB95D"/>
    <w:rsid w:val="F7FF3675"/>
    <w:rsid w:val="F8FBC7B5"/>
    <w:rsid w:val="FA7640D1"/>
    <w:rsid w:val="FAE5E84E"/>
    <w:rsid w:val="FB6F5950"/>
    <w:rsid w:val="FBFF3ADF"/>
    <w:rsid w:val="FD5F5F99"/>
    <w:rsid w:val="FD7F64AF"/>
    <w:rsid w:val="FD889A2E"/>
    <w:rsid w:val="FDEB1727"/>
    <w:rsid w:val="FE379F40"/>
    <w:rsid w:val="FE6F1E3F"/>
    <w:rsid w:val="FE9F1247"/>
    <w:rsid w:val="FECB5B50"/>
    <w:rsid w:val="FEF69C7E"/>
    <w:rsid w:val="FEFE34D6"/>
    <w:rsid w:val="FF3E238A"/>
    <w:rsid w:val="FF665275"/>
    <w:rsid w:val="FF9F8743"/>
    <w:rsid w:val="FFA608DC"/>
    <w:rsid w:val="FFD397FE"/>
    <w:rsid w:val="FFD4BC15"/>
    <w:rsid w:val="FFD727A4"/>
    <w:rsid w:val="FFEBE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 w:type="character" w:customStyle="1" w:styleId="10">
    <w:name w:val=" Char Char"/>
    <w:basedOn w:val="8"/>
    <w:link w:val="3"/>
    <w:qFormat/>
    <w:uiPriority w:val="0"/>
    <w:rPr>
      <w:rFonts w:ascii="Times New Roman" w:hAnsi="Times New Roman" w:eastAsia="宋体" w:cs="Times New Roman"/>
      <w:sz w:val="18"/>
      <w:szCs w:val="18"/>
    </w:rPr>
  </w:style>
  <w:style w:type="paragraph" w:customStyle="1" w:styleId="11">
    <w:name w:val="p0"/>
    <w:basedOn w:val="1"/>
    <w:qFormat/>
    <w:uiPriority w:val="0"/>
    <w:pPr>
      <w:widowControl/>
    </w:pPr>
    <w:rPr>
      <w:rFonts w:ascii="Calibri" w:hAnsi="Calibri" w:eastAsia="宋体"/>
      <w:kern w:val="0"/>
      <w:sz w:val="21"/>
      <w:szCs w:val="21"/>
    </w:rPr>
  </w:style>
  <w:style w:type="character" w:customStyle="1" w:styleId="12">
    <w:name w:val="font11"/>
    <w:basedOn w:val="8"/>
    <w:qFormat/>
    <w:uiPriority w:val="0"/>
    <w:rPr>
      <w:rFonts w:hint="eastAsia" w:ascii="宋体" w:hAnsi="宋体" w:eastAsia="宋体" w:cs="宋体"/>
      <w:color w:val="000000"/>
      <w:sz w:val="24"/>
      <w:szCs w:val="24"/>
      <w:u w:val="none"/>
    </w:rPr>
  </w:style>
  <w:style w:type="character" w:customStyle="1" w:styleId="13">
    <w:name w:val="font21"/>
    <w:basedOn w:val="8"/>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8981</Words>
  <Characters>9448</Characters>
  <Lines>0</Lines>
  <Paragraphs>0</Paragraphs>
  <TotalTime>0</TotalTime>
  <ScaleCrop>false</ScaleCrop>
  <LinksUpToDate>false</LinksUpToDate>
  <CharactersWithSpaces>9709</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2022-03-16T00:01:00Z</dcterms:created>
  <dc:creator>Maze</dc:creator>
  <cp:lastModifiedBy>郑榆铮</cp:lastModifiedBy>
  <cp:lastPrinted>2023-06-27T23:25:00Z</cp:lastPrinted>
  <dcterms:modified xsi:type="dcterms:W3CDTF">2024-03-27T07:55:19Z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0660F8592A5DEE806014F165411FE883_43</vt:lpwstr>
  </property>
</Properties>
</file>