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left"/>
        <w:rPr>
          <w:rFonts w:hint="eastAsia" w:ascii="宋体" w:hAnsi="宋体" w:eastAsia="宋体" w:cs="宋体"/>
          <w:b/>
          <w:bCs/>
          <w:color w:val="auto"/>
          <w:kern w:val="0"/>
          <w:sz w:val="28"/>
          <w:szCs w:val="28"/>
          <w:lang w:eastAsia="zh-CN"/>
        </w:rPr>
      </w:pPr>
      <w:r>
        <w:rPr>
          <w:rFonts w:hint="eastAsia" w:ascii="宋体" w:hAnsi="宋体" w:eastAsia="宋体" w:cs="宋体"/>
          <w:b/>
          <w:bCs/>
          <w:color w:val="auto"/>
          <w:kern w:val="0"/>
          <w:sz w:val="28"/>
          <w:szCs w:val="28"/>
          <w:lang w:eastAsia="zh-CN"/>
        </w:rPr>
        <w:t>附件：</w:t>
      </w:r>
    </w:p>
    <w:p>
      <w:pPr>
        <w:widowControl/>
        <w:spacing w:before="75" w:after="75"/>
        <w:jc w:val="center"/>
        <w:rPr>
          <w:rFonts w:hint="eastAsia" w:ascii="宋体" w:hAnsi="宋体" w:eastAsia="宋体" w:cs="宋体"/>
          <w:b/>
          <w:bCs/>
          <w:color w:val="auto"/>
          <w:kern w:val="0"/>
          <w:sz w:val="28"/>
          <w:szCs w:val="28"/>
          <w:lang w:val="en-US" w:eastAsia="zh-CN"/>
        </w:rPr>
      </w:pPr>
      <w:bookmarkStart w:id="0" w:name="_GoBack"/>
      <w:r>
        <w:rPr>
          <w:rFonts w:hint="eastAsia" w:ascii="宋体" w:hAnsi="宋体" w:eastAsia="宋体" w:cs="宋体"/>
          <w:b/>
          <w:bCs/>
          <w:color w:val="auto"/>
          <w:kern w:val="0"/>
          <w:sz w:val="28"/>
          <w:szCs w:val="28"/>
          <w:lang w:val="en-US" w:eastAsia="zh-CN"/>
        </w:rPr>
        <w:t>建宁县梨产业绿色低碳体系创建及评价</w:t>
      </w:r>
    </w:p>
    <w:p>
      <w:pPr>
        <w:widowControl/>
        <w:spacing w:before="75" w:after="75"/>
        <w:jc w:val="center"/>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服务项目</w:t>
      </w:r>
      <w:r>
        <w:rPr>
          <w:rFonts w:ascii="宋体" w:hAnsi="宋体" w:eastAsia="宋体" w:cs="宋体"/>
          <w:b/>
          <w:bCs/>
          <w:color w:val="auto"/>
          <w:kern w:val="0"/>
          <w:sz w:val="28"/>
          <w:szCs w:val="28"/>
        </w:rPr>
        <w:t>采购内容及要求</w:t>
      </w:r>
    </w:p>
    <w:bookmarkEnd w:id="0"/>
    <w:p>
      <w:pPr>
        <w:pStyle w:val="5"/>
        <w:widowControl w:val="0"/>
        <w:snapToGrid w:val="0"/>
        <w:spacing w:line="580" w:lineRule="exact"/>
        <w:rPr>
          <w:rFonts w:ascii="宋体" w:hAnsi="宋体"/>
          <w:color w:val="auto"/>
          <w:sz w:val="28"/>
          <w:szCs w:val="28"/>
        </w:rPr>
      </w:pPr>
      <w:r>
        <w:rPr>
          <w:rFonts w:ascii="宋体" w:hAnsi="宋体" w:eastAsia="宋体" w:cs="宋体"/>
          <w:color w:val="auto"/>
          <w:kern w:val="0"/>
          <w:sz w:val="28"/>
          <w:szCs w:val="28"/>
        </w:rPr>
        <w:t>一、</w:t>
      </w:r>
      <w:r>
        <w:rPr>
          <w:rFonts w:hint="eastAsia" w:ascii="宋体" w:hAnsi="宋体"/>
          <w:color w:val="auto"/>
          <w:sz w:val="28"/>
          <w:szCs w:val="28"/>
        </w:rPr>
        <w:t>主要目标</w:t>
      </w:r>
    </w:p>
    <w:p>
      <w:pPr>
        <w:widowControl/>
        <w:spacing w:before="75" w:after="75"/>
        <w:ind w:firstLine="560" w:firstLineChars="200"/>
        <w:jc w:val="left"/>
        <w:rPr>
          <w:rFonts w:hint="eastAsia" w:ascii="宋体" w:hAnsi="宋体"/>
          <w:color w:val="auto"/>
          <w:sz w:val="28"/>
          <w:szCs w:val="28"/>
        </w:rPr>
      </w:pPr>
      <w:r>
        <w:rPr>
          <w:rFonts w:hint="eastAsia" w:ascii="宋体" w:hAnsi="宋体"/>
          <w:color w:val="auto"/>
          <w:sz w:val="28"/>
          <w:szCs w:val="28"/>
        </w:rPr>
        <w:t>2024年农业绿色发展先行区重点项目--建宁县梨产业绿色低碳体系创建及评价项目。以建宁县梨产业为切入点，以绿色技术评价及推广、绿色低碳产业园评价体系创建为着力点，探索建立建宁县农业绿色发展先行区试验示范绿色低碳体系。本次建宁县梨产业绿色低碳园创建机制探索项目实施方案范围包含建宁县行政所辖范围内的梨产业。到2024年底，为建宁县完成1项梨产品种植绿色技术评价、1个绿色低碳果园评价体系创建。</w:t>
      </w:r>
    </w:p>
    <w:p>
      <w:pPr>
        <w:widowControl/>
        <w:spacing w:before="75" w:after="75"/>
        <w:ind w:left="480" w:hanging="560" w:hangingChars="200"/>
        <w:jc w:val="lef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val="en-US" w:eastAsia="zh-CN"/>
        </w:rPr>
        <w:t>二</w:t>
      </w:r>
      <w:r>
        <w:rPr>
          <w:rFonts w:ascii="宋体" w:hAnsi="宋体" w:eastAsia="宋体" w:cs="宋体"/>
          <w:color w:val="auto"/>
          <w:kern w:val="0"/>
          <w:sz w:val="28"/>
          <w:szCs w:val="28"/>
        </w:rPr>
        <w:t>、</w:t>
      </w:r>
      <w:r>
        <w:rPr>
          <w:rFonts w:hint="eastAsia" w:ascii="宋体" w:hAnsi="宋体" w:eastAsia="宋体" w:cs="宋体"/>
          <w:color w:val="auto"/>
          <w:kern w:val="0"/>
          <w:sz w:val="28"/>
          <w:szCs w:val="28"/>
          <w:lang w:eastAsia="zh-CN"/>
        </w:rPr>
        <w:t>其他</w:t>
      </w:r>
    </w:p>
    <w:p>
      <w:pPr>
        <w:widowControl/>
        <w:spacing w:before="75" w:after="75"/>
        <w:jc w:val="center"/>
        <w:rPr>
          <w:rFonts w:ascii="宋体" w:hAnsi="宋体" w:eastAsia="宋体" w:cs="宋体"/>
          <w:kern w:val="0"/>
          <w:sz w:val="24"/>
          <w:szCs w:val="24"/>
        </w:rPr>
      </w:pPr>
      <w:r>
        <w:rPr>
          <w:rFonts w:ascii="宋体" w:hAnsi="宋体" w:eastAsia="宋体" w:cs="宋体"/>
          <w:b/>
          <w:bCs/>
          <w:kern w:val="0"/>
          <w:sz w:val="36"/>
          <w:szCs w:val="36"/>
        </w:rPr>
        <w:t>报价一览表</w:t>
      </w:r>
    </w:p>
    <w:p>
      <w:pPr>
        <w:widowControl/>
        <w:spacing w:before="75" w:after="75" w:line="375" w:lineRule="atLeast"/>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75" w:after="75" w:line="375" w:lineRule="atLeast"/>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ascii="Times New Roman" w:hAnsi="Times New Roman" w:eastAsia="宋体" w:cs="Times New Roman"/>
          <w:kern w:val="0"/>
          <w:sz w:val="24"/>
          <w:szCs w:val="24"/>
        </w:rPr>
        <w:t>   </w:t>
      </w:r>
      <w:r>
        <w:rPr>
          <w:rFonts w:ascii="宋体" w:hAnsi="宋体" w:eastAsia="宋体" w:cs="宋体"/>
          <w:kern w:val="0"/>
          <w:sz w:val="24"/>
          <w:szCs w:val="24"/>
        </w:rPr>
        <w:t>货币单位：元人民币</w:t>
      </w:r>
    </w:p>
    <w:tbl>
      <w:tblPr>
        <w:tblStyle w:val="3"/>
        <w:tblW w:w="56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7"/>
        <w:gridCol w:w="559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2757" w:type="dxa"/>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实施内容</w:t>
            </w:r>
          </w:p>
        </w:tc>
        <w:tc>
          <w:tcPr>
            <w:tcW w:w="5599" w:type="dxa"/>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明细</w:t>
            </w:r>
          </w:p>
        </w:tc>
        <w:tc>
          <w:tcPr>
            <w:tcW w:w="1242" w:type="dxa"/>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价格</w:t>
            </w:r>
          </w:p>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757" w:type="dxa"/>
            <w:tcBorders>
              <w:tl2br w:val="nil"/>
              <w:tr2bl w:val="nil"/>
            </w:tcBorders>
            <w:vAlign w:val="center"/>
          </w:tcPr>
          <w:p>
            <w:pPr>
              <w:pStyle w:val="6"/>
              <w:spacing w:before="0" w:after="0"/>
              <w:jc w:val="both"/>
              <w:rPr>
                <w:rFonts w:hint="eastAsia" w:ascii="宋体" w:hAnsi="宋体" w:eastAsia="宋体" w:cs="宋体"/>
                <w:color w:val="auto"/>
                <w:kern w:val="2"/>
                <w:sz w:val="24"/>
                <w:szCs w:val="24"/>
                <w:lang w:val="en-US" w:eastAsia="zh-CN" w:bidi="ar-SA"/>
              </w:rPr>
            </w:pPr>
          </w:p>
          <w:p>
            <w:pPr>
              <w:pStyle w:val="6"/>
              <w:spacing w:before="0" w:after="0"/>
              <w:jc w:val="both"/>
              <w:rPr>
                <w:rFonts w:hint="eastAsia" w:ascii="宋体" w:hAnsi="宋体" w:eastAsia="宋体" w:cs="宋体"/>
                <w:color w:val="auto"/>
                <w:kern w:val="2"/>
                <w:sz w:val="24"/>
                <w:szCs w:val="24"/>
                <w:lang w:val="en-US" w:eastAsia="zh-CN" w:bidi="ar-SA"/>
              </w:rPr>
            </w:pPr>
          </w:p>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p>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调查和实施方案编制论证</w:t>
            </w:r>
          </w:p>
        </w:tc>
        <w:tc>
          <w:tcPr>
            <w:tcW w:w="5599" w:type="dxa"/>
            <w:tcBorders>
              <w:tl2br w:val="nil"/>
              <w:tr2bl w:val="nil"/>
            </w:tcBorders>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资料收集、数据分析、现场调研、实施方案的编制等的人工费、打印费、差旅费及专家评审费用。</w:t>
            </w:r>
          </w:p>
        </w:tc>
        <w:tc>
          <w:tcPr>
            <w:tcW w:w="1242" w:type="dxa"/>
            <w:tcBorders>
              <w:tl2br w:val="nil"/>
              <w:tr2bl w:val="nil"/>
            </w:tcBorders>
            <w:vAlign w:val="center"/>
          </w:tcPr>
          <w:p>
            <w:pPr>
              <w:pStyle w:val="6"/>
              <w:spacing w:before="0" w:after="0"/>
              <w:ind w:left="0" w:leftChars="0" w:firstLine="0" w:firstLineChars="0"/>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2757" w:type="dxa"/>
            <w:tcBorders>
              <w:tl2br w:val="nil"/>
              <w:tr2bl w:val="nil"/>
            </w:tcBorders>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绿色生产技术评价</w:t>
            </w:r>
          </w:p>
        </w:tc>
        <w:tc>
          <w:tcPr>
            <w:tcW w:w="5599" w:type="dxa"/>
            <w:tcBorders>
              <w:tl2br w:val="nil"/>
              <w:tr2bl w:val="nil"/>
            </w:tcBorders>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绿色生产技术遴选与评审，评价实施方案编制（实施规则制定、技术规范制定、技术评审），创建评价支撑体系（勘察、数据采集、指标补充、论证），技术评价（申请、文件审查、现场核查、技术评审、出证），促进技术在“国家绿色技术交易中心”平台上线。</w:t>
            </w:r>
          </w:p>
        </w:tc>
        <w:tc>
          <w:tcPr>
            <w:tcW w:w="1242" w:type="dxa"/>
            <w:tcBorders>
              <w:tl2br w:val="nil"/>
              <w:tr2bl w:val="nil"/>
            </w:tcBorders>
            <w:vAlign w:val="center"/>
          </w:tcPr>
          <w:p>
            <w:pPr>
              <w:pStyle w:val="6"/>
              <w:spacing w:before="0" w:after="0"/>
              <w:ind w:left="0" w:leftChars="0" w:firstLine="0" w:firstLineChars="0"/>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2757" w:type="dxa"/>
            <w:tcBorders>
              <w:tl2br w:val="nil"/>
              <w:tr2bl w:val="nil"/>
            </w:tcBorders>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绿色低碳果园评价体系评价</w:t>
            </w:r>
          </w:p>
        </w:tc>
        <w:tc>
          <w:tcPr>
            <w:tcW w:w="5599" w:type="dxa"/>
            <w:tcBorders>
              <w:tl2br w:val="nil"/>
              <w:tr2bl w:val="nil"/>
            </w:tcBorders>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政策导向分析和国内相关实践调研，制定《绿色低碳果园评价体系》（技术评价规则、核算技术规范制定与评审），开展建宁县现有果园绿色发展水平评价（调查监测、勘察、论证），制定建宁县果园优化提升措施（报告编制），绿色低碳提升措施实施。</w:t>
            </w:r>
          </w:p>
        </w:tc>
        <w:tc>
          <w:tcPr>
            <w:tcW w:w="1242" w:type="dxa"/>
            <w:tcBorders>
              <w:tl2br w:val="nil"/>
              <w:tr2bl w:val="nil"/>
            </w:tcBorders>
            <w:vAlign w:val="center"/>
          </w:tcPr>
          <w:p>
            <w:pPr>
              <w:pStyle w:val="6"/>
              <w:spacing w:before="0" w:after="0"/>
              <w:ind w:left="0" w:leftChars="0" w:firstLine="0" w:firstLineChars="0"/>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757" w:type="dxa"/>
            <w:tcBorders>
              <w:tl2br w:val="nil"/>
              <w:tr2bl w:val="nil"/>
            </w:tcBorders>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项目总结报告及验收</w:t>
            </w:r>
          </w:p>
        </w:tc>
        <w:tc>
          <w:tcPr>
            <w:tcW w:w="5599" w:type="dxa"/>
            <w:tcBorders>
              <w:tl2br w:val="nil"/>
              <w:tr2bl w:val="nil"/>
            </w:tcBorders>
            <w:vAlign w:val="center"/>
          </w:tcPr>
          <w:p>
            <w:pPr>
              <w:pStyle w:val="6"/>
              <w:spacing w:before="0" w:after="0"/>
              <w:ind w:left="0" w:leftChars="0"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总结报告编写、评审验收费用（组织评审、验收、聘请专家及其他费用）。</w:t>
            </w:r>
          </w:p>
        </w:tc>
        <w:tc>
          <w:tcPr>
            <w:tcW w:w="1242" w:type="dxa"/>
            <w:tcBorders>
              <w:tl2br w:val="nil"/>
              <w:tr2bl w:val="nil"/>
            </w:tcBorders>
            <w:vAlign w:val="center"/>
          </w:tcPr>
          <w:p>
            <w:pPr>
              <w:pStyle w:val="6"/>
              <w:spacing w:before="0" w:after="0"/>
              <w:ind w:left="0" w:leftChars="0" w:firstLine="0" w:firstLineChars="0"/>
              <w:jc w:val="center"/>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356" w:type="dxa"/>
            <w:gridSpan w:val="2"/>
            <w:tcBorders>
              <w:tl2br w:val="nil"/>
              <w:tr2bl w:val="nil"/>
            </w:tcBorders>
            <w:vAlign w:val="center"/>
          </w:tcPr>
          <w:p>
            <w:pPr>
              <w:pStyle w:val="6"/>
              <w:spacing w:before="0" w:after="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合计（万元）</w:t>
            </w:r>
          </w:p>
        </w:tc>
        <w:tc>
          <w:tcPr>
            <w:tcW w:w="1242" w:type="dxa"/>
            <w:tcBorders>
              <w:tl2br w:val="nil"/>
              <w:tr2bl w:val="nil"/>
            </w:tcBorders>
            <w:vAlign w:val="center"/>
          </w:tcPr>
          <w:p>
            <w:pPr>
              <w:pStyle w:val="6"/>
              <w:spacing w:before="0" w:after="0"/>
              <w:ind w:left="0" w:leftChars="0" w:firstLine="0" w:firstLineChars="0"/>
              <w:jc w:val="center"/>
              <w:rPr>
                <w:rFonts w:hint="eastAsia" w:ascii="宋体" w:hAnsi="宋体" w:eastAsia="宋体" w:cs="宋体"/>
                <w:sz w:val="24"/>
                <w:szCs w:val="24"/>
                <w:lang w:val="en-US" w:eastAsia="zh-CN"/>
              </w:rPr>
            </w:pPr>
          </w:p>
        </w:tc>
      </w:tr>
    </w:tbl>
    <w:p>
      <w:pPr>
        <w:rPr>
          <w:rFonts w:hint="default"/>
          <w:color w:val="auto"/>
          <w:sz w:val="28"/>
          <w:szCs w:val="28"/>
          <w:lang w:val="en-US" w:eastAsia="zh-CN"/>
        </w:rPr>
      </w:pPr>
      <w:r>
        <w:rPr>
          <w:rFonts w:hint="eastAsia"/>
          <w:color w:val="auto"/>
          <w:sz w:val="28"/>
          <w:szCs w:val="28"/>
          <w:lang w:val="en-US" w:eastAsia="zh-CN"/>
        </w:rPr>
        <w:t>注:实施报价含材料印刷、招标代理费、税收等一切费用。</w:t>
      </w:r>
    </w:p>
    <w:p>
      <w:pPr>
        <w:rPr>
          <w:rFonts w:hint="eastAsia"/>
          <w:color w:val="auto"/>
          <w:sz w:val="28"/>
          <w:szCs w:val="28"/>
          <w:lang w:eastAsia="zh-CN"/>
        </w:rPr>
      </w:pPr>
      <w:r>
        <w:rPr>
          <w:rFonts w:hint="eastAsia"/>
          <w:color w:val="auto"/>
          <w:sz w:val="28"/>
          <w:szCs w:val="28"/>
          <w:lang w:eastAsia="zh-CN"/>
        </w:rPr>
        <w:t>报价人：（全称加盖单位公章）</w:t>
      </w:r>
      <w:r>
        <w:rPr>
          <w:rFonts w:hint="eastAsia"/>
          <w:color w:val="auto"/>
          <w:sz w:val="28"/>
          <w:szCs w:val="28"/>
          <w:lang w:val="en-US" w:eastAsia="zh-CN"/>
        </w:rPr>
        <w:t xml:space="preserve"> </w:t>
      </w:r>
    </w:p>
    <w:p>
      <w:pPr>
        <w:rPr>
          <w:rFonts w:hint="eastAsia"/>
          <w:color w:val="auto"/>
          <w:sz w:val="28"/>
          <w:szCs w:val="28"/>
          <w:lang w:eastAsia="zh-CN"/>
        </w:rPr>
      </w:pPr>
      <w:r>
        <w:rPr>
          <w:rFonts w:hint="eastAsia"/>
          <w:color w:val="auto"/>
          <w:sz w:val="28"/>
          <w:szCs w:val="28"/>
          <w:lang w:eastAsia="zh-CN"/>
        </w:rPr>
        <w:t>联系人：</w:t>
      </w:r>
    </w:p>
    <w:p>
      <w:pPr>
        <w:rPr>
          <w:rFonts w:hint="eastAsia"/>
          <w:color w:val="auto"/>
          <w:sz w:val="28"/>
          <w:szCs w:val="28"/>
          <w:lang w:eastAsia="zh-CN"/>
        </w:rPr>
      </w:pPr>
      <w:r>
        <w:rPr>
          <w:rFonts w:hint="eastAsia"/>
          <w:color w:val="auto"/>
          <w:sz w:val="28"/>
          <w:szCs w:val="28"/>
          <w:lang w:eastAsia="zh-CN"/>
        </w:rPr>
        <w:t>电话：</w:t>
      </w:r>
    </w:p>
    <w:p>
      <w:pPr>
        <w:rPr>
          <w:rFonts w:hint="default"/>
          <w:color w:val="auto"/>
          <w:sz w:val="28"/>
          <w:szCs w:val="28"/>
          <w:lang w:val="en-US" w:eastAsia="zh-CN"/>
        </w:rPr>
      </w:pPr>
      <w:r>
        <w:rPr>
          <w:rFonts w:hint="eastAsia"/>
          <w:color w:val="auto"/>
          <w:sz w:val="28"/>
          <w:szCs w:val="28"/>
          <w:lang w:val="en-US" w:eastAsia="zh-CN"/>
        </w:rPr>
        <w:t>日期：</w:t>
      </w:r>
    </w:p>
    <w:p>
      <w:pPr>
        <w:rPr>
          <w:rFonts w:hint="eastAsia"/>
          <w:color w:val="auto"/>
          <w:sz w:val="28"/>
          <w:szCs w:val="28"/>
          <w:lang w:eastAsia="zh-CN"/>
        </w:rPr>
      </w:pPr>
      <w:r>
        <w:rPr>
          <w:rFonts w:hint="eastAsia"/>
          <w:color w:val="auto"/>
          <w:sz w:val="28"/>
          <w:szCs w:val="28"/>
          <w:lang w:eastAsia="zh-CN"/>
        </w:rPr>
        <w:t>附：营业执照复印件（加盖公章）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ZjMxY2MyYTQ3NDkzMDJkYWE1ZDUzOTMzZTJlMDAifQ=="/>
  </w:docVars>
  <w:rsids>
    <w:rsidRoot w:val="249C456B"/>
    <w:rsid w:val="01CE56B8"/>
    <w:rsid w:val="249C4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p0"/>
    <w:basedOn w:val="1"/>
    <w:qFormat/>
    <w:uiPriority w:val="0"/>
    <w:pPr>
      <w:widowControl/>
    </w:pPr>
    <w:rPr>
      <w:rFonts w:ascii="Calibri" w:hAnsi="Calibri" w:eastAsia="宋体" w:cs="宋体"/>
      <w:kern w:val="0"/>
      <w:szCs w:val="21"/>
    </w:rPr>
  </w:style>
  <w:style w:type="paragraph" w:customStyle="1" w:styleId="6">
    <w:name w:val="表格"/>
    <w:basedOn w:val="1"/>
    <w:autoRedefine/>
    <w:qFormat/>
    <w:uiPriority w:val="0"/>
    <w:pPr>
      <w:widowControl/>
      <w:jc w:val="center"/>
    </w:pPr>
    <w:rPr>
      <w:rFonts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2023-08-22T11:54:00Z</dcterms:created>
  <dc:creator>Administrator</dc:creator>
  <cp:lastModifiedBy>熊熊</cp:lastModifiedBy>
  <dcterms:modified xsi:type="dcterms:W3CDTF">2024-04-25T02:27:52Z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464510105BFD44639EB7F8CE2763F21C_13</vt:lpwstr>
  </property>
</Properties>
</file>