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EF3A2">
      <w:p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652DD980">
      <w:pPr>
        <w:widowControl/>
        <w:adjustRightInd w:val="0"/>
        <w:snapToGrid w:val="0"/>
        <w:spacing w:after="0"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建宁县城区202</w:t>
      </w:r>
      <w:r>
        <w:rPr>
          <w:rFonts w:hint="eastAsia" w:ascii="方正小标宋简体" w:hAnsi="方正小标宋简体" w:eastAsia="方正小标宋简体" w:cs="方正小标宋简体"/>
          <w:bCs/>
          <w:kern w:val="0"/>
          <w:sz w:val="44"/>
          <w:szCs w:val="44"/>
          <w:lang w:val="en-US" w:eastAsia="zh-CN"/>
        </w:rPr>
        <w:t>5</w:t>
      </w:r>
      <w:r>
        <w:rPr>
          <w:rFonts w:hint="eastAsia" w:ascii="方正小标宋简体" w:hAnsi="方正小标宋简体" w:eastAsia="方正小标宋简体" w:cs="方正小标宋简体"/>
          <w:bCs/>
          <w:kern w:val="0"/>
          <w:sz w:val="44"/>
          <w:szCs w:val="44"/>
        </w:rPr>
        <w:t>年度河道保洁服务项目</w:t>
      </w:r>
    </w:p>
    <w:p w14:paraId="71AB7489">
      <w:pPr>
        <w:widowControl/>
        <w:adjustRightInd w:val="0"/>
        <w:snapToGrid w:val="0"/>
        <w:spacing w:after="0" w:line="600" w:lineRule="exact"/>
        <w:jc w:val="center"/>
        <w:rPr>
          <w:rFonts w:hint="eastAsia"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lang w:val="en-US" w:eastAsia="zh-CN"/>
        </w:rPr>
        <w:t>询价函</w:t>
      </w:r>
    </w:p>
    <w:p w14:paraId="529F662F">
      <w:pPr>
        <w:spacing w:line="560" w:lineRule="exact"/>
        <w:ind w:firstLine="645"/>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、保洁范围</w:t>
      </w:r>
    </w:p>
    <w:p w14:paraId="46F55BB3">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1.日常维护水南大桥开始至溪口小溪交汇口；</w:t>
      </w:r>
    </w:p>
    <w:p w14:paraId="3D8CB015">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2.溪口小溪汇合口至高速连接线大桥止河道水面及屠宰场回旋湾段河道为另有需求或应急、创城等重要活动的</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须</w:t>
      </w:r>
      <w:r>
        <w:rPr>
          <w:rFonts w:hint="eastAsia" w:ascii="仿宋_GB2312" w:hAnsi="仿宋_GB2312" w:eastAsia="仿宋_GB2312" w:cs="仿宋_GB2312"/>
          <w:sz w:val="32"/>
          <w:szCs w:val="32"/>
          <w:lang w:eastAsia="zh-CN"/>
        </w:rPr>
        <w:t>安排人员另外</w:t>
      </w:r>
      <w:r>
        <w:rPr>
          <w:rFonts w:hint="eastAsia" w:ascii="仿宋_GB2312" w:hAnsi="仿宋_GB2312" w:eastAsia="仿宋_GB2312" w:cs="仿宋_GB2312"/>
          <w:sz w:val="32"/>
          <w:szCs w:val="32"/>
        </w:rPr>
        <w:t>进行清理保洁。</w:t>
      </w:r>
    </w:p>
    <w:p w14:paraId="157CE96F">
      <w:pPr>
        <w:spacing w:line="560" w:lineRule="exact"/>
        <w:ind w:firstLine="645"/>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、保洁服务期限</w:t>
      </w:r>
    </w:p>
    <w:p w14:paraId="67A7584B">
      <w:pPr>
        <w:spacing w:line="56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一年</w:t>
      </w:r>
    </w:p>
    <w:p w14:paraId="0057541B">
      <w:pPr>
        <w:spacing w:line="560" w:lineRule="exact"/>
        <w:ind w:firstLine="645"/>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、作业时间及要求</w:t>
      </w:r>
    </w:p>
    <w:p w14:paraId="259EAA47">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1.每天（恶劣天气除外）河面清理不少于2次</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小时(夏秋季上午6:30前开始，下午16:30前开始；冬春季上午7：00前开始；下午:16:00前开始）对水南桥至溪口小溪交汇口段河面进行巡查，发现有漂浮物(含油污)和垃圾应及时清理。</w:t>
      </w:r>
    </w:p>
    <w:p w14:paraId="7240237F">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2.创城等其他活动期间要加强巡查和保洁频次。</w:t>
      </w:r>
    </w:p>
    <w:p w14:paraId="09217F4A">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3.打捞的垃圾必须清理上岸并运到指定的垃圾处理场。</w:t>
      </w:r>
    </w:p>
    <w:p w14:paraId="2DCAFA71">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4.遇恶劣天气（如暴雨、涨大水等）不宜外出作业，</w:t>
      </w:r>
      <w:r>
        <w:rPr>
          <w:rFonts w:hint="eastAsia" w:ascii="仿宋_GB2312" w:hAnsi="仿宋_GB2312" w:eastAsia="仿宋_GB2312" w:cs="仿宋_GB2312"/>
          <w:sz w:val="32"/>
          <w:szCs w:val="32"/>
          <w:lang w:eastAsia="zh-CN"/>
        </w:rPr>
        <w:t>中标方</w:t>
      </w:r>
      <w:r>
        <w:rPr>
          <w:rFonts w:hint="eastAsia" w:ascii="仿宋_GB2312" w:hAnsi="仿宋_GB2312" w:eastAsia="仿宋_GB2312" w:cs="仿宋_GB2312"/>
          <w:sz w:val="32"/>
          <w:szCs w:val="32"/>
        </w:rPr>
        <w:t>需报告县河长办同意后，方可不进行作业。</w:t>
      </w:r>
    </w:p>
    <w:p w14:paraId="0640CBBA">
      <w:pPr>
        <w:spacing w:line="560" w:lineRule="exact"/>
        <w:ind w:firstLine="645"/>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、服务标准与要求</w:t>
      </w:r>
    </w:p>
    <w:p w14:paraId="0DF0FADF">
      <w:pPr>
        <w:spacing w:line="56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服务期内中标方自行准备打捞工具及维护。</w:t>
      </w:r>
    </w:p>
    <w:p w14:paraId="1134B57D"/>
    <w:p w14:paraId="4FAED32F"/>
    <w:p w14:paraId="39EFFD90">
      <w:pPr>
        <w:jc w:val="both"/>
        <w:rPr>
          <w:rFonts w:hint="eastAsia"/>
          <w:sz w:val="32"/>
          <w:szCs w:val="32"/>
          <w:lang w:eastAsia="zh-CN"/>
        </w:rPr>
      </w:pPr>
    </w:p>
    <w:p w14:paraId="51EE645F">
      <w:pPr>
        <w:keepNext w:val="0"/>
        <w:keepLines w:val="0"/>
        <w:pageBreakBefore w:val="0"/>
        <w:widowControl w:val="0"/>
        <w:kinsoku/>
        <w:wordWrap/>
        <w:overflowPunct/>
        <w:topLinePunct w:val="0"/>
        <w:autoSpaceDE/>
        <w:autoSpaceDN/>
        <w:bidi w:val="0"/>
        <w:adjustRightInd/>
        <w:snapToGrid/>
        <w:spacing w:line="560" w:lineRule="exact"/>
        <w:ind w:firstLine="3253" w:firstLineChars="900"/>
        <w:jc w:val="both"/>
        <w:textAlignment w:val="auto"/>
        <w:rPr>
          <w:b/>
          <w:bCs/>
        </w:rPr>
      </w:pPr>
      <w:r>
        <w:rPr>
          <w:rFonts w:hint="eastAsia" w:ascii="仿宋_GB2312" w:hAnsi="仿宋_GB2312" w:eastAsia="仿宋_GB2312" w:cs="仿宋_GB2312"/>
          <w:b/>
          <w:bCs/>
          <w:sz w:val="36"/>
          <w:szCs w:val="36"/>
          <w:lang w:val="en-US" w:eastAsia="zh-CN"/>
        </w:rPr>
        <w:t>分项报价表</w:t>
      </w:r>
    </w:p>
    <w:p w14:paraId="0681FE9F"/>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255"/>
        <w:gridCol w:w="1185"/>
        <w:gridCol w:w="1560"/>
        <w:gridCol w:w="1505"/>
      </w:tblGrid>
      <w:tr w14:paraId="3F80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14:paraId="703AD261">
            <w:pPr>
              <w:jc w:val="center"/>
              <w:rPr>
                <w:rFonts w:hint="eastAsia"/>
                <w:sz w:val="32"/>
                <w:szCs w:val="32"/>
                <w:vertAlign w:val="baseline"/>
                <w:lang w:eastAsia="zh-CN"/>
              </w:rPr>
            </w:pPr>
            <w:r>
              <w:rPr>
                <w:rFonts w:hint="eastAsia"/>
                <w:sz w:val="32"/>
                <w:szCs w:val="32"/>
                <w:vertAlign w:val="baseline"/>
                <w:lang w:eastAsia="zh-CN"/>
              </w:rPr>
              <w:t>序号</w:t>
            </w:r>
          </w:p>
        </w:tc>
        <w:tc>
          <w:tcPr>
            <w:tcW w:w="3255" w:type="dxa"/>
          </w:tcPr>
          <w:p w14:paraId="040A361E">
            <w:pPr>
              <w:jc w:val="center"/>
              <w:rPr>
                <w:rFonts w:hint="eastAsia"/>
                <w:sz w:val="32"/>
                <w:szCs w:val="32"/>
                <w:vertAlign w:val="baseline"/>
                <w:lang w:eastAsia="zh-CN"/>
              </w:rPr>
            </w:pPr>
            <w:r>
              <w:rPr>
                <w:rFonts w:hint="eastAsia"/>
                <w:sz w:val="32"/>
                <w:szCs w:val="32"/>
                <w:vertAlign w:val="baseline"/>
                <w:lang w:eastAsia="zh-CN"/>
              </w:rPr>
              <w:t>名称</w:t>
            </w:r>
          </w:p>
        </w:tc>
        <w:tc>
          <w:tcPr>
            <w:tcW w:w="1185" w:type="dxa"/>
          </w:tcPr>
          <w:p w14:paraId="5730A009">
            <w:pPr>
              <w:jc w:val="center"/>
              <w:rPr>
                <w:rFonts w:hint="eastAsia"/>
                <w:sz w:val="32"/>
                <w:szCs w:val="32"/>
                <w:vertAlign w:val="baseline"/>
                <w:lang w:eastAsia="zh-CN"/>
              </w:rPr>
            </w:pPr>
            <w:r>
              <w:rPr>
                <w:rFonts w:hint="eastAsia"/>
                <w:sz w:val="32"/>
                <w:szCs w:val="32"/>
                <w:vertAlign w:val="baseline"/>
                <w:lang w:eastAsia="zh-CN"/>
              </w:rPr>
              <w:t>数量</w:t>
            </w:r>
          </w:p>
        </w:tc>
        <w:tc>
          <w:tcPr>
            <w:tcW w:w="1560" w:type="dxa"/>
          </w:tcPr>
          <w:p w14:paraId="45E9AA73">
            <w:pPr>
              <w:jc w:val="center"/>
              <w:rPr>
                <w:rFonts w:hint="eastAsia"/>
                <w:sz w:val="32"/>
                <w:szCs w:val="32"/>
                <w:vertAlign w:val="baseline"/>
                <w:lang w:eastAsia="zh-CN"/>
              </w:rPr>
            </w:pPr>
            <w:r>
              <w:rPr>
                <w:rFonts w:hint="eastAsia"/>
                <w:sz w:val="32"/>
                <w:szCs w:val="32"/>
                <w:vertAlign w:val="baseline"/>
                <w:lang w:eastAsia="zh-CN"/>
              </w:rPr>
              <w:t>报价（元）</w:t>
            </w:r>
          </w:p>
        </w:tc>
        <w:tc>
          <w:tcPr>
            <w:tcW w:w="1505" w:type="dxa"/>
          </w:tcPr>
          <w:p w14:paraId="630A3079">
            <w:pPr>
              <w:jc w:val="center"/>
              <w:rPr>
                <w:rFonts w:hint="eastAsia"/>
                <w:sz w:val="32"/>
                <w:szCs w:val="32"/>
                <w:vertAlign w:val="baseline"/>
                <w:lang w:eastAsia="zh-CN"/>
              </w:rPr>
            </w:pPr>
            <w:r>
              <w:rPr>
                <w:rFonts w:hint="eastAsia"/>
                <w:sz w:val="32"/>
                <w:szCs w:val="32"/>
                <w:vertAlign w:val="baseline"/>
                <w:lang w:eastAsia="zh-CN"/>
              </w:rPr>
              <w:t>备注</w:t>
            </w:r>
          </w:p>
        </w:tc>
      </w:tr>
      <w:tr w14:paraId="5E95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14:paraId="5666CC89">
            <w:pPr>
              <w:jc w:val="center"/>
              <w:rPr>
                <w:rFonts w:hint="eastAsia"/>
                <w:sz w:val="30"/>
                <w:szCs w:val="30"/>
                <w:vertAlign w:val="baseline"/>
                <w:lang w:val="en-US" w:eastAsia="zh-CN"/>
              </w:rPr>
            </w:pPr>
            <w:r>
              <w:rPr>
                <w:rFonts w:hint="eastAsia"/>
                <w:sz w:val="30"/>
                <w:szCs w:val="30"/>
                <w:vertAlign w:val="baseline"/>
                <w:lang w:val="en-US" w:eastAsia="zh-CN"/>
              </w:rPr>
              <w:t>1</w:t>
            </w:r>
          </w:p>
        </w:tc>
        <w:tc>
          <w:tcPr>
            <w:tcW w:w="3255" w:type="dxa"/>
          </w:tcPr>
          <w:p w14:paraId="5E026E05">
            <w:pPr>
              <w:jc w:val="center"/>
              <w:rPr>
                <w:rFonts w:hint="eastAsia"/>
                <w:sz w:val="30"/>
                <w:szCs w:val="30"/>
                <w:vertAlign w:val="baseline"/>
                <w:lang w:eastAsia="zh-CN"/>
              </w:rPr>
            </w:pPr>
            <w:r>
              <w:rPr>
                <w:rFonts w:hint="eastAsia"/>
                <w:sz w:val="30"/>
                <w:szCs w:val="30"/>
                <w:vertAlign w:val="baseline"/>
                <w:lang w:eastAsia="zh-CN"/>
              </w:rPr>
              <w:t>工作人员人工费</w:t>
            </w:r>
          </w:p>
        </w:tc>
        <w:tc>
          <w:tcPr>
            <w:tcW w:w="1185" w:type="dxa"/>
          </w:tcPr>
          <w:p w14:paraId="41610B25">
            <w:pPr>
              <w:jc w:val="center"/>
              <w:rPr>
                <w:rFonts w:hint="eastAsia"/>
                <w:sz w:val="30"/>
                <w:szCs w:val="30"/>
                <w:vertAlign w:val="baseline"/>
                <w:lang w:val="en-US" w:eastAsia="zh-CN"/>
              </w:rPr>
            </w:pPr>
            <w:r>
              <w:rPr>
                <w:rFonts w:hint="eastAsia"/>
                <w:sz w:val="30"/>
                <w:szCs w:val="30"/>
                <w:vertAlign w:val="baseline"/>
                <w:lang w:val="en-US" w:eastAsia="zh-CN"/>
              </w:rPr>
              <w:t>2人</w:t>
            </w:r>
          </w:p>
        </w:tc>
        <w:tc>
          <w:tcPr>
            <w:tcW w:w="1560" w:type="dxa"/>
          </w:tcPr>
          <w:p w14:paraId="19D3ECE0">
            <w:pPr>
              <w:jc w:val="center"/>
              <w:rPr>
                <w:rFonts w:hint="eastAsia"/>
                <w:sz w:val="30"/>
                <w:szCs w:val="30"/>
                <w:vertAlign w:val="baseline"/>
                <w:lang w:eastAsia="zh-CN"/>
              </w:rPr>
            </w:pPr>
          </w:p>
        </w:tc>
        <w:tc>
          <w:tcPr>
            <w:tcW w:w="1505" w:type="dxa"/>
            <w:vMerge w:val="restart"/>
            <w:vAlign w:val="center"/>
          </w:tcPr>
          <w:p w14:paraId="1D74CDC5">
            <w:pPr>
              <w:jc w:val="center"/>
              <w:rPr>
                <w:rFonts w:hint="eastAsia"/>
                <w:sz w:val="30"/>
                <w:szCs w:val="30"/>
                <w:vertAlign w:val="baseline"/>
                <w:lang w:eastAsia="zh-CN"/>
              </w:rPr>
            </w:pPr>
            <w:r>
              <w:rPr>
                <w:rFonts w:hint="eastAsia"/>
                <w:sz w:val="30"/>
                <w:szCs w:val="30"/>
                <w:vertAlign w:val="baseline"/>
                <w:lang w:eastAsia="zh-CN"/>
              </w:rPr>
              <w:t>服务</w:t>
            </w:r>
          </w:p>
          <w:p w14:paraId="3B22BF81">
            <w:pPr>
              <w:jc w:val="center"/>
              <w:rPr>
                <w:rFonts w:hint="eastAsia"/>
                <w:sz w:val="30"/>
                <w:szCs w:val="30"/>
                <w:vertAlign w:val="baseline"/>
                <w:lang w:val="en-US" w:eastAsia="zh-CN"/>
              </w:rPr>
            </w:pPr>
            <w:r>
              <w:rPr>
                <w:rFonts w:hint="eastAsia"/>
                <w:sz w:val="30"/>
                <w:szCs w:val="30"/>
                <w:vertAlign w:val="baseline"/>
                <w:lang w:eastAsia="zh-CN"/>
              </w:rPr>
              <w:t>期限</w:t>
            </w:r>
            <w:r>
              <w:rPr>
                <w:rFonts w:hint="eastAsia"/>
                <w:sz w:val="30"/>
                <w:szCs w:val="30"/>
                <w:vertAlign w:val="baseline"/>
                <w:lang w:val="en-US" w:eastAsia="zh-CN"/>
              </w:rPr>
              <w:t>1年</w:t>
            </w:r>
          </w:p>
        </w:tc>
      </w:tr>
      <w:tr w14:paraId="6D77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14:paraId="7F642509">
            <w:pPr>
              <w:jc w:val="center"/>
              <w:rPr>
                <w:rFonts w:hint="eastAsia"/>
                <w:sz w:val="32"/>
                <w:szCs w:val="32"/>
                <w:vertAlign w:val="baseline"/>
                <w:lang w:val="en-US" w:eastAsia="zh-CN"/>
              </w:rPr>
            </w:pPr>
            <w:r>
              <w:rPr>
                <w:rFonts w:hint="eastAsia"/>
                <w:sz w:val="32"/>
                <w:szCs w:val="32"/>
                <w:vertAlign w:val="baseline"/>
                <w:lang w:val="en-US" w:eastAsia="zh-CN"/>
              </w:rPr>
              <w:t>2</w:t>
            </w:r>
          </w:p>
        </w:tc>
        <w:tc>
          <w:tcPr>
            <w:tcW w:w="3255" w:type="dxa"/>
          </w:tcPr>
          <w:p w14:paraId="7BDA683D">
            <w:pPr>
              <w:jc w:val="center"/>
              <w:rPr>
                <w:rFonts w:hint="eastAsia"/>
                <w:sz w:val="32"/>
                <w:szCs w:val="32"/>
                <w:vertAlign w:val="baseline"/>
                <w:lang w:eastAsia="zh-CN"/>
              </w:rPr>
            </w:pPr>
            <w:r>
              <w:rPr>
                <w:rFonts w:hint="eastAsia"/>
                <w:sz w:val="32"/>
                <w:szCs w:val="32"/>
                <w:vertAlign w:val="baseline"/>
                <w:lang w:eastAsia="zh-CN"/>
              </w:rPr>
              <w:t>作业工具费用</w:t>
            </w:r>
          </w:p>
        </w:tc>
        <w:tc>
          <w:tcPr>
            <w:tcW w:w="1185" w:type="dxa"/>
          </w:tcPr>
          <w:p w14:paraId="1316F44D">
            <w:pPr>
              <w:jc w:val="center"/>
              <w:rPr>
                <w:rFonts w:hint="eastAsia"/>
                <w:sz w:val="32"/>
                <w:szCs w:val="32"/>
                <w:vertAlign w:val="baseline"/>
                <w:lang w:val="en-US" w:eastAsia="zh-CN"/>
              </w:rPr>
            </w:pPr>
            <w:r>
              <w:rPr>
                <w:rFonts w:hint="eastAsia"/>
                <w:sz w:val="32"/>
                <w:szCs w:val="32"/>
                <w:vertAlign w:val="baseline"/>
                <w:lang w:val="en-US" w:eastAsia="zh-CN"/>
              </w:rPr>
              <w:t>1项</w:t>
            </w:r>
          </w:p>
        </w:tc>
        <w:tc>
          <w:tcPr>
            <w:tcW w:w="1560" w:type="dxa"/>
          </w:tcPr>
          <w:p w14:paraId="43273AEB">
            <w:pPr>
              <w:jc w:val="center"/>
              <w:rPr>
                <w:rFonts w:hint="eastAsia"/>
                <w:sz w:val="32"/>
                <w:szCs w:val="32"/>
                <w:vertAlign w:val="baseline"/>
                <w:lang w:eastAsia="zh-CN"/>
              </w:rPr>
            </w:pPr>
          </w:p>
        </w:tc>
        <w:tc>
          <w:tcPr>
            <w:tcW w:w="1505" w:type="dxa"/>
            <w:vMerge w:val="continue"/>
          </w:tcPr>
          <w:p w14:paraId="4B6A2427">
            <w:pPr>
              <w:jc w:val="center"/>
              <w:rPr>
                <w:rFonts w:hint="eastAsia"/>
                <w:sz w:val="32"/>
                <w:szCs w:val="32"/>
                <w:vertAlign w:val="baseline"/>
                <w:lang w:eastAsia="zh-CN"/>
              </w:rPr>
            </w:pPr>
          </w:p>
        </w:tc>
      </w:tr>
      <w:tr w14:paraId="7C70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14:paraId="0AA33CAE">
            <w:pPr>
              <w:jc w:val="center"/>
              <w:rPr>
                <w:rFonts w:hint="eastAsia"/>
                <w:sz w:val="32"/>
                <w:szCs w:val="32"/>
                <w:vertAlign w:val="baseline"/>
                <w:lang w:val="en-US" w:eastAsia="zh-CN"/>
              </w:rPr>
            </w:pPr>
            <w:r>
              <w:rPr>
                <w:rFonts w:hint="eastAsia"/>
                <w:sz w:val="32"/>
                <w:szCs w:val="32"/>
                <w:vertAlign w:val="baseline"/>
                <w:lang w:val="en-US" w:eastAsia="zh-CN"/>
              </w:rPr>
              <w:t>3</w:t>
            </w:r>
          </w:p>
        </w:tc>
        <w:tc>
          <w:tcPr>
            <w:tcW w:w="3255" w:type="dxa"/>
          </w:tcPr>
          <w:p w14:paraId="5680AFE7">
            <w:pPr>
              <w:jc w:val="center"/>
              <w:rPr>
                <w:rFonts w:hint="eastAsia"/>
                <w:sz w:val="32"/>
                <w:szCs w:val="32"/>
                <w:vertAlign w:val="baseline"/>
                <w:lang w:eastAsia="zh-CN"/>
              </w:rPr>
            </w:pPr>
            <w:r>
              <w:rPr>
                <w:rFonts w:hint="eastAsia"/>
                <w:sz w:val="32"/>
                <w:szCs w:val="32"/>
                <w:vertAlign w:val="baseline"/>
                <w:lang w:eastAsia="zh-CN"/>
              </w:rPr>
              <w:t>其他费用</w:t>
            </w:r>
          </w:p>
        </w:tc>
        <w:tc>
          <w:tcPr>
            <w:tcW w:w="1185" w:type="dxa"/>
          </w:tcPr>
          <w:p w14:paraId="441F9438">
            <w:pPr>
              <w:jc w:val="center"/>
              <w:rPr>
                <w:rFonts w:hint="eastAsia"/>
                <w:sz w:val="32"/>
                <w:szCs w:val="32"/>
                <w:vertAlign w:val="baseline"/>
                <w:lang w:val="en-US" w:eastAsia="zh-CN"/>
              </w:rPr>
            </w:pPr>
            <w:r>
              <w:rPr>
                <w:rFonts w:hint="eastAsia"/>
                <w:sz w:val="32"/>
                <w:szCs w:val="32"/>
                <w:vertAlign w:val="baseline"/>
                <w:lang w:val="en-US" w:eastAsia="zh-CN"/>
              </w:rPr>
              <w:t>1项</w:t>
            </w:r>
          </w:p>
        </w:tc>
        <w:tc>
          <w:tcPr>
            <w:tcW w:w="1560" w:type="dxa"/>
          </w:tcPr>
          <w:p w14:paraId="487CB574">
            <w:pPr>
              <w:jc w:val="center"/>
              <w:rPr>
                <w:rFonts w:hint="eastAsia"/>
                <w:sz w:val="32"/>
                <w:szCs w:val="32"/>
                <w:vertAlign w:val="baseline"/>
                <w:lang w:eastAsia="zh-CN"/>
              </w:rPr>
            </w:pPr>
          </w:p>
        </w:tc>
        <w:tc>
          <w:tcPr>
            <w:tcW w:w="1505" w:type="dxa"/>
            <w:vMerge w:val="continue"/>
          </w:tcPr>
          <w:p w14:paraId="4DB03879">
            <w:pPr>
              <w:jc w:val="center"/>
              <w:rPr>
                <w:rFonts w:hint="eastAsia"/>
                <w:sz w:val="32"/>
                <w:szCs w:val="32"/>
                <w:vertAlign w:val="baseline"/>
                <w:lang w:eastAsia="zh-CN"/>
              </w:rPr>
            </w:pPr>
          </w:p>
        </w:tc>
      </w:tr>
      <w:tr w14:paraId="6107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14:paraId="483A9ADB">
            <w:pPr>
              <w:jc w:val="center"/>
              <w:rPr>
                <w:rFonts w:hint="default"/>
                <w:sz w:val="32"/>
                <w:szCs w:val="32"/>
                <w:vertAlign w:val="baseline"/>
                <w:lang w:val="en-US" w:eastAsia="zh-CN"/>
              </w:rPr>
            </w:pPr>
            <w:r>
              <w:rPr>
                <w:rFonts w:hint="eastAsia"/>
                <w:sz w:val="32"/>
                <w:szCs w:val="32"/>
                <w:vertAlign w:val="baseline"/>
                <w:lang w:val="en-US" w:eastAsia="zh-CN"/>
              </w:rPr>
              <w:t>4</w:t>
            </w:r>
          </w:p>
        </w:tc>
        <w:tc>
          <w:tcPr>
            <w:tcW w:w="3255" w:type="dxa"/>
          </w:tcPr>
          <w:p w14:paraId="33C38D91">
            <w:pPr>
              <w:jc w:val="center"/>
              <w:rPr>
                <w:rFonts w:hint="default"/>
                <w:sz w:val="32"/>
                <w:szCs w:val="32"/>
                <w:vertAlign w:val="baseline"/>
                <w:lang w:val="en-US" w:eastAsia="zh-CN"/>
              </w:rPr>
            </w:pPr>
            <w:r>
              <w:rPr>
                <w:rFonts w:hint="eastAsia"/>
                <w:sz w:val="32"/>
                <w:szCs w:val="32"/>
                <w:vertAlign w:val="baseline"/>
                <w:lang w:val="en-US" w:eastAsia="zh-CN"/>
              </w:rPr>
              <w:t>含税</w:t>
            </w:r>
          </w:p>
        </w:tc>
        <w:tc>
          <w:tcPr>
            <w:tcW w:w="1185" w:type="dxa"/>
          </w:tcPr>
          <w:p w14:paraId="72C71FC4">
            <w:pPr>
              <w:jc w:val="center"/>
              <w:rPr>
                <w:rFonts w:hint="default"/>
                <w:sz w:val="32"/>
                <w:szCs w:val="32"/>
                <w:vertAlign w:val="baseline"/>
                <w:lang w:val="en-US" w:eastAsia="zh-CN"/>
              </w:rPr>
            </w:pPr>
          </w:p>
        </w:tc>
        <w:tc>
          <w:tcPr>
            <w:tcW w:w="1560" w:type="dxa"/>
          </w:tcPr>
          <w:p w14:paraId="6C0CA812">
            <w:pPr>
              <w:jc w:val="center"/>
              <w:rPr>
                <w:rFonts w:hint="eastAsia"/>
                <w:sz w:val="32"/>
                <w:szCs w:val="32"/>
                <w:vertAlign w:val="baseline"/>
                <w:lang w:eastAsia="zh-CN"/>
              </w:rPr>
            </w:pPr>
          </w:p>
        </w:tc>
        <w:tc>
          <w:tcPr>
            <w:tcW w:w="1505" w:type="dxa"/>
          </w:tcPr>
          <w:p w14:paraId="21A52A93">
            <w:pPr>
              <w:jc w:val="center"/>
              <w:rPr>
                <w:rFonts w:hint="eastAsia"/>
                <w:sz w:val="32"/>
                <w:szCs w:val="32"/>
                <w:vertAlign w:val="baseline"/>
                <w:lang w:eastAsia="zh-CN"/>
              </w:rPr>
            </w:pPr>
          </w:p>
        </w:tc>
      </w:tr>
      <w:tr w14:paraId="6C8A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14:paraId="4FF07D35">
            <w:pPr>
              <w:jc w:val="center"/>
              <w:rPr>
                <w:rFonts w:hint="eastAsia"/>
                <w:sz w:val="32"/>
                <w:szCs w:val="32"/>
                <w:vertAlign w:val="baseline"/>
                <w:lang w:eastAsia="zh-CN"/>
              </w:rPr>
            </w:pPr>
            <w:r>
              <w:rPr>
                <w:rFonts w:hint="eastAsia"/>
                <w:sz w:val="32"/>
                <w:szCs w:val="32"/>
                <w:vertAlign w:val="baseline"/>
                <w:lang w:eastAsia="zh-CN"/>
              </w:rPr>
              <w:t>合计</w:t>
            </w:r>
          </w:p>
        </w:tc>
        <w:tc>
          <w:tcPr>
            <w:tcW w:w="7505" w:type="dxa"/>
            <w:gridSpan w:val="4"/>
          </w:tcPr>
          <w:p w14:paraId="05A1F985">
            <w:pPr>
              <w:jc w:val="center"/>
              <w:rPr>
                <w:rFonts w:hint="eastAsia"/>
                <w:sz w:val="32"/>
                <w:szCs w:val="32"/>
                <w:vertAlign w:val="baseline"/>
                <w:lang w:eastAsia="zh-CN"/>
              </w:rPr>
            </w:pPr>
          </w:p>
        </w:tc>
      </w:tr>
    </w:tbl>
    <w:p w14:paraId="64B6339D">
      <w:pPr>
        <w:jc w:val="center"/>
        <w:rPr>
          <w:rFonts w:hint="eastAsia" w:eastAsia="宋体"/>
          <w:sz w:val="32"/>
          <w:szCs w:val="32"/>
          <w:lang w:eastAsia="zh-CN"/>
        </w:rPr>
      </w:pPr>
    </w:p>
    <w:p w14:paraId="4F84FEEF">
      <w:pPr>
        <w:ind w:firstLine="1500" w:firstLineChars="500"/>
        <w:jc w:val="both"/>
        <w:rPr>
          <w:rFonts w:hint="eastAsia" w:ascii="仿宋_GB2312" w:hAnsi="仿宋_GB2312" w:eastAsia="仿宋_GB2312" w:cs="仿宋_GB2312"/>
          <w:sz w:val="30"/>
          <w:szCs w:val="30"/>
          <w:lang w:val="en-US" w:eastAsia="zh-CN"/>
        </w:rPr>
      </w:pPr>
    </w:p>
    <w:p w14:paraId="1B074C0D">
      <w:pPr>
        <w:ind w:firstLine="1500" w:firstLineChars="5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投标人（全称并加盖公章）：</w:t>
      </w:r>
      <w:r>
        <w:rPr>
          <w:rFonts w:hint="eastAsia" w:ascii="仿宋_GB2312" w:hAnsi="仿宋_GB2312" w:eastAsia="仿宋_GB2312" w:cs="仿宋_GB2312"/>
          <w:sz w:val="30"/>
          <w:szCs w:val="30"/>
          <w:u w:val="single"/>
          <w:lang w:val="en-US" w:eastAsia="zh-CN"/>
        </w:rPr>
        <w:t xml:space="preserve">                      </w:t>
      </w:r>
    </w:p>
    <w:p w14:paraId="1D8F29BA">
      <w:pPr>
        <w:tabs>
          <w:tab w:val="left" w:pos="1584"/>
        </w:tabs>
        <w:ind w:firstLine="1500" w:firstLineChars="5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01395844">
      <w:pPr>
        <w:tabs>
          <w:tab w:val="left" w:pos="1584"/>
        </w:tabs>
        <w:ind w:firstLine="1500" w:firstLineChars="500"/>
        <w:jc w:val="left"/>
        <w:rPr>
          <w:rFonts w:hint="eastAsia" w:ascii="仿宋_GB2312" w:hAnsi="仿宋_GB2312" w:eastAsia="仿宋_GB2312" w:cs="仿宋_GB2312"/>
          <w:sz w:val="30"/>
          <w:szCs w:val="30"/>
          <w:lang w:val="en-US" w:eastAsia="zh-CN"/>
        </w:rPr>
      </w:pPr>
      <w:bookmarkStart w:id="0" w:name="_GoBack"/>
      <w:bookmarkEnd w:id="0"/>
    </w:p>
    <w:p w14:paraId="7803D61F">
      <w:pPr>
        <w:tabs>
          <w:tab w:val="left" w:pos="1584"/>
        </w:tabs>
        <w:ind w:firstLine="2100" w:firstLineChars="700"/>
        <w:jc w:val="left"/>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投标人代表签字或盖章：</w:t>
      </w:r>
      <w:r>
        <w:rPr>
          <w:rFonts w:hint="eastAsia" w:ascii="仿宋_GB2312" w:hAnsi="仿宋_GB2312" w:eastAsia="仿宋_GB2312" w:cs="仿宋_GB2312"/>
          <w:sz w:val="30"/>
          <w:szCs w:val="30"/>
          <w:u w:val="single"/>
          <w:lang w:val="en-US" w:eastAsia="zh-CN"/>
        </w:rPr>
        <w:t xml:space="preserve">                 </w:t>
      </w:r>
    </w:p>
    <w:p w14:paraId="36F7F118">
      <w:pPr>
        <w:rPr>
          <w:rFonts w:hint="eastAsia" w:ascii="仿宋_GB2312" w:hAnsi="仿宋_GB2312" w:eastAsia="仿宋_GB2312" w:cs="仿宋_GB2312"/>
          <w:kern w:val="2"/>
          <w:sz w:val="30"/>
          <w:szCs w:val="30"/>
          <w:lang w:val="en-US" w:eastAsia="zh-CN" w:bidi="ar-SA"/>
        </w:rPr>
      </w:pPr>
    </w:p>
    <w:p w14:paraId="18904130">
      <w:pPr>
        <w:ind w:firstLine="900" w:firstLineChars="300"/>
        <w:jc w:val="both"/>
        <w:rPr>
          <w:rFonts w:hint="eastAsia" w:ascii="仿宋_GB2312" w:hAnsi="仿宋_GB2312" w:eastAsia="仿宋_GB2312" w:cs="仿宋_GB2312"/>
          <w:sz w:val="30"/>
          <w:szCs w:val="30"/>
          <w:lang w:val="en-US" w:eastAsia="zh-CN"/>
        </w:rPr>
      </w:pPr>
    </w:p>
    <w:p w14:paraId="58C02137">
      <w:pPr>
        <w:ind w:firstLine="2400" w:firstLineChars="8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F589A"/>
    <w:rsid w:val="3EE86C7B"/>
    <w:rsid w:val="5C923908"/>
    <w:rsid w:val="7B1F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434</Words>
  <Characters>456</Characters>
  <Lines>0</Lines>
  <Paragraphs>0</Paragraphs>
  <TotalTime>6</TotalTime>
  <ScaleCrop>false</ScaleCrop>
  <LinksUpToDate>false</LinksUpToDate>
  <CharactersWithSpaces>520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2025-05-14T08:32:00Z</dcterms:created>
  <dc:creator>Administrator</dc:creator>
  <cp:lastModifiedBy>秽</cp:lastModifiedBy>
  <dcterms:modified xsi:type="dcterms:W3CDTF">2025-05-19T07:10:47Z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eyJoZGlkIjoiNmJkNzg2ZDc4ZDAyZmVmYWIwNzk5NGUyY2NkM2JiOWIiLCJ1c2VySWQiOiI2OTkwOTkzNzgifQ==</vt:lpwstr>
  </property>
  <property fmtid="{D5CDD505-2E9C-101B-9397-08002B2CF9AE}" pid="4" name="ICV">
    <vt:lpwstr>607F7C6E327B412CAE9058261F1FC058_12</vt:lpwstr>
  </property>
</Properties>
</file>