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kern w:val="0"/>
          <w:sz w:val="32"/>
          <w:szCs w:val="32"/>
          <w:lang w:val="en-US" w:eastAsia="zh-CN" w:bidi="ar"/>
        </w:rPr>
      </w:pPr>
      <w:bookmarkStart w:id="0" w:name="_GoBack"/>
      <w:bookmarkEnd w:id="0"/>
      <w:r>
        <w:rPr>
          <w:rFonts w:hint="eastAsia" w:ascii="黑体" w:hAnsi="黑体" w:eastAsia="黑体" w:cs="黑体"/>
          <w:kern w:val="0"/>
          <w:sz w:val="32"/>
          <w:szCs w:val="32"/>
          <w:lang w:val="en-US" w:eastAsia="zh-CN" w:bidi="ar"/>
        </w:rPr>
        <w:t>附件</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kern w:val="0"/>
          <w:sz w:val="44"/>
          <w:szCs w:val="44"/>
          <w:lang w:val="en-US" w:eastAsia="zh-CN" w:bidi="ar"/>
        </w:rPr>
        <w:t>建宁一中新校区智能化设备新增采购项目询价报价表</w:t>
      </w:r>
    </w:p>
    <w:tbl>
      <w:tblPr>
        <w:tblStyle w:val="3"/>
        <w:tblW w:w="15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2520"/>
        <w:gridCol w:w="8848"/>
        <w:gridCol w:w="965"/>
        <w:gridCol w:w="718"/>
        <w:gridCol w:w="917"/>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序号</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内容</w:t>
            </w:r>
          </w:p>
        </w:tc>
        <w:tc>
          <w:tcPr>
            <w:tcW w:w="88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参数</w:t>
            </w:r>
          </w:p>
        </w:tc>
        <w:tc>
          <w:tcPr>
            <w:tcW w:w="1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数量</w:t>
            </w:r>
          </w:p>
        </w:tc>
        <w:tc>
          <w:tcPr>
            <w:tcW w:w="91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单价（元）</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黑体" w:hAnsi="黑体" w:eastAsia="黑体" w:cs="黑体"/>
                <w:i w:val="0"/>
                <w:iCs w:val="0"/>
                <w:color w:val="auto"/>
                <w:kern w:val="0"/>
                <w:sz w:val="22"/>
                <w:szCs w:val="22"/>
                <w:u w:val="none"/>
                <w:lang w:val="en-US" w:eastAsia="zh-CN" w:bidi="ar"/>
              </w:rPr>
            </w:pPr>
            <w:r>
              <w:rPr>
                <w:rFonts w:hint="eastAsia" w:ascii="黑体" w:hAnsi="黑体" w:eastAsia="黑体" w:cs="黑体"/>
                <w:i w:val="0"/>
                <w:iCs w:val="0"/>
                <w:color w:val="auto"/>
                <w:kern w:val="0"/>
                <w:sz w:val="22"/>
                <w:szCs w:val="22"/>
                <w:u w:val="none"/>
                <w:lang w:val="en-US" w:eastAsia="zh-CN" w:bidi="ar"/>
              </w:rPr>
              <w:t>总价</w:t>
            </w:r>
          </w:p>
          <w:p>
            <w:pPr>
              <w:jc w:val="center"/>
              <w:rPr>
                <w:rFonts w:hint="eastAsia" w:ascii="黑体" w:hAnsi="黑体" w:eastAsia="黑体" w:cs="黑体"/>
                <w:i w:val="0"/>
                <w:iCs w:val="0"/>
                <w:color w:val="auto"/>
                <w:kern w:val="0"/>
                <w:sz w:val="22"/>
                <w:szCs w:val="22"/>
                <w:u w:val="none"/>
                <w:lang w:val="en-US" w:eastAsia="zh-CN" w:bidi="ar"/>
              </w:rPr>
            </w:pPr>
            <w:r>
              <w:rPr>
                <w:rFonts w:hint="eastAsia" w:ascii="黑体" w:hAnsi="黑体" w:eastAsia="黑体" w:cs="黑体"/>
                <w:i w:val="0"/>
                <w:iCs w:val="0"/>
                <w:color w:val="auto"/>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663"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一、监控系统</w:t>
            </w:r>
          </w:p>
        </w:tc>
        <w:tc>
          <w:tcPr>
            <w:tcW w:w="12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监控顶装吊杆（万向）</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材质：铝合金，规格：30-60cm伸缩加厚，28管万向伸缩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监控顶装吊杆（万向）</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材质：铝合金，规格：40-80cm伸缩加厚，28管万向伸缩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监控顶装吊杆（万向）</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材质：铝合金，规格：60-120cm伸缩加厚，28管万向伸缩</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监控立杆</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材质：镀锌钢管，规格：1米高通径立杆（带横臂），管厚：2mm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29</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监控立杆</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材质：镀锌钢管，规格：3.5米变径一体立杆含【地笼+横臂+避雷针】，管厚：2mm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exac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拼接屏专用支架</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规格：55寸液压专用落地支架(3*3)</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72盘位磁盘阵列</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设备配置：≥1颗64位多核处理器，≥8GB内存，内存支持扩展到≥256GB，内置SSD固态硬盘（可以扩展到4个SSD作为缓存盘），配置≥8个风扇，风扇支持热插拔并可冗余温控调速；支持热插拔1+1AC220V电源或1+1直流冗余电源供电（需提供在招标公告日期之前由公安部授权机构出具的检测报告复印件，原件备查）</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2.设备标配：≥4个2.5Gb网口，支持2个前置 USB2.0接口、2个后置USB3.0接口，支持1个前置VGA接口、1个后置HDMI接口，支持1个RS-232串口，支持4个PCI-E3.0（需提供在招标公告日期之前由公安部授权机构出具的检测报告复印件，原件备查）</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3.具有≥72个硬盘热插拔插槽；支持硬盘热插拔设备在读写数据时，热插拔设备内的任意块硬盘，设备正常运行不宕机，硬盘不损坏，数据不丢失，业务不中断</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4.设备具备≥1个定位灯、≥1个电源灯、≥1个设备报警灯、≥1个就绪灯、≥1个网络状态灯、≥1个系统盘状态灯、≥1个硬盘状态灯，机箱具备防尘滤网，采用双立柱防震设计。设备左右侧面各≥2个抬手，具备前面板抽拉标签卡</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5.每个控制单元支持双系统应用，外置系统盘支持RAID1模式，系统盘支持热插拔，当主系统出现故障时，备用系统可接管工作；支持系统盘为独立的2块HDD（SATA、SAS）或SSD盘，组成RAID1（需提供在招标公告日期之前由公安部授权机构出具的检测报告复印件，原件备查）</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6.可接入2T/3T/4T/6T/8T/10T/12T/14T/16T/18T/20T/25T/26T/30T SATA/SAS硬盘；支持NL-SAS 硬盘、HDD硬盘、SSD硬盘、氦气硬盘、空气硬盘；支持 CMR或SMR硬盘；支持硬盘交错/分时启动，节省功耗。</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7.支持视音频、图片、智能数据流进行混合直存，无须存储服务器和图片服务器的参与，平台服务器宕机时，存储业务正常；支持国际GB/T 28181和Onvif视频流直存模式；前端网络摄像机和设备之间可直接通过iSCSI协议进行块存储。</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8.支持 ONVIF、PSIA、TCP/IP、UDP、SIP、SIP2.0、RTSP、RTP、RTCP、iSCSI、CIFS(SMB)、NFS、FTP、HTTP、AFP、RSYNC、SNMP、IPV4、IPV6、HLS、S3、OSS等协议，支持IP组播。</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9.支持纠删码技术，多台存储设备组建网络RAID，设置为负载均衡；单台或多台存储设备组建网络RAID，允许每组RAID中任意1-18个磁盘发生故障，数据不丢失，存储服务不中断；允许每组RAID中任意20块硬盘发生故障，业务不中断。</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10.设备支持版本回退功能，在当前版本出现故障或操作失误后，可进行回退到历史版本，回退后录像正常回放，且历史录像完整。</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11.设备支持MAID2.0磁盘节能功能，当磁盘不工作时，可根据设置的时间自动启动磁盘降速或磁盘休眠指令，降低磁盘驱动能耗。</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12.设备支持硬盘的多级工作模式，包括性能模式、空闲模式（A\B\C，A：硬盘短时空闲，可以正常响应IO；B：较多空闲，磁头不再移动，硬盘满转；C:硬盘完全空闲，磁头不再移动，硬盘降速）、休眠模式（硬盘不再旋转，新下发IO需要唤醒）</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13.BMC支持复杂密码，设备首次使用默认密码登录BMC时，提示修改密码，并且需要强制修改完密码后重新登陆，否则无法进入BMC web</w:t>
            </w:r>
          </w:p>
          <w:p>
            <w:pPr>
              <w:keepNext w:val="0"/>
              <w:keepLines w:val="0"/>
              <w:widowControl/>
              <w:suppressLineNumbers w:val="0"/>
              <w:jc w:val="left"/>
              <w:textAlignment w:val="center"/>
              <w:rPr>
                <w:rFonts w:hint="eastAsia" w:ascii="等线" w:hAnsi="等线" w:eastAsia="等线" w:cs="等线"/>
                <w:i w:val="0"/>
                <w:iCs w:val="0"/>
                <w:color w:val="auto"/>
                <w:kern w:val="0"/>
                <w:sz w:val="20"/>
                <w:szCs w:val="20"/>
                <w:u w:val="none"/>
                <w:lang w:val="en-US" w:eastAsia="zh-CN" w:bidi="ar"/>
              </w:rPr>
            </w:pPr>
            <w:r>
              <w:rPr>
                <w:rFonts w:hint="eastAsia" w:ascii="等线" w:hAnsi="等线" w:eastAsia="等线" w:cs="等线"/>
                <w:i w:val="0"/>
                <w:iCs w:val="0"/>
                <w:color w:val="auto"/>
                <w:kern w:val="0"/>
                <w:sz w:val="20"/>
                <w:szCs w:val="20"/>
                <w:u w:val="none"/>
                <w:lang w:val="en-US" w:eastAsia="zh-CN" w:bidi="ar"/>
              </w:rPr>
              <w:t>14.内含</w:t>
            </w:r>
            <w:r>
              <w:rPr>
                <w:rFonts w:hint="eastAsia" w:ascii="等线" w:hAnsi="等线" w:eastAsia="等线" w:cs="等线"/>
                <w:i w:val="0"/>
                <w:iCs w:val="0"/>
                <w:color w:val="auto"/>
                <w:kern w:val="0"/>
                <w:sz w:val="22"/>
                <w:szCs w:val="22"/>
                <w:u w:val="none"/>
                <w:lang w:val="en-US" w:eastAsia="zh-CN" w:bidi="ar"/>
              </w:rPr>
              <w:t>≥16TB容量</w:t>
            </w:r>
            <w:r>
              <w:rPr>
                <w:rFonts w:hint="eastAsia" w:ascii="等线" w:hAnsi="等线" w:eastAsia="等线" w:cs="等线"/>
                <w:i w:val="0"/>
                <w:iCs w:val="0"/>
                <w:color w:val="auto"/>
                <w:kern w:val="0"/>
                <w:sz w:val="20"/>
                <w:szCs w:val="20"/>
                <w:u w:val="none"/>
                <w:lang w:val="en-US" w:eastAsia="zh-CN" w:bidi="ar"/>
              </w:rPr>
              <w:t>储存硬盘44块。</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0"/>
                <w:szCs w:val="20"/>
                <w:u w:val="none"/>
                <w:lang w:val="en-US" w:eastAsia="zh-CN" w:bidi="ar"/>
              </w:rPr>
              <w:t>（</w:t>
            </w:r>
            <w:r>
              <w:rPr>
                <w:rFonts w:hint="eastAsia" w:ascii="等线" w:hAnsi="等线" w:eastAsia="等线" w:cs="等线"/>
                <w:i w:val="0"/>
                <w:iCs w:val="0"/>
                <w:color w:val="auto"/>
                <w:kern w:val="0"/>
                <w:sz w:val="22"/>
                <w:szCs w:val="22"/>
                <w:u w:val="none"/>
                <w:lang w:val="en-US" w:eastAsia="zh-CN" w:bidi="ar"/>
              </w:rPr>
              <w:t>1）.≥16TB容量，3.5英寸，SATA3.0接口，7200RPM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（2）.氦气盘， CMR传统磁记录</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（3）.传输速率269 MB/s，512MB高速缓存，流畅存储视频有效防止丢帧</w:t>
            </w:r>
          </w:p>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（4）.MTBF可达2,500,000小时</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二、风雨操场</w:t>
            </w:r>
          </w:p>
        </w:tc>
        <w:tc>
          <w:tcPr>
            <w:tcW w:w="124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left"/>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室外防水P10单红LED滚动走字屏</w:t>
            </w:r>
          </w:p>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（操场风雨大屏上端）</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1、像素点间距：10mm ,模组尺寸:320mm*160mm；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2、像素密度：10000Dot/㎡,像素构成：1R；</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3、封装形式：SMD2835；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4、单元板分辨率：32*16=512Dots；</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5、水平视角：≧160°；垂直视角≥145°；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6、最大功耗≤406W/㎡；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7、最大亮度≥2205cd/㎡；</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8、最大对比度≧4641:1（通过按照SJ/T 11281中规定的方法进行测量）；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9、刷新频率≥1090Hz；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10、驱动方式：1/4扫恒压驱动；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11、工作环境温度-20℃-50℃；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12、开关电源负荷5V/40A,工作电压AC220V±10%/50HZ；</w:t>
            </w:r>
          </w:p>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13、灰度/颜色16K≥16bit</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显示方式：横向滚动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显示屏尺寸15.14m*0.74m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解码器</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（校园广播室）</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网络音频解码器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2U机架式设计，高性能的网络定压功放，启动时间≤1秒；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支持将网络音频解码成模拟音源，解码完成后可通过外接的功放进行扩音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带本地音频输入功能，1路话筒输入、1路RCA输入、1路网络音频， 各音频通道均有独立的音量调节；</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设备具有音量环形指示灯，支持远程或本地音量调节旋钮调节网络通道的输出音量；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支持被广播主机或平台发起实时广播，可对单个通道进行广播；</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支持通过6.5 mm、莲花头输入进行实时广播；</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内置大容量存储器，支持接收通过管理机或平台远程下发的音频文件、定时广播任务和报警触发任务；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支持离线广播，当网络中断时、可自动开启本地播放；</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支持网络输入和本地音频输入进行混音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支持中心下发报警联动信息、或检测到本地报警输入时，联动输出报警信号、或联动播放指定的音频文件；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内置完备的保护电路，支持短路、超负载线路保护等多种保护功能；</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支持通过Web进行参数配置、系统维护等操作；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具有红绿双色指示灯，显示设备工作状态；</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标准RJ45接口，有以太网口地方即可接入，支持跨网段和跨路由。</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工作温度：-10 °C～50 °C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工作湿度：10 ~ 90%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操作系统：嵌入式Linux</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设备电源：100~240VAC  50/60Hz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安装方式：2U机架安装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结构材质：镀锌钢板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外形尺寸：433 mm × 89 mm × 423.2 mm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支持本地音量调节：支持</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音频采样率：16K</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音量调节：支持</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音频输入：6.5 mm MIC输入接口×1，莲花头输入×1，网络音频输入×1</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音频输出：1路莲花头输出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天线放大器</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（校园广播室）</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天线放大系统</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UHF天线分配器，单机能够让四套无线麦克风接收机共用一对接收天线，级联端口能够连接到第五套无线麦克风接收机或级联到下一套天线分配器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配置有源对数周期定向天线，确保使用方向信号稳定接收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有源对数周期天线配置板载放大器，为用户提供3 dB/10 dB可调增益，增益具备两个LED指示灯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分配器天线输入端口提供12 V直流供电，通过同轴线缆为远端有源对数周期天线供电</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有源对数周期天线支持多种安装方式（话筒支架、壁装、悬挂吊装)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具备四组 DC 12/1A直流输出。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电源输入：DC 12V/5 A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射频范围：450~972 MHz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直流输出：4 × DC 12 V/1 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天线输入端口：2 × DC 12 V/150 mA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天线接头类型：BNC插座</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天线阻抗：50欧姆</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天线输出口：4路双通道</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天线级联口：1路双通道</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天线增益：3 dB/10 dB两档可调</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接收角度：65°（垂直角），120°（水平角）</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电流消耗：＞ 60 mA/DC 12 V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室外防水音柱</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（操场广播）</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1.额定功率：≥200                   2.定压功率：≥100V200W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3.灵敏度（2.83V/1m）：94dB+2dB     4.频率范围（-10dB）：80-18kHz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5.低音扬声器：≥3</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6.高音扬声器：≥1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7.最大声压级：96dB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8.输入接口： 2-芯连接线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9.防护等级：≥IP66</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10.网罩材质：铝合金</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0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三、党建会议室</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室内单红LED滚动</w:t>
            </w:r>
          </w:p>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走字屏</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1、像素点间距：4.75mm，模组尺寸:304mm*152mm；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2、像素密度：44321Dot/㎡，像素构成：1R；</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3、封装形式：SMD2020；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4、单元板分辨率：64*32=2048Dots；</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5、水平视角：≥150°；垂直视角≥130°；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6、最大功耗≤300W/㎡；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7、最大亮度≥218cd/㎡；</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8、最大对比度≧463:1（通过按照SJ/T 11281中规定的方法进行测量）；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9、刷新频率≥2180Hz；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10、驱动方式：1/16扫恒压驱动；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11、工作环境温度-20℃-50℃；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12、开关电源负荷5V/40A，工作电压AC220V±10%/50HZ；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13、灰度/颜色16K≥16bit；</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14、亮度调节方式手动：256级/自动：8级；</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15、控制系统可采用网口、U盘、无线等方式；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16、平均无故障时间≥1万小时；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17、使用寿命≥10万小时；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18、防水等级：IP30；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显示方式：横向滚动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显示屏尺寸5.76m*0.4m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P2.5全彩LED显示大屏</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像素结构：1R1G1B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像素间距：2.5mm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像素密度：160000点/㎡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维护方式：完全前维护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灯珠尺寸：1515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模组尺寸：320mm × 160mm × 24.6 mm（含磁铁厚度）</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模组分辨率：128 × 64</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信号接口：HUB75E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防护等级：IP30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套件材质：塑壳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封装品牌：国产铜线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白平衡亮度：400 cd/㎡</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色温：3000-10000 K可调</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可视角：160°(H)/160°(V)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对比度：3000：1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色度均匀性：± 0.003Cx，Cy之内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亮度均匀性：≥ 97％</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最佳视距：3.2m~8.4m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电源接口：VH4PI</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驱动方式：恒流驱动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扫描数：64S</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换帧频率：60 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刷新率：3840 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灰度等级：最大支持16 bit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峰值功耗：≤400W/㎡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平均功耗：≤130W/㎡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供电要求：AC：200-240V~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模组供电电压：DC：4.5-5V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模组峰值功耗：18W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模组最大电流：4A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工作温度：-10 ℃ ~ 40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工作湿度：10%~80% RH（无冷凝水）</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存储温度：-20 ℃ ~ 60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存储湿度：10%~85% RH（无冷凝水） </w:t>
            </w:r>
          </w:p>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整套设备含屏体及所需的软硬件、线材等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显示屏尺寸：3.2m*1.76m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电源时序器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8路网络电源时序器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输入电源：220V/50Hz, 3200W电源容量：16A每路插座最大输出电流10A,控制路数：共8路输出，每路使用标准通用三芯插座。时序间隔1.5秒工作。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音频处理器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音频处理器(8进8出)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全面的矩阵混音功能，24bit/48KHz采样频率， A/D、D/A转换器和32-bit浮点DSP处理器；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阻抗：20kΩ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采样率：48KHz@24bit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总谐波失真THD：≤0.003%@1kHz,4dBu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阻抗：100Ω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系统延时：≤9ms</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通道数量：GPIO接口8个，可自由配置输入输出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网络：1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音频输入：8路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音频输出：8路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USB：1 USB Type 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RS232：1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RS485：1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幻象电源：48V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安装方式：1U,19”,机架安装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工作温度和湿度：0-40℃，10%〜90% 不可结露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频率响应：20Hz～20KHz,±0.2dB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最大输出电平：18dBu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最大输入电平：18dBu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模/数动态范围：120dB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数/模动态范围：114dB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通道隔离度：100dB@1KHz,4dBu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EIN（A计权）：≤-125dBu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共模抑制：70dB@50Hz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本底噪声：-90dBu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工作电源：AC 110V-220V,50Hz/60Hz</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电源功耗：&lt;20W</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音频调音台</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12路模拟调音台</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配置： 输入(12ch) 6路Mic/ Line( XLR母插头和¼" TRS组合输入接口 )，3路立体声线路输入,1路USB Media( U盘播音或蓝牙音频 )和CD立体声； 输出(12ch) 1路Main L/ R、4路编组、5路AUX，1路立体声监听。 ( 均为XLR公插头接口，差分平衡输出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所有Mic / Line输入通道均采用专业级别的高品质话放：高动态、低失真，模拟增益，可连接平衡式XLR型话筒输入插口和平衡式TRS耳机型乐器输入插口，轻松满足你的要求，实现良好的信号匹配。</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所有Mic / Line输入通道均配置：48V幻象电源（1-2路带有独立控制48V幻象电源开关）、三段频率均衡、低切滤波器；3-6路带有压限器( Comp )、1-2/3-4编组开关、监听开关、静音开关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输出通道配置：图示频率均衡( GEQ )、电平监测指示灯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≥3.2寸lcd液晶显示屏，实时提供DSP效果器参数和USB Media播音信息。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配置1个专业DSP效果器( FX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USB Media播音，支持MP3﹑AAC﹑WAV﹑AIFF﹑APE或FLAC文件格式，直接使用外部U盘录音。或外接电脑Media播音和录音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支持机柜安装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频率响应：麦克风输入至主输出：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&lt;10Hz～90kHz：-0dB/-1dB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&lt;10Hz～160kHz：+0dB/-3dB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立体声输入：6.3mm 立体声道，平衡式；20kQ；+22dBu；80Hz/±15dB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EQ单通道：</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低：80Hz/±15dB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中：100Hz～8kHz/±15dB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高：12kHz/±15dB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EQ立体声通道</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低：80Hz/±15dB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中：2kHz/±15dB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高：12kHz/±15dB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音频输出：主输出：XLR平衡式；240Ω平衡/120Ω非平衡式；+22dBu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耳机输出：6.3mm 立体声道，+19dBu 150Ω(+25dBm)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工作电源：230V~50/60Hz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标准IEC插座</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电源功耗：35W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麦克风：麦克风输入 E.I.N.(20Hz-20kHz)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类型：XLR电子平衡、离散输入电路</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@0Ω源电阻：-134dB/135.7dB A-加权的</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@50Ω源电阻：-131dB/133.3dB A-加权的</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@150Ω源电阻：-129dB/130.5dB A-加权的</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频率响应：&lt;10Hz～150kHz(-1dB)   &lt;10Hz～200kHz(-3dB）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增益：+10dB～+60dB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最大输入：+12dBu@+10dB Gain</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阻抗：2.6kΩ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信噪比：110dB/112dB   0dBu In @+22dB gain)</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失真度：0.005%/0.004%</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类型：6.3mm立体声道，平衡式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阻抗：平衡输出：20kΩ   非平衡输出：10kQ</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增益：-10dB～+40dB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最大输入：+22dBu@OdB Gain</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信号衰减：主推子关闭：90dB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频道静音：89dB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通道推子关闭：89dB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辅助发送：6.3mm 单声道非平衡；120Ω；+22dBu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Sub编组发送：6.3mm 单声道非平衡；120Ω；+22dBu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噪声：主混音@-∞：-101dB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通道推子@-∞：-100dB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主混音@0dB： -93dB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通道推子@-∞：-96dB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主混音@0dB：-81dB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通道推子@0dB：-83dB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材质：冷轧板、塑料</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安装方式：整体式安装</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工作温度和湿度：环境温度：-10～40℃、相对湿度：≤90%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全频音箱</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8寸全频音箱</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无源被动式2分频低频反射式结构设计，大功率多场景全频点音源专业扬声器系统</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覆盖角度：80°x50°(HxV)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中低音扬声器：1x8英寸</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高音扬声器：1x1.0英寸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额定阻抗：8Ω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灵敏度：96 dB@ 1w/1 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最大声压级：118 dB(峰值126 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频率响应：76 Hz-20 kHz  (-10 dB)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额定功率：200W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材质：15厘多层实木夹板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颜色：哑光黑色雨点漆</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安装方式：垂直吊挂/水平吊挂/底部支撑</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工作温度和湿度：-30~+60°C，95%无冷凝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功率放大器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500W双通道功放</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D类数字音频功率放大器，功率效率90%，支持负载阻抗8Ω-2Ω，支持 立体声，并接，桥接模式，各通道音频独立控制，扶持宽增益选择26-41dB。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1U机身，结构稳固，模块化设计，维护方便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额定功率：8Ω/立体声：2×500W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4Ω/立体声：2×765W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2Ω/立体声：2×1300W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16Ω/桥接：1×900W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8Ω/桥接：1×1530W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4Ω/桥接：1×2600W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输入灵敏度（额定功率8 Ω）：1.07V/1.51V/2.13V/3.01V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总谐波失真THD：典型值：0.05%（10%额定输出功率，8Ω）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阻尼系数：≥1000(20Hz-200Hz,8Ω)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输出电源：90-260VAC,50/60Hz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频率响应：典型值：+0，-0.5%（10%额定输出功率，20Hz-20kHz，8Ω）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输入阻抗：20kΩ（平衡），10kΩ（非平衡）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信噪比（A记权）：≥105dB(默认增益，A计权，20Hz-200Hz,8Ω)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最大输入电平：14V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RMS输出电压：60.0V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模式开关：桥接模式，并接模式，立体声模式,增益选择，限幅开关</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整机接口：XLR两路输入，XLR两路连接输出，SPEAKON两路输出</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保护功能：电源欠压保护、功放输出直流保护、过热保护、温度功率控制、过载功率控制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音频线材</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1.8米音频连接线：卡侬头（公）-卡侬头（母）</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额定阻抗：≤7.98 Ω/1000m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额定电源电压：1、300V/500V   2、AC2000V/5min 不击穿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工作电源：移动安装时环境温度：0℃to +40℃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固定安装时工作温度：-15℃to +70℃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材质：导体：</w:t>
            </w:r>
          </w:p>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1、材料：无氧纯铜  截面积：2.5平方毫米（mm²）</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2、直径：26*0.10±0.01mm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绝缘：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1、材料：特种定制PVC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2、直径：1.5±0.10mm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3、标称厚度： 0.30mm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4、最薄点：0.20mm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绕包：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1、颜色：红色</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2、1芯绕包：32*0.10±0.01mm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护套：</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1、材料：哑光黑色特种定制PVC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2、最小厚度：1.5mm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3、外径：5.0±0.15 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产品尺寸：移动安装时变曲半径：不小于电缆外径的8倍</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固定安装时弯曲半径：不小于电缆外径的4倍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音频话筒</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U段一拖二手持话筒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用UHF超高频段，具有一键自动扫频功能，可自动扫描出使用环境中最干净的频点，环境适应性强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接收机可设置锁屏功能，防止使用误操作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载波频率范围：630~698MHz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频带宽度：200kHz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有效工作距离：100m（空旷无遮挡）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射频灵敏度：-102 dBm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信道数量：181 （15组）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最大输出电平：XRL（LINE）：7.85 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6.35mm（LINE）： 5.25 dBV</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3.5mm（LINE）：4.6 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天线接口：BNC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天线阻抗：50Ω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供电电压：DC12V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麦克风类型：动圈麦</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指向性：超心型</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供电：2*AA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连续工作时间：8h（原装电池）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总谐波失真：0.5%（1kHz）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信噪比（A记权）：XRL（LINE）：105dBV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6.35mm（LINE）： 96dBV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动态范围：XRL（LINE）：105dBV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6.35mm（LINE）： 96dBV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 ：50Hz ~ 13kHz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最大输入声压：120 dBSPL </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 xml:space="preserve">工作温度和湿度：-10~50℃  ， 90 %RH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反馈抑制器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反馈抑制器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≥2寸彩色液晶显示屏，可实时查看当前通道电平和每通道当前的动态陷波器数量。</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主机上可手动选择启动或不启动陷波器和EQ功能。</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支持48V幻象供电，可用于连接幻象电源话筒。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模拟输入通道2CH-XLR和1/4“TRS多功能combo输入口，模拟输出通道2CH-XLR和1/4“TRS输出口。</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每通道最多可设24个动态陷波器，12个PEQ。分辨精度1Hz工作频率20Hz-20KHz，支持一键清除啸叫点。</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支持12个静态滤波器，可对自动陷波的啸叫点进行固化。</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采用24BIT A/D及D/A转换。</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响应时间快中慢3速可设定，陷波器Q值自动选取。</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自动扫描啸叫点并抑制。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采用“陷波”+“移频”双方式进行反馈抑制，每路设有四档移频选择，配合陷波器使用，防啸叫效果。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设备带有面板锁功能，防止人为误操作。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支持20组场景调用和保存。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抑制器：采用“陷波”+“移频”双方式进行反馈抑制，也可单独使用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滤波器：带宽0.404-28.85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消除反馈时间：快，中，慢，3档</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存储器：容量4MB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音频输入：2CH-XLR和1/4“TRS(母)输入,电子平衡/不平衡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输入阻抗：平衡47KΩ，不平衡20KΩ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最大输入电平：+18dBu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音频输出：2CH-XLR和1/4“TRS(母)输入,电子平衡/不平衡</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输出阻抗：平衡&gt;120Ω，不平衡&gt;60Ω</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最大输出电平：+15dBu</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频率响应：20Hz-20KHz，±0.3db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信噪比（A记权）：＞102db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灵敏度：Mic:-20dB/1KHz   Line：0dB/1KHz</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总谐波失真：0.007％, 1KHz; 20Hz-10KH, &lt;0.01％; 10KHz-20KHz, &lt;0.025％</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动态范围：103dB</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工作电源：100-240V～,  50Hz/60Hz </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整机接口：输入3芯XLR母插座/6.3插咀 *2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输出3芯XLR公插座/6.3插咀  *2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USB接口 *1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3芯IEC 插座 *1</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电源100-240V~50/60Hz，耗电量＜30瓦</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工作温度和湿度：-10℃～60℃，40%～60%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管理工作站</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1.处理器：主频≥2.5Ghz，6核12线程，18M三级缓存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2.内存：≥8GB DDR4，3200MHz频率以上，2个内存插槽，最大可扩展支持64GB DDR4内存</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3.不小于256G SATA SSD，</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 USB接口≥10个，其中USB3.0接口≥4个，机箱后置USB接口≥6个；1个VGA+1个HDMI+1个DP接口，主板板载接口；预留DVD刻录机位置，可内嵌DVD刻录机</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5.配置集显</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6.配置≥23.8显示器，支持1920*1080分辨率</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7.硬件可扩展性：支持扩展接2.5寸SSD硬盘，SSD硬盘容量可选配128GB、256GB、512GB、1TB；音频接口：后置1个IN接口、1个OUT接口、1个MIC接口。前置1个MIC接口、1个耳机接口。</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8.操作系统兼容性：支持windows系统、UOS系统、麒麟系统、CentOS系统、Windows 7系统、LINUX系统安装；支持双系统、三系统、四系统安装</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9.硬盘断电保护：可支持硬盘数据及时还原，还原到指定还原点;支持硬盘断电保护;支持双网口绑定、双网口使用。</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10.可支持远程开关机，支持远程唤醒。</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11.整机品牌：支持硬盘拆卸安装;支持存储硬盘与主机同一品牌。</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12.支持超高清4K解码实景播放;支持多显卡调度，可在相同应用里使用双显卡，双显卡同时工作。（需提供在招标公告日期之前由公安部授权机构出具的检测报告复印件，原件备查）</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13.支持应用软件向导式启动，支持更新升级;支持windows应用虚拟化;支持双系统同时开机同时使用;支持对操作系统进行镜像备份和恢复。</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14.支持多窗口播放：可进行16个窗口同时1或2倍速播放，9个窗口同时4倍速播放，4个窗口同时8倍速或16倍速播放。（需提供权威机构出具的检测报告复印件并加盖制造商鲜章证明）</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15.系统支持GA/T1154.2-2014中4.4.2.1规定的70种视频格式文件功能，支持全屏、单屏、2分屏、4分屏、9分屏、16分屏播放。</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转码能力：系统支持对GA/T1154.2-2014中4.4.2.1规定的70种视频格式文件转码成MP4，AVI，WMV，GIF。</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42U控制柜</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42U，玻璃门，落地机柜</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承重：静态800KG</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前后门材质：前单开玻璃门，后单开铁门，冷轧板 T=1.2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门敞开百分比：前门78%，后门77.2%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侧门材质：冷轧板 T=1.0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门框左右立柱材质：冷轧板 T=1.2（框架）</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左右支架：冷轧板 T=2.0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横梁：冷轧板 T=1.2</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层板：1个，承重60KG，宽470*深350*高48 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L型隔条/支架：1对，承重30KG，长350*宽38*高38  mm</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PDU：1个，8口PDU，输入10A，带2M线</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滚轮：支持，4个</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脚撑：支持，4个</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辅件：40套安装螺丝，前/后侧门钥匙各两把</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0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四、升降柱系统</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24</w:t>
            </w:r>
          </w:p>
        </w:tc>
        <w:tc>
          <w:tcPr>
            <w:tcW w:w="25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CPVC管</w:t>
            </w:r>
          </w:p>
        </w:tc>
        <w:tc>
          <w:tcPr>
            <w:tcW w:w="884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材质：CPVC，规格：50mm内径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升降柱排水井</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定制:400mm*400mm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抽水泵</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浮球自动抽水泵，材质：不锈钢，驱动方式：电动220v，功率：550w</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台</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20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五、水控系统</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三角热水阀</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材质：304不锈钢，接口尺寸：4分（通用）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776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三角冷水阀</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材质：304不锈钢，接口尺寸：4分（通用）</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776</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29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背胶金属线槽</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材质：铝合金     单双孔：单孔  宽度：40mm</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有效放线内宽:22mm    内径高度:9mm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1900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金属软管</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材质：304不锈钢</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接口尺寸：4分螺口（通用）</w:t>
            </w:r>
          </w:p>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长度：0.3米</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1552</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150w分机电源</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输入电压：100-240VAC；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输出电压：12VDC；</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输出电流：4.17A；</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输出功率：50W；</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工作温度：-10℃-+50℃；</w:t>
            </w:r>
          </w:p>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工作湿度：＜95%；</w:t>
            </w:r>
          </w:p>
          <w:p>
            <w:pPr>
              <w:keepNext w:val="0"/>
              <w:keepLines w:val="0"/>
              <w:widowControl/>
              <w:suppressLineNumbers w:val="0"/>
              <w:jc w:val="left"/>
              <w:textAlignment w:val="center"/>
              <w:rPr>
                <w:rFonts w:hint="default" w:ascii="等线" w:hAnsi="等线" w:eastAsia="等线" w:cs="等线"/>
                <w:i w:val="0"/>
                <w:iCs w:val="0"/>
                <w:color w:val="auto"/>
                <w:sz w:val="22"/>
                <w:szCs w:val="22"/>
                <w:u w:val="none"/>
                <w:lang w:val="en-US"/>
              </w:rPr>
            </w:pPr>
            <w:r>
              <w:rPr>
                <w:rFonts w:hint="eastAsia" w:ascii="等线" w:hAnsi="等线" w:eastAsia="等线" w:cs="等线"/>
                <w:i w:val="0"/>
                <w:iCs w:val="0"/>
                <w:color w:val="auto"/>
                <w:kern w:val="0"/>
                <w:sz w:val="22"/>
                <w:szCs w:val="22"/>
                <w:u w:val="none"/>
                <w:lang w:val="en-US" w:eastAsia="zh-CN" w:bidi="ar"/>
              </w:rPr>
              <w:t>尺寸：≤100*90*30mm。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68</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六、车辆出入管理系统</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北入口，电动格栅卷帘门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材料：304不锈钢，面积：7.07m*2.7m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南入口，电动格栅卷帘门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材料：304不锈钢，面积：6.07m*3.17m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电动格栅卷帘门</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材料：304不锈钢，面积：2.69m*3.2m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u w:val="none"/>
              </w:rPr>
            </w:pPr>
            <w:r>
              <w:rPr>
                <w:rFonts w:hint="eastAsia" w:ascii="等线" w:hAnsi="等线" w:eastAsia="等线" w:cs="等线"/>
                <w:i w:val="0"/>
                <w:iCs w:val="0"/>
                <w:color w:val="auto"/>
                <w:kern w:val="0"/>
                <w:sz w:val="22"/>
                <w:szCs w:val="22"/>
                <w:u w:val="none"/>
                <w:lang w:val="en-US" w:eastAsia="zh-CN" w:bidi="ar"/>
              </w:rPr>
              <w:t>套</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安装调试费</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调试人员工资和津贴。调试人员的差旅费和住宿费</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项</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七、6#综合楼及地下室</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网络地插</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 xml:space="preserve">铜合金或不锈钢材质，阻尼式弹起结构，配备金属锌合金底盒；支持网络模块或其他多媒体接口；外部尺寸（mm）：120*120；底盒（长*宽*深）：100X100X60 (mm)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14</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个</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JDG管</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材质：镀锌   规格：20mm外径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1620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39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桥架</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材质：钢制    规格：MR100*100mm 包含所需辅材</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350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40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波纹管</w:t>
            </w:r>
          </w:p>
        </w:tc>
        <w:tc>
          <w:tcPr>
            <w:tcW w:w="8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材质：PVC    规格：110mm外径</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60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u w:val="none"/>
                <w:lang w:val="en-US" w:eastAsia="zh-CN" w:bidi="ar"/>
              </w:rPr>
            </w:pPr>
            <w:r>
              <w:rPr>
                <w:rFonts w:hint="eastAsia" w:ascii="等线" w:hAnsi="等线" w:eastAsia="等线" w:cs="等线"/>
                <w:i w:val="0"/>
                <w:iCs w:val="0"/>
                <w:color w:val="auto"/>
                <w:kern w:val="0"/>
                <w:sz w:val="22"/>
                <w:szCs w:val="22"/>
                <w:u w:val="none"/>
                <w:lang w:val="en-US" w:eastAsia="zh-CN" w:bidi="ar"/>
              </w:rPr>
              <w:t>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auto"/>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466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等线" w:hAnsi="等线" w:eastAsia="等线" w:cs="等线"/>
                <w:i w:val="0"/>
                <w:iCs w:val="0"/>
                <w:color w:val="auto"/>
                <w:sz w:val="22"/>
                <w:szCs w:val="22"/>
                <w:u w:val="none"/>
                <w:lang w:val="en-US" w:eastAsia="zh-CN"/>
              </w:rPr>
              <w:t>以上合计（元）</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等线" w:hAnsi="等线" w:eastAsia="等线" w:cs="等线"/>
                <w:i w:val="0"/>
                <w:iCs w:val="0"/>
                <w:color w:val="auto"/>
                <w:sz w:val="22"/>
                <w:szCs w:val="22"/>
                <w:u w:val="none"/>
              </w:rPr>
            </w:pPr>
          </w:p>
        </w:tc>
      </w:tr>
    </w:tbl>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备注：此次报价含税收、安装费及安全生产费等一切费用</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报价人：            联系电话：                报价公司（盖章）：</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附：营业执照、报价人、代理人等复印件盖章</w:t>
      </w:r>
    </w:p>
    <w:sectPr>
      <w:pgSz w:w="16838" w:h="11906" w:orient="landscape"/>
      <w:pgMar w:top="1247" w:right="1247" w:bottom="1247" w:left="1247" w:header="851" w:footer="992" w:gutter="0"/>
      <w:pgBorders w:offsetFrom="page">
        <w:top w:val="none" w:sz="0" w:space="0"/>
        <w:left w:val="none" w:sz="0" w:space="0"/>
        <w:bottom w:val="none" w:sz="0" w:space="0"/>
        <w:right w:val="none" w:sz="0" w:space="0"/>
      </w:pgBorders>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A3ABD"/>
    <w:rsid w:val="05BF4603"/>
    <w:rsid w:val="09AC67F5"/>
    <w:rsid w:val="103D7805"/>
    <w:rsid w:val="11854434"/>
    <w:rsid w:val="11FB7EE7"/>
    <w:rsid w:val="166F29EA"/>
    <w:rsid w:val="1D417527"/>
    <w:rsid w:val="225334EF"/>
    <w:rsid w:val="53522541"/>
    <w:rsid w:val="58B90196"/>
    <w:rsid w:val="5B8A3ABD"/>
    <w:rsid w:val="5F7344EA"/>
    <w:rsid w:val="69825989"/>
    <w:rsid w:val="69B10234"/>
    <w:rsid w:val="69F9033E"/>
    <w:rsid w:val="6D9B0FC6"/>
    <w:rsid w:val="6F1A121F"/>
    <w:rsid w:val="70B85B52"/>
    <w:rsid w:val="79DD5456"/>
    <w:rsid w:val="7A903C7E"/>
    <w:rsid w:val="7B7D78D3"/>
    <w:rsid w:val="7D96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uto"/>
      <w:ind w:firstLine="0" w:firstLineChars="0"/>
      <w:jc w:val="left"/>
    </w:pPr>
    <w:rPr>
      <w:rFonts w:ascii="Times New Roman" w:hAnsi="Times New Roman" w:eastAsia="宋体"/>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6822</Words>
  <Characters>9401</Characters>
  <Lines>0</Lines>
  <Paragraphs>0</Paragraphs>
  <TotalTime>46</TotalTime>
  <ScaleCrop>false</ScaleCrop>
  <LinksUpToDate>false</LinksUpToDate>
  <CharactersWithSpaces>9677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2025-05-23T10:04:00Z</dcterms:created>
  <dc:creator>陈富国</dc:creator>
  <cp:lastModifiedBy>huawei</cp:lastModifiedBy>
  <dcterms:modified xsi:type="dcterms:W3CDTF">2025-06-13T08:42:46Z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86893C9C3836E28506744B68F23ADF55</vt:lpwstr>
  </property>
  <property fmtid="{D5CDD505-2E9C-101B-9397-08002B2CF9AE}" pid="4" name="KSOTemplateDocerSaveRecord">
    <vt:lpwstr>eyJoZGlkIjoiZTdhZjc0Y2ZiNmVmNDA2ZDY5Y2YzYWIxMDI0ODhhN2MiLCJ1c2VySWQiOiIzNDAzNjEwNjMifQ==</vt:lpwstr>
  </property>
</Properties>
</file>