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7AFCE">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spacing w:val="-6"/>
          <w:sz w:val="32"/>
          <w:szCs w:val="32"/>
          <w:lang w:eastAsia="zh-CN"/>
        </w:rPr>
        <w:t>附件</w:t>
      </w:r>
      <w:r>
        <w:rPr>
          <w:rFonts w:hint="eastAsia" w:ascii="黑体" w:hAnsi="黑体" w:eastAsia="黑体" w:cs="黑体"/>
          <w:b w:val="0"/>
          <w:bCs w:val="0"/>
          <w:color w:val="auto"/>
          <w:spacing w:val="-6"/>
          <w:sz w:val="32"/>
          <w:szCs w:val="32"/>
          <w:lang w:val="en-US" w:eastAsia="zh-CN"/>
        </w:rPr>
        <w:t>1</w:t>
      </w:r>
    </w:p>
    <w:p w14:paraId="6A88169F">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outlineLvl w:val="0"/>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2026年水稻（制种）专业化统防统治示范片建设</w:t>
      </w:r>
    </w:p>
    <w:p w14:paraId="7E684DEC">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outlineLvl w:val="0"/>
        <w:rPr>
          <w:rFonts w:hint="eastAsia" w:ascii="仿宋" w:hAnsi="仿宋" w:eastAsia="仿宋"/>
          <w:color w:val="000000"/>
          <w:kern w:val="0"/>
          <w:sz w:val="32"/>
          <w:szCs w:val="32"/>
        </w:rPr>
      </w:pPr>
      <w:r>
        <w:rPr>
          <w:rFonts w:hint="eastAsia" w:ascii="方正小标宋简体" w:hAnsi="方正小标宋简体" w:eastAsia="方正小标宋简体" w:cs="方正小标宋简体"/>
          <w:color w:val="000000"/>
          <w:sz w:val="32"/>
          <w:szCs w:val="32"/>
          <w:lang w:val="en-US" w:eastAsia="zh-CN"/>
        </w:rPr>
        <w:t>项目申报表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1200"/>
        <w:gridCol w:w="4741"/>
      </w:tblGrid>
      <w:tr w14:paraId="5D8F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center"/>
          </w:tcPr>
          <w:p w14:paraId="4B8ECE72">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项目名称</w:t>
            </w:r>
          </w:p>
        </w:tc>
        <w:tc>
          <w:tcPr>
            <w:tcW w:w="5941" w:type="dxa"/>
            <w:gridSpan w:val="2"/>
          </w:tcPr>
          <w:p w14:paraId="5B674BE3">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2026年水稻（制种）专业化统防统治示范片建设</w:t>
            </w:r>
          </w:p>
        </w:tc>
      </w:tr>
      <w:tr w14:paraId="01DF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81" w:type="dxa"/>
            <w:vMerge w:val="restart"/>
            <w:vAlign w:val="center"/>
          </w:tcPr>
          <w:p w14:paraId="10E182EF">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项目申报单位</w:t>
            </w:r>
          </w:p>
        </w:tc>
        <w:tc>
          <w:tcPr>
            <w:tcW w:w="1200" w:type="dxa"/>
          </w:tcPr>
          <w:p w14:paraId="70E5F5E4">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名称</w:t>
            </w:r>
          </w:p>
        </w:tc>
        <w:tc>
          <w:tcPr>
            <w:tcW w:w="4741" w:type="dxa"/>
          </w:tcPr>
          <w:p w14:paraId="6954099D">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p>
        </w:tc>
      </w:tr>
      <w:tr w14:paraId="0883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581" w:type="dxa"/>
            <w:vMerge w:val="continue"/>
            <w:vAlign w:val="center"/>
          </w:tcPr>
          <w:p w14:paraId="0FB22019">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center"/>
              <w:textAlignment w:val="auto"/>
              <w:rPr>
                <w:rFonts w:hint="eastAsia" w:ascii="仿宋_GB2312" w:hAnsi="仿宋_GB2312" w:eastAsia="仿宋_GB2312" w:cs="仿宋_GB2312"/>
                <w:color w:val="000000"/>
                <w:sz w:val="32"/>
                <w:szCs w:val="32"/>
                <w:vertAlign w:val="baseline"/>
                <w:lang w:val="en-US" w:eastAsia="zh-CN"/>
              </w:rPr>
            </w:pPr>
          </w:p>
        </w:tc>
        <w:tc>
          <w:tcPr>
            <w:tcW w:w="1200" w:type="dxa"/>
          </w:tcPr>
          <w:p w14:paraId="6270D4A3">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联系人</w:t>
            </w:r>
          </w:p>
        </w:tc>
        <w:tc>
          <w:tcPr>
            <w:tcW w:w="4741" w:type="dxa"/>
          </w:tcPr>
          <w:p w14:paraId="5C01673E">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p>
        </w:tc>
      </w:tr>
      <w:tr w14:paraId="1938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center"/>
          </w:tcPr>
          <w:p w14:paraId="49C466D8">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项目建设地点</w:t>
            </w:r>
          </w:p>
        </w:tc>
        <w:tc>
          <w:tcPr>
            <w:tcW w:w="5941" w:type="dxa"/>
            <w:gridSpan w:val="2"/>
          </w:tcPr>
          <w:p w14:paraId="2F25347F">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p>
        </w:tc>
      </w:tr>
      <w:tr w14:paraId="3766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581" w:type="dxa"/>
            <w:vAlign w:val="center"/>
          </w:tcPr>
          <w:p w14:paraId="4B86A86A">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项目实施内容</w:t>
            </w:r>
          </w:p>
        </w:tc>
        <w:tc>
          <w:tcPr>
            <w:tcW w:w="5941" w:type="dxa"/>
            <w:gridSpan w:val="2"/>
          </w:tcPr>
          <w:p w14:paraId="0F002EF0">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在水稻（制种）病虫发生的窗口期、关键期选用选用高效低风险农药和先进的施药器械植保无人机开展专业化统防统治。</w:t>
            </w:r>
          </w:p>
        </w:tc>
      </w:tr>
      <w:tr w14:paraId="230F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581" w:type="dxa"/>
            <w:vAlign w:val="center"/>
          </w:tcPr>
          <w:p w14:paraId="2E1B8BC1">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项目所在村委会审核</w:t>
            </w:r>
          </w:p>
        </w:tc>
        <w:tc>
          <w:tcPr>
            <w:tcW w:w="5941" w:type="dxa"/>
            <w:gridSpan w:val="2"/>
          </w:tcPr>
          <w:p w14:paraId="2F7F4231">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p>
        </w:tc>
      </w:tr>
      <w:tr w14:paraId="5834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581" w:type="dxa"/>
            <w:vAlign w:val="center"/>
          </w:tcPr>
          <w:p w14:paraId="6FF91286">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项目所在乡（镇）农技站审核</w:t>
            </w:r>
          </w:p>
        </w:tc>
        <w:tc>
          <w:tcPr>
            <w:tcW w:w="5941" w:type="dxa"/>
            <w:gridSpan w:val="2"/>
          </w:tcPr>
          <w:p w14:paraId="2B411882">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p>
        </w:tc>
      </w:tr>
      <w:tr w14:paraId="7481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581" w:type="dxa"/>
            <w:vAlign w:val="center"/>
          </w:tcPr>
          <w:p w14:paraId="60465002">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jc w:val="both"/>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项目建设单位审核意见</w:t>
            </w:r>
          </w:p>
        </w:tc>
        <w:tc>
          <w:tcPr>
            <w:tcW w:w="5941" w:type="dxa"/>
            <w:gridSpan w:val="2"/>
          </w:tcPr>
          <w:p w14:paraId="108C26DE">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p>
          <w:p w14:paraId="733C3896">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p>
          <w:p w14:paraId="3D7BEBDB">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firstLine="2240" w:firstLineChars="700"/>
              <w:jc w:val="both"/>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建宁县农业植保植检站</w:t>
            </w:r>
          </w:p>
        </w:tc>
      </w:tr>
      <w:tr w14:paraId="080D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581" w:type="dxa"/>
          </w:tcPr>
          <w:p w14:paraId="66DD086A">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p>
          <w:p w14:paraId="52F43076">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项目主管单位审核意见</w:t>
            </w:r>
          </w:p>
        </w:tc>
        <w:tc>
          <w:tcPr>
            <w:tcW w:w="5941" w:type="dxa"/>
            <w:gridSpan w:val="2"/>
          </w:tcPr>
          <w:p w14:paraId="48D4AA71">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p>
          <w:p w14:paraId="0D0C93E1">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textAlignment w:val="auto"/>
              <w:rPr>
                <w:rFonts w:hint="eastAsia" w:ascii="仿宋_GB2312" w:hAnsi="仿宋_GB2312" w:eastAsia="仿宋_GB2312" w:cs="仿宋_GB2312"/>
                <w:color w:val="000000"/>
                <w:sz w:val="32"/>
                <w:szCs w:val="32"/>
                <w:vertAlign w:val="baseline"/>
                <w:lang w:val="en-US" w:eastAsia="zh-CN"/>
              </w:rPr>
            </w:pPr>
          </w:p>
          <w:p w14:paraId="478AE58F">
            <w:pPr>
              <w:keepNext w:val="0"/>
              <w:keepLines w:val="0"/>
              <w:pageBreakBefore w:val="0"/>
              <w:suppressLineNumbers w:val="0"/>
              <w:kinsoku/>
              <w:wordWrap/>
              <w:overflowPunct/>
              <w:topLinePunct w:val="0"/>
              <w:autoSpaceDE/>
              <w:autoSpaceDN/>
              <w:bidi w:val="0"/>
              <w:spacing w:before="0" w:beforeAutospacing="0" w:after="0" w:afterAutospacing="0" w:line="520" w:lineRule="exact"/>
              <w:ind w:left="0" w:right="0" w:firstLine="2880" w:firstLineChars="900"/>
              <w:jc w:val="both"/>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建宁县农业农村局</w:t>
            </w:r>
          </w:p>
        </w:tc>
      </w:tr>
    </w:tbl>
    <w:p w14:paraId="1E6D30C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71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2026-06-16T00:31:21Z</dcterms:created>
  <dc:creator>Administrator</dc:creator>
  <cp:lastModifiedBy>氧光</cp:lastModifiedBy>
  <dcterms:modified xsi:type="dcterms:W3CDTF">2026-06-16T00:32:12Z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eyJoZGlkIjoiMjA0MzY4YzRlNjU5ZjI3Y2U0Nzk1MmFkMzhiOTRlOWUiLCJ1c2VySWQiOiI0MDg4NTYxMTEifQ==</vt:lpwstr>
  </property>
  <property fmtid="{D5CDD505-2E9C-101B-9397-08002B2CF9AE}" pid="4" name="ICV">
    <vt:lpwstr>17B8972320034F2BA2671BC9FAC55684_12</vt:lpwstr>
  </property>
</Properties>
</file>