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E4B8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4139A78">
      <w:pPr>
        <w:spacing w:line="360" w:lineRule="exact"/>
        <w:ind w:right="-153" w:rightChars="-73"/>
        <w:jc w:val="center"/>
        <w:rPr>
          <w:rFonts w:hint="eastAsia" w:ascii="黑体" w:hAnsi="黑体" w:eastAsia="黑体" w:cs="黑体"/>
          <w:b/>
          <w:sz w:val="36"/>
          <w:szCs w:val="36"/>
          <w:lang w:eastAsia="zh-CN"/>
        </w:rPr>
      </w:pPr>
    </w:p>
    <w:p w14:paraId="6838909F">
      <w:pPr>
        <w:spacing w:line="360" w:lineRule="exact"/>
        <w:ind w:right="-153" w:rightChars="-73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杂交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水稻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制种（水稻）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病虫害专业化统防统治</w:t>
      </w:r>
    </w:p>
    <w:p w14:paraId="5383CC15">
      <w:pPr>
        <w:spacing w:line="360" w:lineRule="exact"/>
        <w:ind w:right="-153" w:rightChars="-73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服务合同</w:t>
      </w:r>
    </w:p>
    <w:p w14:paraId="174ED14F">
      <w:pPr>
        <w:spacing w:line="360" w:lineRule="exact"/>
        <w:ind w:right="-153" w:rightChars="-73" w:firstLine="321" w:firstLineChars="100"/>
        <w:rPr>
          <w:rFonts w:hint="eastAsia" w:ascii="宋体" w:hAnsi="宋体" w:eastAsia="宋体" w:cs="Times New Roman"/>
          <w:b/>
          <w:sz w:val="32"/>
          <w:szCs w:val="32"/>
        </w:rPr>
      </w:pPr>
    </w:p>
    <w:p w14:paraId="533230D9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甲  方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合作社</w:t>
      </w:r>
    </w:p>
    <w:p w14:paraId="5D13BDBE">
      <w:pPr>
        <w:adjustRightInd w:val="0"/>
        <w:snapToGrid w:val="0"/>
        <w:spacing w:line="360" w:lineRule="auto"/>
        <w:rPr>
          <w:rFonts w:hint="eastAsia" w:ascii="宋体" w:hAnsi="宋体" w:eastAsia="宋体" w:cs="Times New Roman"/>
          <w:color w:val="FF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乙  方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：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乡（镇）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村，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 xml:space="preserve">人 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 xml:space="preserve">             </w:t>
      </w:r>
    </w:p>
    <w:p w14:paraId="38AD6E3E">
      <w:pPr>
        <w:adjustRightInd w:val="0"/>
        <w:snapToGrid w:val="0"/>
        <w:spacing w:line="420" w:lineRule="exact"/>
        <w:ind w:firstLine="360" w:firstLineChars="150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w:t xml:space="preserve"> 为了切实解决农户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杂交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水稻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制种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重大病虫防治难的问题，做到科学用药，采用安全、高效、环保方法防治水稻病虫害，降低农业生产成本，提高水稻病虫害综合防治水平。根据合同法，经甲乙双方协商，特签订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年度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杂交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水稻病虫害专业化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防治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服务合同。</w:t>
      </w:r>
    </w:p>
    <w:p w14:paraId="407D5BDF">
      <w:pPr>
        <w:adjustRightInd w:val="0"/>
        <w:snapToGrid w:val="0"/>
        <w:spacing w:line="420" w:lineRule="exact"/>
        <w:ind w:firstLine="482" w:firstLineChars="200"/>
        <w:rPr>
          <w:rFonts w:hint="eastAsia" w:ascii="宋体" w:hAnsi="宋体" w:eastAsia="宋体" w:cs="Times New Roman"/>
          <w:b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一、乙方以有偿服务形式将乙方以下稻田的病虫害防治工作交由甲方</w:t>
      </w:r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负责</w:t>
      </w:r>
      <w:r>
        <w:rPr>
          <w:rFonts w:hint="eastAsia" w:ascii="宋体" w:hAnsi="宋体" w:eastAsia="宋体" w:cs="Times New Roman"/>
          <w:b/>
          <w:sz w:val="24"/>
          <w:szCs w:val="24"/>
        </w:rPr>
        <w:t>，具体面积和防治服务费用如下：（单位:亩）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758"/>
        <w:gridCol w:w="1380"/>
        <w:gridCol w:w="1170"/>
        <w:gridCol w:w="2475"/>
      </w:tblGrid>
      <w:tr w14:paraId="35A5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69" w:type="dxa"/>
            <w:noWrap w:val="0"/>
            <w:vAlign w:val="center"/>
          </w:tcPr>
          <w:p w14:paraId="1395EB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稻作类型</w:t>
            </w:r>
          </w:p>
        </w:tc>
        <w:tc>
          <w:tcPr>
            <w:tcW w:w="2758" w:type="dxa"/>
            <w:noWrap w:val="0"/>
            <w:vAlign w:val="center"/>
          </w:tcPr>
          <w:p w14:paraId="34BA3C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承包田块地点</w:t>
            </w:r>
          </w:p>
          <w:p w14:paraId="39C5EC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(所在自然村、组)</w:t>
            </w:r>
          </w:p>
        </w:tc>
        <w:tc>
          <w:tcPr>
            <w:tcW w:w="1380" w:type="dxa"/>
            <w:noWrap w:val="0"/>
            <w:vAlign w:val="center"/>
          </w:tcPr>
          <w:p w14:paraId="0866D6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eastAsia="zh-CN"/>
              </w:rPr>
              <w:t>品种（组合）名称或代号</w:t>
            </w:r>
          </w:p>
        </w:tc>
        <w:tc>
          <w:tcPr>
            <w:tcW w:w="1170" w:type="dxa"/>
            <w:noWrap w:val="0"/>
            <w:vAlign w:val="center"/>
          </w:tcPr>
          <w:p w14:paraId="6450A8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户 数</w:t>
            </w:r>
          </w:p>
        </w:tc>
        <w:tc>
          <w:tcPr>
            <w:tcW w:w="2475" w:type="dxa"/>
            <w:noWrap w:val="0"/>
            <w:vAlign w:val="center"/>
          </w:tcPr>
          <w:p w14:paraId="7463BF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防治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面积</w:t>
            </w:r>
          </w:p>
          <w:p w14:paraId="1345E1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(亩)</w:t>
            </w:r>
          </w:p>
        </w:tc>
      </w:tr>
      <w:tr w14:paraId="029B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9" w:type="dxa"/>
            <w:noWrap w:val="0"/>
            <w:vAlign w:val="center"/>
          </w:tcPr>
          <w:p w14:paraId="107242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 w14:paraId="60813A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3289A7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63EE2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1BF796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CA4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9" w:type="dxa"/>
            <w:noWrap w:val="0"/>
            <w:vAlign w:val="center"/>
          </w:tcPr>
          <w:p w14:paraId="1FEB62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58" w:type="dxa"/>
            <w:noWrap w:val="0"/>
            <w:vAlign w:val="center"/>
          </w:tcPr>
          <w:p w14:paraId="0F0D33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5B2909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896EB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noWrap w:val="0"/>
            <w:vAlign w:val="center"/>
          </w:tcPr>
          <w:p w14:paraId="100510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C22E983">
      <w:pPr>
        <w:adjustRightInd w:val="0"/>
        <w:snapToGrid w:val="0"/>
        <w:spacing w:line="420" w:lineRule="exact"/>
        <w:rPr>
          <w:rFonts w:hint="default" w:ascii="宋体" w:hAnsi="宋体" w:eastAsia="宋体" w:cs="Times New Roman"/>
          <w:b/>
          <w:snapToGrid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napToGrid w:val="0"/>
          <w:sz w:val="24"/>
          <w:szCs w:val="24"/>
          <w:lang w:val="en-US" w:eastAsia="zh-CN"/>
        </w:rPr>
        <w:t>………</w:t>
      </w:r>
    </w:p>
    <w:p w14:paraId="1E80B9AB">
      <w:pPr>
        <w:adjustRightInd w:val="0"/>
        <w:snapToGrid w:val="0"/>
        <w:spacing w:line="420" w:lineRule="exact"/>
        <w:ind w:firstLine="482" w:firstLineChars="20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snapToGrid w:val="0"/>
          <w:sz w:val="24"/>
          <w:szCs w:val="24"/>
        </w:rPr>
        <w:t>二、服务内容及形式：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甲方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Times New Roman"/>
          <w:snapToGrid w:val="0"/>
          <w:sz w:val="24"/>
          <w:szCs w:val="24"/>
          <w:u w:val="single"/>
          <w:lang w:val="en-US" w:eastAsia="zh-CN"/>
        </w:rPr>
        <w:t>水稻制种喷施“九二0”前的病虫防治适期内，完成三次带药防治服务。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对合同约定的乙方水稻田块实施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细菌性条斑病的预防及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常规病虫害（即二化螟、稻纵卷叶螟、稻飞虱、纹枯病、叶稻瘟）防治服务。即由甲方提供防治技术方案，包农药、包药械、包施药人工、包稻谷农药残留达到国标要求、包危害损失超标部分赔偿的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防治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服务。</w:t>
      </w:r>
    </w:p>
    <w:p w14:paraId="640BCAF7">
      <w:pPr>
        <w:adjustRightInd w:val="0"/>
        <w:snapToGrid w:val="0"/>
        <w:spacing w:line="420" w:lineRule="exact"/>
        <w:ind w:firstLine="472" w:firstLineChars="196"/>
        <w:rPr>
          <w:rFonts w:hint="eastAsia" w:ascii="宋体" w:hAnsi="宋体" w:eastAsia="宋体" w:cs="Times New Roman"/>
          <w:b/>
          <w:snapToGrid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snapToGrid w:val="0"/>
          <w:sz w:val="24"/>
          <w:szCs w:val="24"/>
        </w:rPr>
        <w:t>三、收费</w:t>
      </w:r>
      <w:r>
        <w:rPr>
          <w:rFonts w:hint="eastAsia" w:ascii="宋体" w:hAnsi="宋体" w:eastAsia="宋体" w:cs="Times New Roman"/>
          <w:b/>
          <w:snapToGrid w:val="0"/>
          <w:sz w:val="24"/>
          <w:szCs w:val="24"/>
          <w:lang w:eastAsia="zh-CN"/>
        </w:rPr>
        <w:t>情况</w:t>
      </w:r>
      <w:r>
        <w:rPr>
          <w:rFonts w:hint="eastAsia" w:ascii="宋体" w:hAnsi="宋体" w:eastAsia="宋体" w:cs="Times New Roman"/>
          <w:b/>
          <w:snapToGrid w:val="0"/>
          <w:sz w:val="24"/>
          <w:szCs w:val="24"/>
        </w:rPr>
        <w:t>：</w:t>
      </w:r>
    </w:p>
    <w:p w14:paraId="618F7D51">
      <w:pPr>
        <w:adjustRightInd w:val="0"/>
        <w:snapToGrid w:val="0"/>
        <w:spacing w:line="420" w:lineRule="exact"/>
        <w:ind w:firstLine="360" w:firstLineChars="150"/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此项服务费用由项目实施主体建宁县农业</w:t>
      </w:r>
      <w:r>
        <w:rPr>
          <w:rFonts w:hint="eastAsia" w:ascii="宋体" w:hAnsi="宋体" w:eastAsia="宋体" w:cs="Times New Roman"/>
          <w:snapToGrid w:val="0"/>
          <w:color w:val="auto"/>
          <w:sz w:val="24"/>
          <w:szCs w:val="24"/>
          <w:lang w:val="en-US" w:eastAsia="zh-CN"/>
        </w:rPr>
        <w:t>农村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局承担，乙方无需支付费用。</w:t>
      </w:r>
    </w:p>
    <w:p w14:paraId="4BA529AB">
      <w:pPr>
        <w:adjustRightInd w:val="0"/>
        <w:snapToGrid w:val="0"/>
        <w:spacing w:line="420" w:lineRule="exact"/>
        <w:ind w:firstLine="482" w:firstLineChars="200"/>
        <w:rPr>
          <w:rFonts w:hint="eastAsia" w:ascii="宋体" w:hAnsi="宋体" w:eastAsia="宋体" w:cs="Times New Roman"/>
          <w:b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snapToGrid w:val="0"/>
          <w:sz w:val="24"/>
          <w:szCs w:val="24"/>
        </w:rPr>
        <w:t>四、甲方责任：</w:t>
      </w:r>
    </w:p>
    <w:p w14:paraId="5B6E7496">
      <w:pPr>
        <w:spacing w:line="420" w:lineRule="exact"/>
        <w:ind w:firstLine="360" w:firstLineChars="15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１、甲方对本合同第一、二条约定的服务田块、内容开展病虫害防治，保证水稻病虫害损失率在5%以下。如果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出现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病虫害损失超标，但损失不严重，由甲乙双方协商解决；如损失较重，乙方须在</w:t>
      </w:r>
      <w:r>
        <w:rPr>
          <w:rFonts w:hint="eastAsia" w:ascii="宋体" w:hAnsi="宋体" w:eastAsia="宋体" w:cs="Times New Roman"/>
          <w:b/>
          <w:bCs/>
          <w:snapToGrid w:val="0"/>
          <w:sz w:val="24"/>
          <w:szCs w:val="24"/>
          <w:u w:val="single"/>
          <w:lang w:val="en-US" w:eastAsia="zh-CN"/>
        </w:rPr>
        <w:t>收割</w:t>
      </w:r>
      <w:r>
        <w:rPr>
          <w:rFonts w:hint="eastAsia" w:ascii="宋体" w:hAnsi="宋体" w:eastAsia="宋体" w:cs="Times New Roman"/>
          <w:b/>
          <w:bCs/>
          <w:snapToGrid w:val="0"/>
          <w:sz w:val="24"/>
          <w:szCs w:val="24"/>
          <w:u w:val="single"/>
        </w:rPr>
        <w:t>前</w:t>
      </w:r>
      <w:r>
        <w:rPr>
          <w:rFonts w:hint="eastAsia" w:ascii="宋体" w:hAnsi="宋体" w:eastAsia="宋体" w:cs="Times New Roman"/>
          <w:b/>
          <w:bCs/>
          <w:snapToGrid w:val="0"/>
          <w:sz w:val="24"/>
          <w:szCs w:val="24"/>
          <w:u w:val="single"/>
          <w:lang w:val="en-US" w:eastAsia="zh-CN"/>
        </w:rPr>
        <w:t>15日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提出赔偿要求。(赔偿损失标准见附件)。</w:t>
      </w:r>
    </w:p>
    <w:p w14:paraId="35090E23">
      <w:pPr>
        <w:spacing w:line="420" w:lineRule="exact"/>
        <w:ind w:firstLine="240" w:firstLineChars="10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2、甲方负责回收承包服务面积内使用药剂的包装物。</w:t>
      </w:r>
    </w:p>
    <w:p w14:paraId="448607B1">
      <w:pPr>
        <w:spacing w:line="420" w:lineRule="exact"/>
        <w:ind w:firstLine="240" w:firstLineChars="100"/>
        <w:rPr>
          <w:rFonts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3、</w:t>
      </w:r>
      <w:r>
        <w:rPr>
          <w:rFonts w:ascii="宋体" w:hAnsi="宋体" w:eastAsia="宋体" w:cs="Times New Roman"/>
          <w:snapToGrid w:val="0"/>
          <w:sz w:val="24"/>
          <w:szCs w:val="24"/>
        </w:rPr>
        <w:t>因特殊气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侯、大范围爆发性病虫害</w:t>
      </w:r>
      <w:r>
        <w:rPr>
          <w:rFonts w:ascii="宋体" w:hAnsi="宋体" w:eastAsia="宋体" w:cs="Times New Roman"/>
          <w:snapToGrid w:val="0"/>
          <w:sz w:val="24"/>
          <w:szCs w:val="24"/>
        </w:rPr>
        <w:t>等原因造成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的</w:t>
      </w:r>
      <w:r>
        <w:rPr>
          <w:rFonts w:ascii="宋体" w:hAnsi="宋体" w:eastAsia="宋体" w:cs="Times New Roman"/>
          <w:snapToGrid w:val="0"/>
          <w:sz w:val="24"/>
          <w:szCs w:val="24"/>
        </w:rPr>
        <w:t>损失时，主动与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乙</w:t>
      </w:r>
      <w:r>
        <w:rPr>
          <w:rFonts w:ascii="宋体" w:hAnsi="宋体" w:eastAsia="宋体" w:cs="Times New Roman"/>
          <w:snapToGrid w:val="0"/>
          <w:sz w:val="24"/>
          <w:szCs w:val="24"/>
        </w:rPr>
        <w:t>方协商妥善解决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。</w:t>
      </w:r>
    </w:p>
    <w:p w14:paraId="0932AA33">
      <w:pPr>
        <w:spacing w:line="420" w:lineRule="exact"/>
        <w:ind w:firstLine="240" w:firstLineChars="100"/>
        <w:rPr>
          <w:rFonts w:ascii="宋体" w:hAnsi="宋体" w:eastAsia="宋体" w:cs="Times New Roman"/>
          <w:snapToGrid w:val="0"/>
          <w:sz w:val="24"/>
          <w:szCs w:val="24"/>
        </w:rPr>
      </w:pPr>
      <w:r>
        <w:rPr>
          <w:rFonts w:ascii="宋体" w:hAnsi="宋体" w:eastAsia="宋体" w:cs="Times New Roman"/>
          <w:snapToGrid w:val="0"/>
          <w:sz w:val="24"/>
          <w:szCs w:val="24"/>
        </w:rPr>
        <w:t>4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、</w:t>
      </w:r>
      <w:r>
        <w:rPr>
          <w:rFonts w:ascii="宋体" w:hAnsi="宋体" w:eastAsia="宋体" w:cs="Times New Roman"/>
          <w:snapToGrid w:val="0"/>
          <w:sz w:val="24"/>
          <w:szCs w:val="24"/>
        </w:rPr>
        <w:t xml:space="preserve"> 及时建好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详细的</w:t>
      </w:r>
      <w:r>
        <w:rPr>
          <w:rFonts w:ascii="宋体" w:hAnsi="宋体" w:eastAsia="宋体" w:cs="Times New Roman"/>
          <w:snapToGrid w:val="0"/>
          <w:sz w:val="24"/>
          <w:szCs w:val="24"/>
        </w:rPr>
        <w:t>防治档案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（防治时间、药剂、面积、天气、防治人员等）</w:t>
      </w:r>
      <w:r>
        <w:rPr>
          <w:rFonts w:ascii="宋体" w:hAnsi="宋体" w:eastAsia="宋体" w:cs="Times New Roman"/>
          <w:snapToGrid w:val="0"/>
          <w:sz w:val="24"/>
          <w:szCs w:val="24"/>
        </w:rPr>
        <w:t>。</w:t>
      </w:r>
    </w:p>
    <w:p w14:paraId="5503464C">
      <w:pPr>
        <w:spacing w:line="420" w:lineRule="exact"/>
        <w:ind w:firstLine="241" w:firstLineChars="100"/>
        <w:rPr>
          <w:rFonts w:hint="eastAsia" w:ascii="宋体" w:hAnsi="宋体" w:eastAsia="宋体" w:cs="Times New Roman"/>
          <w:b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snapToGrid w:val="0"/>
          <w:sz w:val="24"/>
          <w:szCs w:val="24"/>
        </w:rPr>
        <w:t>五、乙方责任：</w:t>
      </w:r>
    </w:p>
    <w:p w14:paraId="7B01BF28">
      <w:pPr>
        <w:spacing w:line="420" w:lineRule="exact"/>
        <w:ind w:firstLine="240" w:firstLineChars="10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1、播种前要做好种子消毒处理，科学管水施肥。由自然灾害、种子原因、栽培措施不当及其他非甲方造成的人为因素引起的损失由乙方自负。</w:t>
      </w:r>
    </w:p>
    <w:p w14:paraId="2F78E97E">
      <w:pPr>
        <w:spacing w:line="420" w:lineRule="exact"/>
        <w:ind w:firstLine="240" w:firstLineChars="10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2、乙方须如实向甲方申报被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防治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田块的实际面积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并按照甲方防治技术要求及时管水；在甲方防治后及时检查防治效果；如防治效果不达标，需在48小时内通知甲方。乙方不得在施药后将田中药水向临近水域排放，因排放造成的损失由乙方自负。</w:t>
      </w:r>
    </w:p>
    <w:p w14:paraId="3752663C">
      <w:pPr>
        <w:spacing w:line="420" w:lineRule="exact"/>
        <w:ind w:firstLine="240" w:firstLineChars="10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3、乙方不得干扰甲方的防治安排，甲方对病虫防治有决策权。</w:t>
      </w:r>
    </w:p>
    <w:p w14:paraId="3D0D43DE">
      <w:pPr>
        <w:spacing w:line="420" w:lineRule="exact"/>
        <w:ind w:firstLine="241" w:firstLineChars="10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snapToGrid w:val="0"/>
          <w:sz w:val="24"/>
          <w:szCs w:val="24"/>
        </w:rPr>
        <w:t>六、责任免除：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以下原因造成的产量损失，甲方不承担责任。</w:t>
      </w:r>
    </w:p>
    <w:p w14:paraId="14F6010F">
      <w:pPr>
        <w:spacing w:line="420" w:lineRule="exact"/>
        <w:ind w:firstLine="240" w:firstLineChars="10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1、病毒病、穗颈瘟等病虫害所造成的损失。</w:t>
      </w:r>
    </w:p>
    <w:p w14:paraId="301C9885">
      <w:pPr>
        <w:spacing w:line="420" w:lineRule="exact"/>
        <w:ind w:firstLine="240" w:firstLineChars="10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2、因洪涝、干旱、冻害、污染等人力不可抗拒的因素造成的损失。</w:t>
      </w:r>
    </w:p>
    <w:p w14:paraId="6B48D200">
      <w:pPr>
        <w:spacing w:line="420" w:lineRule="exact"/>
        <w:ind w:firstLine="240" w:firstLineChars="10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3、乙方虚报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防治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面积，即乙方实际防治面积大于合同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防治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面积而影响防治效果所造成的损失。</w:t>
      </w:r>
    </w:p>
    <w:p w14:paraId="0C824487">
      <w:pPr>
        <w:spacing w:line="420" w:lineRule="exact"/>
        <w:ind w:firstLine="240" w:firstLineChars="10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4、乙方未进行正常的田间肥水管理。</w:t>
      </w:r>
    </w:p>
    <w:p w14:paraId="2EE3F254">
      <w:pPr>
        <w:spacing w:line="420" w:lineRule="exact"/>
        <w:ind w:firstLine="240" w:firstLineChars="100"/>
        <w:rPr>
          <w:rFonts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5、甲</w:t>
      </w:r>
      <w:r>
        <w:rPr>
          <w:rFonts w:ascii="宋体" w:hAnsi="宋体" w:eastAsia="宋体" w:cs="Times New Roman"/>
          <w:snapToGrid w:val="0"/>
          <w:sz w:val="24"/>
          <w:szCs w:val="24"/>
        </w:rPr>
        <w:t>方终止协议后，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乙</w:t>
      </w:r>
      <w:r>
        <w:rPr>
          <w:rFonts w:ascii="宋体" w:hAnsi="宋体" w:eastAsia="宋体" w:cs="Times New Roman"/>
          <w:snapToGrid w:val="0"/>
          <w:sz w:val="24"/>
          <w:szCs w:val="24"/>
        </w:rPr>
        <w:t>方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田间</w:t>
      </w:r>
      <w:r>
        <w:rPr>
          <w:rFonts w:ascii="宋体" w:hAnsi="宋体" w:eastAsia="宋体" w:cs="Times New Roman"/>
          <w:snapToGrid w:val="0"/>
          <w:sz w:val="24"/>
          <w:szCs w:val="24"/>
        </w:rPr>
        <w:t>病虫害造成的损失。</w:t>
      </w:r>
    </w:p>
    <w:p w14:paraId="2C62B695">
      <w:pPr>
        <w:spacing w:line="420" w:lineRule="exact"/>
        <w:ind w:firstLine="241" w:firstLineChars="100"/>
        <w:rPr>
          <w:rFonts w:hint="eastAsia" w:ascii="宋体" w:hAnsi="宋体" w:eastAsia="宋体" w:cs="Times New Roman"/>
          <w:bCs/>
          <w:snapToGrid w:val="0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b/>
          <w:snapToGrid w:val="0"/>
          <w:sz w:val="24"/>
          <w:szCs w:val="24"/>
        </w:rPr>
        <w:t>七、其他约定：</w:t>
      </w:r>
      <w:r>
        <w:rPr>
          <w:rFonts w:hint="eastAsia" w:ascii="宋体" w:hAnsi="宋体" w:eastAsia="宋体" w:cs="Times New Roman"/>
          <w:bCs/>
          <w:snapToGrid w:val="0"/>
          <w:sz w:val="24"/>
          <w:szCs w:val="24"/>
        </w:rPr>
        <w:t>除合同约定的防治对象，稻田发生其它病虫害需防治，其防治费用等由双方协商约定。</w:t>
      </w:r>
      <w:r>
        <w:rPr>
          <w:rFonts w:hint="eastAsia" w:ascii="宋体" w:hAnsi="宋体" w:eastAsia="宋体" w:cs="Times New Roman"/>
          <w:bCs/>
          <w:snapToGrid w:val="0"/>
          <w:sz w:val="24"/>
          <w:szCs w:val="24"/>
          <w:u w:val="single"/>
        </w:rPr>
        <w:t xml:space="preserve">                                                        </w:t>
      </w:r>
    </w:p>
    <w:p w14:paraId="13F18CEE">
      <w:pPr>
        <w:spacing w:line="420" w:lineRule="exact"/>
        <w:ind w:firstLine="240" w:firstLineChars="100"/>
        <w:rPr>
          <w:rFonts w:hint="eastAsia" w:ascii="宋体" w:hAnsi="宋体" w:eastAsia="宋体" w:cs="Times New Roman"/>
          <w:bCs/>
          <w:snapToGrid w:val="0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bCs/>
          <w:snapToGrid w:val="0"/>
          <w:sz w:val="24"/>
          <w:szCs w:val="24"/>
          <w:u w:val="single"/>
        </w:rPr>
        <w:t xml:space="preserve">                                                           </w:t>
      </w:r>
      <w:r>
        <w:rPr>
          <w:rFonts w:hint="eastAsia" w:ascii="宋体" w:hAnsi="宋体" w:eastAsia="宋体" w:cs="Times New Roman"/>
          <w:bCs/>
          <w:snapToGrid w:val="0"/>
          <w:sz w:val="24"/>
          <w:szCs w:val="24"/>
        </w:rPr>
        <w:t>。</w:t>
      </w:r>
    </w:p>
    <w:p w14:paraId="53172C0A">
      <w:pPr>
        <w:spacing w:line="420" w:lineRule="exact"/>
        <w:ind w:firstLine="241" w:firstLineChars="100"/>
        <w:rPr>
          <w:rFonts w:hint="eastAsia" w:ascii="宋体" w:hAnsi="宋体" w:eastAsia="宋体" w:cs="Times New Roman"/>
          <w:snapToGrid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snapToGrid w:val="0"/>
          <w:sz w:val="24"/>
          <w:szCs w:val="24"/>
        </w:rPr>
        <w:t>八、</w:t>
      </w:r>
      <w:r>
        <w:rPr>
          <w:rFonts w:hint="eastAsia" w:ascii="宋体" w:hAnsi="宋体" w:eastAsia="宋体" w:cs="Times New Roman"/>
          <w:snapToGrid w:val="0"/>
          <w:sz w:val="24"/>
          <w:szCs w:val="24"/>
        </w:rPr>
        <w:t>本合同一式两份，甲乙双方各执一份，双方签字（盖章）后生效。</w:t>
      </w:r>
    </w:p>
    <w:p w14:paraId="3500BD60">
      <w:pPr>
        <w:spacing w:line="420" w:lineRule="exact"/>
        <w:ind w:firstLine="240" w:firstLineChars="1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</w:rPr>
        <w:t>以上合同条款，双方需共同遵守，如有纠纷协商解决，协商解决失败可申请当地人民法院裁决。</w:t>
      </w:r>
    </w:p>
    <w:p w14:paraId="48525EEB">
      <w:pPr>
        <w:adjustRightInd w:val="0"/>
        <w:snapToGrid w:val="0"/>
        <w:spacing w:line="420" w:lineRule="exact"/>
        <w:ind w:left="222" w:leftChars="104" w:hanging="4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甲  方（签章）：                      </w:t>
      </w:r>
      <w:r>
        <w:rPr>
          <w:rFonts w:hint="eastAsia" w:ascii="宋体" w:hAnsi="宋体" w:eastAsia="宋体" w:cs="Times New Roman"/>
          <w:color w:val="FF000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乙  方（</w: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代理人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）：</w:t>
      </w:r>
    </w:p>
    <w:p w14:paraId="7B520782">
      <w:pPr>
        <w:adjustRightInd w:val="0"/>
        <w:snapToGrid w:val="0"/>
        <w:spacing w:line="420" w:lineRule="exact"/>
        <w:ind w:left="222" w:leftChars="104" w:hanging="4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      </w:t>
      </w:r>
    </w:p>
    <w:p w14:paraId="19DE89EF">
      <w:pPr>
        <w:adjustRightInd w:val="0"/>
        <w:snapToGrid w:val="0"/>
        <w:spacing w:line="420" w:lineRule="exact"/>
        <w:ind w:left="222" w:leftChars="104" w:hanging="4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联系电话：                              联系电话：</w:t>
      </w:r>
    </w:p>
    <w:p w14:paraId="71F8D78B">
      <w:pPr>
        <w:adjustRightInd w:val="0"/>
        <w:snapToGrid w:val="0"/>
        <w:spacing w:line="420" w:lineRule="exact"/>
        <w:ind w:left="222" w:leftChars="104" w:hanging="4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年    月    日                         年    月    日</w:t>
      </w:r>
    </w:p>
    <w:p w14:paraId="4F25D40C">
      <w:pPr>
        <w:adjustRightInd w:val="0"/>
        <w:snapToGrid w:val="0"/>
        <w:spacing w:line="420" w:lineRule="exact"/>
        <w:ind w:left="222" w:leftChars="104" w:hanging="4"/>
        <w:jc w:val="left"/>
        <w:rPr>
          <w:rFonts w:hint="eastAsia" w:ascii="宋体" w:hAnsi="宋体" w:eastAsia="宋体" w:cs="Times New Roman"/>
          <w:sz w:val="24"/>
          <w:szCs w:val="24"/>
        </w:rPr>
      </w:pPr>
    </w:p>
    <w:p w14:paraId="05537052">
      <w:pPr>
        <w:adjustRightInd w:val="0"/>
        <w:snapToGrid w:val="0"/>
        <w:spacing w:line="420" w:lineRule="exact"/>
        <w:ind w:left="222" w:leftChars="104" w:hanging="4"/>
        <w:jc w:val="left"/>
        <w:rPr>
          <w:rFonts w:hint="eastAsia" w:ascii="宋体" w:hAnsi="宋体" w:eastAsia="宋体" w:cs="Times New Roman"/>
          <w:sz w:val="24"/>
          <w:szCs w:val="24"/>
        </w:rPr>
      </w:pPr>
    </w:p>
    <w:p w14:paraId="53477253">
      <w:pPr>
        <w:adjustRightInd w:val="0"/>
        <w:snapToGrid w:val="0"/>
        <w:spacing w:line="420" w:lineRule="exact"/>
        <w:ind w:left="222" w:leftChars="104" w:hanging="4"/>
        <w:jc w:val="left"/>
        <w:rPr>
          <w:rFonts w:hint="eastAsia" w:ascii="宋体" w:hAnsi="宋体" w:eastAsia="宋体" w:cs="Times New Roman"/>
          <w:sz w:val="24"/>
          <w:szCs w:val="24"/>
        </w:rPr>
      </w:pPr>
    </w:p>
    <w:p w14:paraId="14EB5351">
      <w:pPr>
        <w:adjustRightInd w:val="0"/>
        <w:snapToGrid w:val="0"/>
        <w:spacing w:line="420" w:lineRule="exact"/>
        <w:ind w:left="222" w:leftChars="104" w:hanging="4"/>
        <w:jc w:val="left"/>
        <w:rPr>
          <w:rFonts w:hint="eastAsia" w:ascii="宋体" w:hAnsi="宋体" w:eastAsia="宋体" w:cs="Times New Roman"/>
          <w:sz w:val="24"/>
          <w:szCs w:val="24"/>
        </w:rPr>
      </w:pPr>
    </w:p>
    <w:p w14:paraId="1F771CFE">
      <w:pPr>
        <w:adjustRightInd w:val="0"/>
        <w:snapToGrid w:val="0"/>
        <w:spacing w:line="420" w:lineRule="exact"/>
        <w:ind w:left="222" w:leftChars="104" w:hanging="4"/>
        <w:jc w:val="left"/>
        <w:rPr>
          <w:rFonts w:hint="eastAsia" w:ascii="宋体" w:hAnsi="宋体" w:eastAsia="宋体" w:cs="Times New Roman"/>
          <w:sz w:val="24"/>
          <w:szCs w:val="24"/>
        </w:rPr>
      </w:pPr>
    </w:p>
    <w:p w14:paraId="750EA612">
      <w:pPr>
        <w:adjustRightInd w:val="0"/>
        <w:snapToGrid w:val="0"/>
        <w:spacing w:line="420" w:lineRule="exact"/>
        <w:ind w:left="222" w:leftChars="104" w:hanging="4"/>
        <w:jc w:val="left"/>
        <w:rPr>
          <w:rFonts w:hint="eastAsia" w:ascii="宋体" w:hAnsi="宋体" w:eastAsia="宋体" w:cs="Times New Roman"/>
          <w:sz w:val="24"/>
          <w:szCs w:val="24"/>
        </w:rPr>
      </w:pPr>
    </w:p>
    <w:p w14:paraId="7E554AC0"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2"/>
          <w:szCs w:val="32"/>
          <w:lang w:eastAsia="zh-CN"/>
        </w:rPr>
        <w:t>杂交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2"/>
          <w:szCs w:val="32"/>
        </w:rPr>
        <w:t>水稻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2"/>
          <w:szCs w:val="32"/>
          <w:lang w:eastAsia="zh-CN"/>
        </w:rPr>
        <w:t>制种（水稻）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2"/>
          <w:szCs w:val="32"/>
        </w:rPr>
        <w:t>病虫害防治指标</w:t>
      </w:r>
    </w:p>
    <w:p w14:paraId="1A16E7A2"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2"/>
          <w:szCs w:val="32"/>
        </w:rPr>
        <w:t>及赔偿损失标准</w:t>
      </w:r>
    </w:p>
    <w:p w14:paraId="705BF783">
      <w:pPr>
        <w:adjustRightInd w:val="0"/>
        <w:snapToGrid w:val="0"/>
        <w:ind w:firstLine="602" w:firstLineChars="200"/>
        <w:rPr>
          <w:rFonts w:hint="eastAsia" w:ascii="黑体" w:hAnsi="黑体" w:eastAsia="黑体" w:cs="黑体"/>
          <w:b/>
          <w:sz w:val="30"/>
          <w:szCs w:val="30"/>
        </w:rPr>
      </w:pPr>
    </w:p>
    <w:p w14:paraId="67B66C30">
      <w:pPr>
        <w:adjustRightInd w:val="0"/>
        <w:snapToGrid w:val="0"/>
        <w:ind w:firstLine="600" w:firstLineChars="200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一、病虫防治指标</w:t>
      </w:r>
    </w:p>
    <w:p w14:paraId="5D0505CF">
      <w:pPr>
        <w:ind w:firstLine="570"/>
        <w:rPr>
          <w:rFonts w:hint="eastAsia" w:ascii="宋体" w:hAnsi="宋体" w:eastAsia="宋体" w:cs="Times New Roman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32"/>
        </w:rPr>
        <w:t>1、稻飞虱</w:t>
      </w:r>
      <w:r>
        <w:rPr>
          <w:rFonts w:hint="eastAsia" w:ascii="楷体" w:hAnsi="楷体" w:eastAsia="楷体" w:cs="楷体"/>
          <w:sz w:val="28"/>
          <w:szCs w:val="32"/>
        </w:rPr>
        <w:t>：</w:t>
      </w:r>
      <w:r>
        <w:rPr>
          <w:rFonts w:hint="eastAsia" w:ascii="宋体" w:hAnsi="宋体" w:eastAsia="宋体" w:cs="Times New Roman"/>
          <w:sz w:val="28"/>
          <w:szCs w:val="32"/>
        </w:rPr>
        <w:t>分蘖期</w:t>
      </w:r>
      <w:r>
        <w:rPr>
          <w:rFonts w:ascii="宋体" w:hAnsi="宋体" w:eastAsia="宋体" w:cs="Times New Roman"/>
          <w:sz w:val="28"/>
          <w:szCs w:val="32"/>
        </w:rPr>
        <w:t>百丛</w:t>
      </w:r>
      <w:r>
        <w:rPr>
          <w:rFonts w:hint="eastAsia" w:ascii="宋体" w:hAnsi="宋体" w:eastAsia="宋体" w:cs="Times New Roman"/>
          <w:sz w:val="28"/>
          <w:szCs w:val="32"/>
        </w:rPr>
        <w:t>平均</w:t>
      </w:r>
      <w:r>
        <w:rPr>
          <w:rFonts w:ascii="宋体" w:hAnsi="宋体" w:eastAsia="宋体" w:cs="Times New Roman"/>
          <w:sz w:val="28"/>
          <w:szCs w:val="32"/>
        </w:rPr>
        <w:t>虫</w:t>
      </w:r>
      <w:r>
        <w:rPr>
          <w:rFonts w:hint="eastAsia" w:ascii="宋体" w:hAnsi="宋体" w:eastAsia="宋体" w:cs="Times New Roman"/>
          <w:sz w:val="28"/>
          <w:szCs w:val="32"/>
        </w:rPr>
        <w:t>量10</w:t>
      </w:r>
      <w:r>
        <w:rPr>
          <w:rFonts w:ascii="宋体" w:hAnsi="宋体" w:eastAsia="宋体" w:cs="Times New Roman"/>
          <w:sz w:val="28"/>
          <w:szCs w:val="32"/>
        </w:rPr>
        <w:t>00头，</w:t>
      </w:r>
      <w:r>
        <w:rPr>
          <w:rFonts w:hint="eastAsia" w:ascii="宋体" w:hAnsi="宋体" w:eastAsia="宋体" w:cs="Times New Roman"/>
          <w:sz w:val="28"/>
          <w:szCs w:val="32"/>
        </w:rPr>
        <w:t>孕穗百丛平均虫量1500头</w:t>
      </w:r>
      <w:r>
        <w:rPr>
          <w:rFonts w:ascii="宋体" w:hAnsi="宋体" w:eastAsia="宋体" w:cs="Times New Roman"/>
          <w:sz w:val="28"/>
          <w:szCs w:val="32"/>
        </w:rPr>
        <w:t>。</w:t>
      </w:r>
    </w:p>
    <w:p w14:paraId="0AAAF4D5">
      <w:pPr>
        <w:ind w:firstLine="570"/>
        <w:rPr>
          <w:rFonts w:hint="eastAsia" w:ascii="宋体" w:hAnsi="宋体" w:eastAsia="宋体" w:cs="Times New Roman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32"/>
        </w:rPr>
        <w:t>2、稻纵卷叶螟：</w:t>
      </w:r>
      <w:r>
        <w:rPr>
          <w:rFonts w:hint="eastAsia" w:ascii="宋体" w:hAnsi="宋体" w:eastAsia="宋体" w:cs="Times New Roman"/>
          <w:sz w:val="28"/>
          <w:szCs w:val="32"/>
        </w:rPr>
        <w:t>分蘖期百丛40个新虫苞。</w:t>
      </w:r>
    </w:p>
    <w:p w14:paraId="390D16F4">
      <w:pPr>
        <w:ind w:firstLine="570"/>
        <w:rPr>
          <w:rFonts w:hint="eastAsia" w:ascii="宋体" w:hAnsi="宋体" w:eastAsia="宋体" w:cs="Times New Roman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32"/>
        </w:rPr>
        <w:t>3、螟虫：</w:t>
      </w:r>
      <w:r>
        <w:rPr>
          <w:rFonts w:hint="eastAsia" w:ascii="宋体" w:hAnsi="宋体" w:eastAsia="宋体" w:cs="Times New Roman"/>
          <w:sz w:val="28"/>
          <w:szCs w:val="32"/>
        </w:rPr>
        <w:t>二化螟防治分蘖期株枯鞘率超过5％时，</w:t>
      </w:r>
      <w:r>
        <w:rPr>
          <w:rFonts w:hint="eastAsia" w:ascii="宋体" w:hAnsi="宋体" w:eastAsia="宋体" w:cs="Times New Roman"/>
          <w:sz w:val="28"/>
          <w:szCs w:val="32"/>
          <w:lang w:val="en-US" w:eastAsia="zh-CN"/>
        </w:rPr>
        <w:t>拔节至抽穗期丛</w:t>
      </w:r>
      <w:r>
        <w:rPr>
          <w:rFonts w:hint="eastAsia" w:ascii="宋体" w:hAnsi="宋体" w:eastAsia="宋体" w:cs="Times New Roman"/>
          <w:sz w:val="28"/>
          <w:szCs w:val="32"/>
        </w:rPr>
        <w:t>枯鞘率超过</w:t>
      </w:r>
      <w:r>
        <w:rPr>
          <w:rFonts w:hint="eastAsia" w:ascii="宋体" w:hAnsi="宋体" w:eastAsia="宋体" w:cs="Times New Roman"/>
          <w:sz w:val="28"/>
          <w:szCs w:val="32"/>
          <w:lang w:val="en-US" w:eastAsia="zh-CN"/>
        </w:rPr>
        <w:t>0.3</w:t>
      </w:r>
      <w:r>
        <w:rPr>
          <w:rFonts w:hint="eastAsia" w:ascii="宋体" w:hAnsi="宋体" w:eastAsia="宋体" w:cs="Times New Roman"/>
          <w:sz w:val="28"/>
          <w:szCs w:val="32"/>
        </w:rPr>
        <w:t>％时用药防治。</w:t>
      </w:r>
    </w:p>
    <w:p w14:paraId="09A158A4">
      <w:pPr>
        <w:ind w:firstLine="570"/>
        <w:rPr>
          <w:rFonts w:hint="eastAsia" w:ascii="宋体" w:hAnsi="宋体" w:eastAsia="宋体" w:cs="Times New Roman"/>
          <w:sz w:val="28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32"/>
        </w:rPr>
        <w:t>4、稻瘟病：</w:t>
      </w:r>
      <w:r>
        <w:rPr>
          <w:rFonts w:hint="eastAsia" w:ascii="宋体" w:hAnsi="宋体" w:eastAsia="宋体" w:cs="Times New Roman"/>
          <w:sz w:val="28"/>
          <w:szCs w:val="32"/>
        </w:rPr>
        <w:t>发现发病中心或急性病斑时要立即施药</w:t>
      </w:r>
      <w:r>
        <w:rPr>
          <w:rFonts w:hint="eastAsia" w:ascii="宋体" w:hAnsi="宋体" w:eastAsia="宋体" w:cs="Times New Roman"/>
          <w:sz w:val="28"/>
          <w:szCs w:val="32"/>
          <w:lang w:eastAsia="zh-CN"/>
        </w:rPr>
        <w:t>。</w:t>
      </w:r>
    </w:p>
    <w:p w14:paraId="35B6E972">
      <w:pPr>
        <w:ind w:firstLine="570"/>
        <w:rPr>
          <w:rFonts w:hint="eastAsia" w:ascii="宋体" w:hAnsi="宋体" w:eastAsia="宋体" w:cs="Times New Roman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32"/>
        </w:rPr>
        <w:t>5、纹枯病：</w:t>
      </w:r>
      <w:r>
        <w:rPr>
          <w:rFonts w:hint="eastAsia" w:ascii="宋体" w:hAnsi="宋体" w:eastAsia="宋体" w:cs="Times New Roman"/>
          <w:sz w:val="28"/>
          <w:szCs w:val="32"/>
        </w:rPr>
        <w:t>当田间病丛率达到15%～20%时进行药剂防治。</w:t>
      </w:r>
    </w:p>
    <w:p w14:paraId="36CF44DE">
      <w:pPr>
        <w:adjustRightInd w:val="0"/>
        <w:snapToGrid w:val="0"/>
        <w:ind w:firstLine="600" w:firstLineChars="200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二、产量损失赔偿标准</w:t>
      </w:r>
    </w:p>
    <w:p w14:paraId="17D35B3E">
      <w:pPr>
        <w:ind w:firstLine="570"/>
        <w:rPr>
          <w:rFonts w:hint="eastAsia" w:ascii="宋体" w:hAnsi="宋体" w:eastAsia="宋体" w:cs="Times New Roman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32"/>
        </w:rPr>
        <w:t>1、稻飞虱：</w:t>
      </w:r>
      <w:r>
        <w:rPr>
          <w:rFonts w:hint="eastAsia" w:ascii="宋体" w:hAnsi="宋体" w:eastAsia="宋体" w:cs="Times New Roman"/>
          <w:sz w:val="28"/>
          <w:szCs w:val="32"/>
        </w:rPr>
        <w:t>按塌圈面积赔偿相应产量损失。</w:t>
      </w:r>
    </w:p>
    <w:p w14:paraId="31FCE491">
      <w:pPr>
        <w:ind w:firstLine="570"/>
        <w:rPr>
          <w:rFonts w:hint="eastAsia" w:ascii="宋体" w:hAnsi="宋体" w:eastAsia="宋体" w:cs="Times New Roman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32"/>
        </w:rPr>
        <w:t>2、稻纵卷叶螟：</w:t>
      </w:r>
      <w:r>
        <w:rPr>
          <w:rFonts w:hint="eastAsia" w:ascii="宋体" w:hAnsi="宋体" w:eastAsia="宋体" w:cs="Times New Roman"/>
          <w:sz w:val="28"/>
          <w:szCs w:val="32"/>
        </w:rPr>
        <w:t>剑叶(或倒二叶)白叶率超过5%的部分，每超过1%赔偿标准产量的0.5%(即白叶率6%，赔偿标准产量1×0.5%×标准产量；白叶率7%时，赔偿标准2×0.5%×标准产量………以些类推)。</w:t>
      </w:r>
    </w:p>
    <w:p w14:paraId="43970162">
      <w:pPr>
        <w:ind w:firstLine="570"/>
        <w:rPr>
          <w:rFonts w:hint="eastAsia" w:ascii="宋体" w:hAnsi="宋体" w:eastAsia="宋体" w:cs="Times New Roman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32"/>
        </w:rPr>
        <w:t>3、螟虫：</w:t>
      </w:r>
      <w:r>
        <w:rPr>
          <w:rFonts w:hint="eastAsia" w:ascii="宋体" w:hAnsi="宋体" w:eastAsia="宋体" w:cs="Times New Roman"/>
          <w:sz w:val="28"/>
          <w:szCs w:val="32"/>
        </w:rPr>
        <w:t>二化螟枯心率超过1%以外部分，每超过1%赔偿标准产量的1%。</w:t>
      </w:r>
    </w:p>
    <w:p w14:paraId="4135E7FE">
      <w:pPr>
        <w:ind w:firstLine="570"/>
        <w:rPr>
          <w:rFonts w:hint="eastAsia" w:ascii="宋体" w:hAnsi="宋体" w:eastAsia="宋体" w:cs="Times New Roman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32"/>
        </w:rPr>
        <w:t>4、纹枯病：</w:t>
      </w:r>
      <w:r>
        <w:rPr>
          <w:rFonts w:hint="eastAsia" w:ascii="宋体" w:hAnsi="宋体" w:eastAsia="宋体" w:cs="Times New Roman"/>
          <w:sz w:val="28"/>
          <w:szCs w:val="32"/>
        </w:rPr>
        <w:t>以剑叶发病面积计算，赔偿相应面积的标准产量。</w:t>
      </w:r>
    </w:p>
    <w:p w14:paraId="7A55DE16">
      <w:pPr>
        <w:ind w:firstLine="570"/>
        <w:rPr>
          <w:rFonts w:hint="eastAsia" w:ascii="宋体" w:hAnsi="宋体" w:eastAsia="宋体" w:cs="Times New Roman"/>
          <w:sz w:val="28"/>
          <w:szCs w:val="32"/>
        </w:rPr>
      </w:pPr>
      <w:r>
        <w:rPr>
          <w:rFonts w:hint="eastAsia" w:ascii="楷体" w:hAnsi="楷体" w:eastAsia="楷体" w:cs="楷体"/>
          <w:b/>
          <w:bCs/>
          <w:sz w:val="28"/>
          <w:szCs w:val="32"/>
        </w:rPr>
        <w:t>5、产量赔偿基数标准：</w:t>
      </w:r>
      <w:r>
        <w:rPr>
          <w:rFonts w:hint="eastAsia" w:ascii="宋体" w:hAnsi="宋体" w:eastAsia="宋体" w:cs="Times New Roman"/>
          <w:sz w:val="28"/>
          <w:szCs w:val="32"/>
        </w:rPr>
        <w:t>早、晚季制种400斤/亩，中季制种450斤/亩</w:t>
      </w:r>
      <w:r>
        <w:rPr>
          <w:rFonts w:hint="eastAsia" w:ascii="宋体" w:hAnsi="宋体" w:eastAsia="宋体" w:cs="Times New Roman"/>
          <w:sz w:val="28"/>
          <w:szCs w:val="32"/>
          <w:lang w:eastAsia="zh-CN"/>
        </w:rPr>
        <w:t>；</w:t>
      </w:r>
      <w:r>
        <w:rPr>
          <w:rFonts w:hint="eastAsia" w:ascii="宋体" w:hAnsi="宋体" w:eastAsia="宋体" w:cs="Times New Roman"/>
          <w:sz w:val="28"/>
          <w:szCs w:val="32"/>
        </w:rPr>
        <w:t>早、晚稻800斤/亩，中稻1000斤/亩。</w:t>
      </w:r>
    </w:p>
    <w:p w14:paraId="4E20B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lang w:eastAsia="zh-CN"/>
        </w:rPr>
      </w:pPr>
    </w:p>
    <w:p w14:paraId="1EA9666F">
      <w:pPr>
        <w:adjustRightInd w:val="0"/>
        <w:snapToGrid w:val="0"/>
        <w:spacing w:line="420" w:lineRule="exact"/>
        <w:ind w:left="222" w:leftChars="104" w:hanging="4"/>
        <w:jc w:val="left"/>
        <w:rPr>
          <w:rFonts w:hint="eastAsia" w:ascii="宋体" w:hAnsi="宋体" w:eastAsia="宋体" w:cs="Times New Roman"/>
          <w:sz w:val="24"/>
          <w:szCs w:val="24"/>
        </w:rPr>
      </w:pPr>
      <w:bookmarkStart w:id="0" w:name="_GoBack"/>
      <w:bookmarkEnd w:id="0"/>
    </w:p>
    <w:p w14:paraId="79D9E46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eastAsia" w:asciiTheme="minorHAnsi" w:eastAsiaTheme="minorEastAsia"/>
          <w:lang w:val="en-US" w:eastAsia="zh-CN"/>
        </w:rPr>
      </w:pPr>
    </w:p>
    <w:p w14:paraId="100FC3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84EBC"/>
    <w:rsid w:val="5972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1189</Characters>
  <Lines>0</Lines>
  <Paragraphs>0</Paragraphs>
  <TotalTime>0</TotalTime>
  <ScaleCrop>false</ScaleCrop>
  <LinksUpToDate>false</LinksUpToDate>
  <CharactersWithSpaces>1537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2026-06-16T00:38:00Z</dcterms:created>
  <dc:creator>Administrator</dc:creator>
  <cp:lastModifiedBy>氧光</cp:lastModifiedBy>
  <dcterms:modified xsi:type="dcterms:W3CDTF">2026-06-16T00:39:21Z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eyJoZGlkIjoiMjA0MzY4YzRlNjU5ZjI3Y2U0Nzk1MmFkMzhiOTRlOWUiLCJ1c2VySWQiOiI0MDg4NTYxMTEifQ==</vt:lpwstr>
  </property>
  <property fmtid="{D5CDD505-2E9C-101B-9397-08002B2CF9AE}" pid="4" name="ICV">
    <vt:lpwstr>ACFF78903E354A80A3AA91E73C5A5ADB_12</vt:lpwstr>
  </property>
</Properties>
</file>