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42648">
      <w:pPr>
        <w:widowControl/>
        <w:shd w:val="clear" w:color="auto" w:fill="FFFFFF"/>
        <w:spacing w:line="240" w:lineRule="atLeast"/>
        <w:jc w:val="center"/>
        <w:outlineLvl w:val="3"/>
        <w:rPr>
          <w:rFonts w:ascii="宋体" w:hAnsi="宋体" w:cs="宋体"/>
          <w:bCs/>
          <w:color w:val="333333"/>
          <w:kern w:val="0"/>
          <w:sz w:val="36"/>
          <w:szCs w:val="36"/>
        </w:rPr>
      </w:pPr>
      <w:r>
        <w:rPr>
          <w:rFonts w:hint="eastAsia" w:ascii="宋体" w:hAnsi="宋体" w:cs="宋体"/>
          <w:bCs/>
          <w:color w:val="333333"/>
          <w:kern w:val="0"/>
          <w:sz w:val="36"/>
          <w:szCs w:val="36"/>
        </w:rPr>
        <w:t>建宁县民政和人力资源和社会保障局</w:t>
      </w:r>
    </w:p>
    <w:p w14:paraId="1D85587E">
      <w:pPr>
        <w:widowControl/>
        <w:shd w:val="clear" w:color="auto" w:fill="FFFFFF"/>
        <w:spacing w:line="240" w:lineRule="atLeast"/>
        <w:jc w:val="center"/>
        <w:outlineLvl w:val="3"/>
        <w:rPr>
          <w:rFonts w:ascii="宋体" w:hAnsi="宋体" w:cs="宋体"/>
          <w:bCs/>
          <w:color w:val="333333"/>
          <w:kern w:val="0"/>
          <w:sz w:val="36"/>
          <w:szCs w:val="36"/>
        </w:rPr>
      </w:pPr>
      <w:r>
        <w:rPr>
          <w:rFonts w:hint="eastAsia" w:ascii="宋体" w:hAnsi="宋体" w:cs="宋体"/>
          <w:bCs/>
          <w:color w:val="333333"/>
          <w:kern w:val="0"/>
          <w:sz w:val="36"/>
          <w:szCs w:val="36"/>
        </w:rPr>
        <w:t>关于拟新增福建文鑫莲业有限责任公司</w:t>
      </w:r>
    </w:p>
    <w:p w14:paraId="2D9C3819">
      <w:pPr>
        <w:widowControl/>
        <w:shd w:val="clear" w:color="auto" w:fill="FFFFFF"/>
        <w:spacing w:line="240" w:lineRule="atLeast"/>
        <w:jc w:val="center"/>
        <w:outlineLvl w:val="3"/>
        <w:rPr>
          <w:rFonts w:ascii="宋体" w:hAnsi="宋体" w:cs="宋体"/>
          <w:bCs/>
          <w:color w:val="333333"/>
          <w:kern w:val="0"/>
          <w:sz w:val="36"/>
          <w:szCs w:val="36"/>
        </w:rPr>
      </w:pPr>
      <w:r>
        <w:rPr>
          <w:rFonts w:hint="eastAsia" w:ascii="宋体" w:hAnsi="宋体" w:cs="宋体"/>
          <w:bCs/>
          <w:color w:val="333333"/>
          <w:kern w:val="0"/>
          <w:sz w:val="36"/>
          <w:szCs w:val="36"/>
        </w:rPr>
        <w:t>为就业见习单位的公示</w:t>
      </w:r>
    </w:p>
    <w:p w14:paraId="28061EB0">
      <w:pPr>
        <w:widowControl/>
        <w:shd w:val="clear" w:color="auto" w:fill="FFFFFF"/>
        <w:spacing w:line="240" w:lineRule="atLeast"/>
        <w:jc w:val="center"/>
        <w:outlineLvl w:val="3"/>
        <w:rPr>
          <w:rFonts w:ascii="宋体" w:cs="宋体"/>
          <w:bCs/>
          <w:color w:val="333333"/>
          <w:kern w:val="0"/>
          <w:sz w:val="36"/>
          <w:szCs w:val="36"/>
        </w:rPr>
      </w:pPr>
    </w:p>
    <w:p w14:paraId="463DC11F">
      <w:pPr>
        <w:spacing w:line="240" w:lineRule="atLeast"/>
        <w:rPr>
          <w:rFonts w:ascii="仿宋" w:hAnsi="仿宋" w:eastAsia="仿宋"/>
          <w:color w:val="333333"/>
          <w:sz w:val="30"/>
          <w:szCs w:val="30"/>
        </w:rPr>
      </w:pPr>
      <w:r>
        <w:rPr>
          <w:rFonts w:ascii="仿宋" w:hAnsi="仿宋" w:eastAsia="仿宋"/>
          <w:color w:val="333333"/>
          <w:sz w:val="30"/>
          <w:szCs w:val="30"/>
        </w:rPr>
        <w:t xml:space="preserve">  </w:t>
      </w:r>
      <w:bookmarkStart w:id="0" w:name="_GoBack"/>
      <w:r>
        <w:rPr>
          <w:rFonts w:ascii="仿宋" w:hAnsi="仿宋" w:eastAsia="仿宋"/>
          <w:color w:val="333333"/>
          <w:sz w:val="30"/>
          <w:szCs w:val="30"/>
        </w:rPr>
        <w:t xml:space="preserve"> </w:t>
      </w:r>
      <w:r>
        <w:rPr>
          <w:rFonts w:ascii="仿宋" w:hAnsi="仿宋" w:eastAsia="仿宋" w:cs="宋体"/>
          <w:sz w:val="30"/>
          <w:szCs w:val="30"/>
        </w:rPr>
        <w:t xml:space="preserve"> </w:t>
      </w:r>
      <w:r>
        <w:rPr>
          <w:rFonts w:hint="eastAsia" w:ascii="仿宋" w:hAnsi="仿宋" w:eastAsia="仿宋" w:cs="宋体"/>
          <w:sz w:val="30"/>
          <w:szCs w:val="30"/>
        </w:rPr>
        <w:t>根据《</w:t>
      </w:r>
      <w:r>
        <w:rPr>
          <w:rFonts w:ascii="仿宋" w:hAnsi="仿宋" w:eastAsia="仿宋" w:cs="宋体"/>
          <w:sz w:val="30"/>
          <w:szCs w:val="30"/>
        </w:rPr>
        <w:t>福建省人力资源和社会保障厅办公室关于</w:t>
      </w:r>
      <w:r>
        <w:rPr>
          <w:rFonts w:hint="eastAsia" w:ascii="仿宋" w:hAnsi="仿宋" w:eastAsia="仿宋" w:cs="宋体"/>
          <w:sz w:val="30"/>
          <w:szCs w:val="30"/>
        </w:rPr>
        <w:t>进一步做好就业见习工作的通知》（</w:t>
      </w:r>
      <w:r>
        <w:rPr>
          <w:rFonts w:ascii="仿宋" w:hAnsi="仿宋" w:eastAsia="仿宋" w:cs="宋体"/>
          <w:sz w:val="30"/>
          <w:szCs w:val="30"/>
        </w:rPr>
        <w:t>闽人社办〔2025〕137号</w:t>
      </w:r>
      <w:r>
        <w:rPr>
          <w:rFonts w:hint="eastAsia" w:ascii="仿宋" w:hAnsi="仿宋" w:eastAsia="仿宋" w:cs="宋体"/>
          <w:sz w:val="30"/>
          <w:szCs w:val="30"/>
        </w:rPr>
        <w:t>）文件精神，经单位申报、县民政和人力资源社会保障局初审，拟新增福建文鑫莲业有限责任公司为建宁县就业见习单位。现将2</w:t>
      </w:r>
      <w:r>
        <w:rPr>
          <w:rFonts w:ascii="仿宋" w:hAnsi="仿宋" w:eastAsia="仿宋" w:cs="宋体"/>
          <w:sz w:val="30"/>
          <w:szCs w:val="30"/>
        </w:rPr>
        <w:t>026</w:t>
      </w:r>
      <w:r>
        <w:rPr>
          <w:rFonts w:hint="eastAsia" w:ascii="仿宋" w:hAnsi="仿宋" w:eastAsia="仿宋" w:cs="宋体"/>
          <w:sz w:val="30"/>
          <w:szCs w:val="30"/>
        </w:rPr>
        <w:t>年度拟新增的就业见习单位</w:t>
      </w:r>
      <w:r>
        <w:rPr>
          <w:rFonts w:hint="eastAsia" w:ascii="仿宋" w:hAnsi="仿宋" w:eastAsia="仿宋"/>
          <w:color w:val="333333"/>
          <w:sz w:val="30"/>
          <w:szCs w:val="30"/>
        </w:rPr>
        <w:t>名单予以公示，如有异议，可来电来访反映情况。</w:t>
      </w:r>
    </w:p>
    <w:p w14:paraId="607297A7">
      <w:pPr>
        <w:pStyle w:val="17"/>
        <w:shd w:val="clear" w:color="auto" w:fill="FFFFFF"/>
        <w:spacing w:line="240" w:lineRule="atLeast"/>
        <w:rPr>
          <w:rFonts w:ascii="仿宋" w:hAnsi="仿宋" w:eastAsia="仿宋"/>
          <w:color w:val="333333"/>
          <w:sz w:val="30"/>
          <w:szCs w:val="30"/>
        </w:rPr>
      </w:pPr>
      <w:r>
        <w:rPr>
          <w:rFonts w:hint="eastAsia" w:ascii="仿宋" w:hAnsi="仿宋" w:eastAsia="仿宋"/>
          <w:color w:val="333333"/>
          <w:sz w:val="30"/>
          <w:szCs w:val="30"/>
        </w:rPr>
        <w:t>　　公示时间：</w:t>
      </w:r>
      <w:r>
        <w:rPr>
          <w:rFonts w:ascii="仿宋" w:hAnsi="仿宋" w:eastAsia="仿宋"/>
          <w:color w:val="333333"/>
          <w:sz w:val="30"/>
          <w:szCs w:val="30"/>
        </w:rPr>
        <w:t>20</w:t>
      </w:r>
      <w:r>
        <w:rPr>
          <w:rFonts w:hint="eastAsia" w:ascii="仿宋" w:hAnsi="仿宋" w:eastAsia="仿宋"/>
          <w:color w:val="333333"/>
          <w:sz w:val="30"/>
          <w:szCs w:val="30"/>
        </w:rPr>
        <w:t>2</w:t>
      </w:r>
      <w:r>
        <w:rPr>
          <w:rFonts w:ascii="仿宋" w:hAnsi="仿宋" w:eastAsia="仿宋"/>
          <w:color w:val="333333"/>
          <w:sz w:val="30"/>
          <w:szCs w:val="30"/>
        </w:rPr>
        <w:t>6</w:t>
      </w:r>
      <w:r>
        <w:rPr>
          <w:rFonts w:hint="eastAsia" w:ascii="仿宋" w:hAnsi="仿宋" w:eastAsia="仿宋"/>
          <w:color w:val="333333"/>
          <w:sz w:val="30"/>
          <w:szCs w:val="30"/>
        </w:rPr>
        <w:t>年</w:t>
      </w:r>
      <w:r>
        <w:rPr>
          <w:rFonts w:ascii="仿宋" w:hAnsi="仿宋" w:eastAsia="仿宋"/>
          <w:color w:val="333333"/>
          <w:sz w:val="30"/>
          <w:szCs w:val="30"/>
        </w:rPr>
        <w:t>8</w:t>
      </w:r>
      <w:r>
        <w:rPr>
          <w:rFonts w:hint="eastAsia" w:ascii="仿宋" w:hAnsi="仿宋" w:eastAsia="仿宋"/>
          <w:color w:val="333333"/>
          <w:sz w:val="30"/>
          <w:szCs w:val="30"/>
        </w:rPr>
        <w:t>月</w:t>
      </w:r>
      <w:r>
        <w:rPr>
          <w:rFonts w:ascii="仿宋" w:hAnsi="仿宋" w:eastAsia="仿宋"/>
          <w:color w:val="333333"/>
          <w:sz w:val="30"/>
          <w:szCs w:val="30"/>
        </w:rPr>
        <w:t>5</w:t>
      </w:r>
      <w:r>
        <w:rPr>
          <w:rFonts w:hint="eastAsia" w:ascii="仿宋" w:hAnsi="仿宋" w:eastAsia="仿宋"/>
          <w:color w:val="333333"/>
          <w:sz w:val="30"/>
          <w:szCs w:val="30"/>
        </w:rPr>
        <w:t>日</w:t>
      </w:r>
      <w:r>
        <w:rPr>
          <w:rFonts w:ascii="仿宋" w:hAnsi="仿宋" w:eastAsia="仿宋"/>
          <w:color w:val="333333"/>
          <w:sz w:val="30"/>
          <w:szCs w:val="30"/>
        </w:rPr>
        <w:t>-20</w:t>
      </w:r>
      <w:r>
        <w:rPr>
          <w:rFonts w:hint="eastAsia" w:ascii="仿宋" w:hAnsi="仿宋" w:eastAsia="仿宋"/>
          <w:color w:val="333333"/>
          <w:sz w:val="30"/>
          <w:szCs w:val="30"/>
        </w:rPr>
        <w:t>2</w:t>
      </w:r>
      <w:r>
        <w:rPr>
          <w:rFonts w:ascii="仿宋" w:hAnsi="仿宋" w:eastAsia="仿宋"/>
          <w:color w:val="333333"/>
          <w:sz w:val="30"/>
          <w:szCs w:val="30"/>
        </w:rPr>
        <w:t>6</w:t>
      </w:r>
      <w:r>
        <w:rPr>
          <w:rFonts w:hint="eastAsia" w:ascii="仿宋" w:hAnsi="仿宋" w:eastAsia="仿宋"/>
          <w:color w:val="333333"/>
          <w:sz w:val="30"/>
          <w:szCs w:val="30"/>
        </w:rPr>
        <w:t>年</w:t>
      </w:r>
      <w:r>
        <w:rPr>
          <w:rFonts w:ascii="仿宋" w:hAnsi="仿宋" w:eastAsia="仿宋"/>
          <w:color w:val="333333"/>
          <w:sz w:val="30"/>
          <w:szCs w:val="30"/>
        </w:rPr>
        <w:t>8</w:t>
      </w:r>
      <w:r>
        <w:rPr>
          <w:rFonts w:hint="eastAsia" w:ascii="仿宋" w:hAnsi="仿宋" w:eastAsia="仿宋"/>
          <w:color w:val="333333"/>
          <w:sz w:val="30"/>
          <w:szCs w:val="30"/>
        </w:rPr>
        <w:t>月</w:t>
      </w:r>
      <w:r>
        <w:rPr>
          <w:rFonts w:ascii="仿宋" w:hAnsi="仿宋" w:eastAsia="仿宋"/>
          <w:color w:val="333333"/>
          <w:sz w:val="30"/>
          <w:szCs w:val="30"/>
        </w:rPr>
        <w:t>12</w:t>
      </w:r>
      <w:r>
        <w:rPr>
          <w:rFonts w:hint="eastAsia" w:ascii="仿宋" w:hAnsi="仿宋" w:eastAsia="仿宋"/>
          <w:color w:val="333333"/>
          <w:sz w:val="30"/>
          <w:szCs w:val="30"/>
        </w:rPr>
        <w:t>日</w:t>
      </w:r>
    </w:p>
    <w:bookmarkEnd w:id="0"/>
    <w:p w14:paraId="76A60565">
      <w:pPr>
        <w:pStyle w:val="17"/>
        <w:shd w:val="clear" w:color="auto" w:fill="FFFFFF"/>
        <w:spacing w:line="240" w:lineRule="atLeast"/>
        <w:rPr>
          <w:rFonts w:ascii="仿宋" w:hAnsi="仿宋" w:eastAsia="仿宋"/>
          <w:color w:val="333333"/>
          <w:sz w:val="30"/>
          <w:szCs w:val="30"/>
        </w:rPr>
      </w:pPr>
      <w:r>
        <w:rPr>
          <w:rFonts w:hint="eastAsia" w:ascii="仿宋" w:hAnsi="仿宋" w:eastAsia="仿宋"/>
          <w:color w:val="333333"/>
          <w:sz w:val="30"/>
          <w:szCs w:val="30"/>
        </w:rPr>
        <w:t>　　</w:t>
      </w:r>
    </w:p>
    <w:p w14:paraId="489BB56D">
      <w:pPr>
        <w:pStyle w:val="17"/>
        <w:shd w:val="clear" w:color="auto" w:fill="FFFFFF"/>
        <w:spacing w:line="240" w:lineRule="atLeast"/>
        <w:ind w:firstLine="600" w:firstLineChars="200"/>
        <w:rPr>
          <w:rFonts w:ascii="仿宋" w:hAnsi="仿宋" w:eastAsia="仿宋"/>
          <w:color w:val="333333"/>
          <w:sz w:val="30"/>
          <w:szCs w:val="30"/>
        </w:rPr>
      </w:pPr>
      <w:r>
        <w:rPr>
          <w:rFonts w:hint="eastAsia" w:ascii="仿宋" w:hAnsi="仿宋" w:eastAsia="仿宋"/>
          <w:color w:val="333333"/>
          <w:sz w:val="30"/>
          <w:szCs w:val="30"/>
        </w:rPr>
        <w:t>联系单位：建宁县民政和人力资源社会保障局</w:t>
      </w:r>
    </w:p>
    <w:p w14:paraId="603BBA7D">
      <w:pPr>
        <w:pStyle w:val="17"/>
        <w:shd w:val="clear" w:color="auto" w:fill="FFFFFF"/>
        <w:spacing w:line="240" w:lineRule="atLeast"/>
        <w:rPr>
          <w:rFonts w:ascii="仿宋" w:hAnsi="仿宋" w:eastAsia="仿宋"/>
          <w:color w:val="333333"/>
          <w:sz w:val="30"/>
          <w:szCs w:val="30"/>
        </w:rPr>
      </w:pPr>
      <w:r>
        <w:rPr>
          <w:rFonts w:hint="eastAsia" w:ascii="仿宋" w:hAnsi="仿宋" w:eastAsia="仿宋"/>
          <w:color w:val="333333"/>
          <w:sz w:val="30"/>
          <w:szCs w:val="30"/>
        </w:rPr>
        <w:t>　　联系人：杨伟强</w:t>
      </w:r>
    </w:p>
    <w:p w14:paraId="072856F1">
      <w:pPr>
        <w:pStyle w:val="17"/>
        <w:shd w:val="clear" w:color="auto" w:fill="FFFFFF"/>
        <w:spacing w:line="240" w:lineRule="atLeast"/>
        <w:ind w:firstLine="600" w:firstLineChars="200"/>
        <w:rPr>
          <w:rFonts w:ascii="仿宋" w:hAnsi="仿宋" w:eastAsia="仿宋"/>
          <w:color w:val="333333"/>
          <w:sz w:val="30"/>
          <w:szCs w:val="30"/>
        </w:rPr>
      </w:pPr>
      <w:r>
        <w:rPr>
          <w:rFonts w:hint="eastAsia" w:ascii="仿宋" w:hAnsi="仿宋" w:eastAsia="仿宋"/>
          <w:color w:val="333333"/>
          <w:sz w:val="30"/>
          <w:szCs w:val="30"/>
        </w:rPr>
        <w:t>联系电话：</w:t>
      </w:r>
      <w:r>
        <w:rPr>
          <w:rFonts w:ascii="仿宋" w:hAnsi="仿宋" w:eastAsia="仿宋"/>
          <w:color w:val="333333"/>
          <w:sz w:val="30"/>
          <w:szCs w:val="30"/>
        </w:rPr>
        <w:t>0598-3982879</w:t>
      </w:r>
    </w:p>
    <w:p w14:paraId="06961F43">
      <w:pPr>
        <w:pStyle w:val="17"/>
        <w:shd w:val="clear" w:color="auto" w:fill="FFFFFF"/>
        <w:spacing w:line="240" w:lineRule="atLeast"/>
        <w:ind w:firstLine="600" w:firstLineChars="200"/>
        <w:rPr>
          <w:rFonts w:ascii="仿宋" w:hAnsi="仿宋" w:eastAsia="仿宋"/>
          <w:color w:val="333333"/>
          <w:sz w:val="30"/>
          <w:szCs w:val="30"/>
        </w:rPr>
      </w:pPr>
    </w:p>
    <w:p w14:paraId="592B4C68">
      <w:pPr>
        <w:pStyle w:val="17"/>
        <w:shd w:val="clear" w:color="auto" w:fill="FFFFFF"/>
        <w:spacing w:line="240" w:lineRule="atLeast"/>
        <w:ind w:firstLine="600"/>
        <w:rPr>
          <w:rFonts w:ascii="微软雅黑" w:hAnsi="微软雅黑" w:eastAsia="仿宋"/>
          <w:color w:val="333333"/>
          <w:sz w:val="30"/>
          <w:szCs w:val="30"/>
        </w:rPr>
      </w:pPr>
      <w:r>
        <w:rPr>
          <w:rFonts w:hint="eastAsia" w:ascii="仿宋" w:hAnsi="仿宋" w:eastAsia="仿宋"/>
          <w:color w:val="333333"/>
          <w:sz w:val="30"/>
          <w:szCs w:val="30"/>
        </w:rPr>
        <w:t>附件：2</w:t>
      </w:r>
      <w:r>
        <w:rPr>
          <w:rFonts w:ascii="仿宋" w:hAnsi="仿宋" w:eastAsia="仿宋"/>
          <w:color w:val="333333"/>
          <w:sz w:val="30"/>
          <w:szCs w:val="30"/>
        </w:rPr>
        <w:t>026</w:t>
      </w:r>
      <w:r>
        <w:rPr>
          <w:rFonts w:hint="eastAsia" w:ascii="仿宋" w:hAnsi="仿宋" w:eastAsia="仿宋"/>
          <w:color w:val="333333"/>
          <w:sz w:val="30"/>
          <w:szCs w:val="30"/>
        </w:rPr>
        <w:t>年度建宁县拟新增就业见习单位名单</w:t>
      </w:r>
      <w:r>
        <w:rPr>
          <w:rFonts w:ascii="微软雅黑" w:hAnsi="微软雅黑" w:eastAsia="仿宋"/>
          <w:color w:val="333333"/>
          <w:sz w:val="30"/>
          <w:szCs w:val="30"/>
        </w:rPr>
        <w:t> </w:t>
      </w:r>
    </w:p>
    <w:p w14:paraId="1F9B8CCA">
      <w:pPr>
        <w:pStyle w:val="17"/>
        <w:shd w:val="clear" w:color="auto" w:fill="FFFFFF"/>
        <w:spacing w:line="240" w:lineRule="atLeast"/>
        <w:ind w:firstLine="600"/>
        <w:rPr>
          <w:rFonts w:ascii="仿宋" w:hAnsi="仿宋" w:eastAsia="仿宋"/>
          <w:color w:val="333333"/>
          <w:sz w:val="30"/>
          <w:szCs w:val="30"/>
        </w:rPr>
      </w:pPr>
    </w:p>
    <w:p w14:paraId="68DDE318">
      <w:pPr>
        <w:pStyle w:val="17"/>
        <w:shd w:val="clear" w:color="auto" w:fill="FFFFFF"/>
        <w:spacing w:line="240" w:lineRule="atLeast"/>
        <w:ind w:firstLine="3300" w:firstLineChars="1100"/>
        <w:rPr>
          <w:rFonts w:ascii="仿宋" w:hAnsi="仿宋" w:eastAsia="仿宋"/>
          <w:color w:val="333333"/>
          <w:sz w:val="30"/>
          <w:szCs w:val="30"/>
        </w:rPr>
      </w:pPr>
      <w:r>
        <w:rPr>
          <w:rFonts w:hint="eastAsia" w:ascii="仿宋" w:hAnsi="仿宋" w:eastAsia="仿宋"/>
          <w:color w:val="333333"/>
          <w:sz w:val="30"/>
          <w:szCs w:val="30"/>
        </w:rPr>
        <w:t>建宁县民政和人力资源和社会保障局</w:t>
      </w:r>
    </w:p>
    <w:p w14:paraId="0C5D1AFB">
      <w:pPr>
        <w:pStyle w:val="17"/>
        <w:shd w:val="clear" w:color="auto" w:fill="FFFFFF"/>
        <w:spacing w:line="352" w:lineRule="atLeast"/>
        <w:ind w:right="600" w:firstLine="4650" w:firstLineChars="1550"/>
        <w:rPr>
          <w:rFonts w:ascii="仿宋" w:hAnsi="仿宋" w:eastAsia="仿宋"/>
          <w:color w:val="333333"/>
          <w:sz w:val="30"/>
          <w:szCs w:val="30"/>
        </w:rPr>
      </w:pPr>
      <w:r>
        <w:rPr>
          <w:rFonts w:ascii="仿宋" w:hAnsi="仿宋" w:eastAsia="仿宋"/>
          <w:color w:val="333333"/>
          <w:sz w:val="30"/>
          <w:szCs w:val="30"/>
        </w:rPr>
        <w:t>20</w:t>
      </w:r>
      <w:r>
        <w:rPr>
          <w:rFonts w:hint="eastAsia" w:ascii="仿宋" w:hAnsi="仿宋" w:eastAsia="仿宋"/>
          <w:color w:val="333333"/>
          <w:sz w:val="30"/>
          <w:szCs w:val="30"/>
        </w:rPr>
        <w:t>2</w:t>
      </w:r>
      <w:r>
        <w:rPr>
          <w:rFonts w:ascii="仿宋" w:hAnsi="仿宋" w:eastAsia="仿宋"/>
          <w:color w:val="333333"/>
          <w:sz w:val="30"/>
          <w:szCs w:val="30"/>
        </w:rPr>
        <w:t>6</w:t>
      </w:r>
      <w:r>
        <w:rPr>
          <w:rFonts w:hint="eastAsia" w:ascii="仿宋" w:hAnsi="仿宋" w:eastAsia="仿宋"/>
          <w:color w:val="333333"/>
          <w:sz w:val="30"/>
          <w:szCs w:val="30"/>
        </w:rPr>
        <w:t>年</w:t>
      </w:r>
      <w:r>
        <w:rPr>
          <w:rFonts w:ascii="仿宋" w:hAnsi="仿宋" w:eastAsia="仿宋"/>
          <w:color w:val="333333"/>
          <w:sz w:val="30"/>
          <w:szCs w:val="30"/>
        </w:rPr>
        <w:t>8</w:t>
      </w:r>
      <w:r>
        <w:rPr>
          <w:rFonts w:hint="eastAsia" w:ascii="仿宋" w:hAnsi="仿宋" w:eastAsia="仿宋"/>
          <w:color w:val="333333"/>
          <w:sz w:val="30"/>
          <w:szCs w:val="30"/>
        </w:rPr>
        <w:t>月5日</w:t>
      </w:r>
    </w:p>
    <w:p w14:paraId="616243E4">
      <w:pPr>
        <w:pStyle w:val="17"/>
        <w:shd w:val="clear" w:color="auto" w:fill="FFFFFF"/>
        <w:spacing w:line="352" w:lineRule="atLeast"/>
        <w:ind w:right="600" w:firstLine="4650" w:firstLineChars="1550"/>
        <w:rPr>
          <w:rFonts w:ascii="仿宋" w:hAnsi="仿宋" w:eastAsia="仿宋"/>
          <w:color w:val="333333"/>
          <w:sz w:val="30"/>
          <w:szCs w:val="30"/>
        </w:rPr>
      </w:pPr>
    </w:p>
    <w:p w14:paraId="79BCD67D">
      <w:pPr>
        <w:pStyle w:val="17"/>
        <w:shd w:val="clear" w:color="auto" w:fill="FFFFFF"/>
        <w:spacing w:line="352" w:lineRule="atLeast"/>
        <w:ind w:right="600" w:firstLine="4650" w:firstLineChars="1550"/>
        <w:rPr>
          <w:rFonts w:ascii="仿宋" w:hAnsi="仿宋" w:eastAsia="仿宋"/>
          <w:color w:val="333333"/>
          <w:sz w:val="30"/>
          <w:szCs w:val="30"/>
        </w:rPr>
      </w:pPr>
    </w:p>
    <w:p w14:paraId="7CCDB9A4">
      <w:pPr>
        <w:pStyle w:val="17"/>
        <w:shd w:val="clear" w:color="auto" w:fill="FFFFFF"/>
        <w:spacing w:line="352" w:lineRule="atLeast"/>
        <w:ind w:right="600" w:firstLine="4650" w:firstLineChars="1550"/>
        <w:rPr>
          <w:rFonts w:ascii="仿宋" w:hAnsi="仿宋" w:eastAsia="仿宋"/>
          <w:color w:val="333333"/>
          <w:sz w:val="30"/>
          <w:szCs w:val="30"/>
        </w:rPr>
      </w:pPr>
    </w:p>
    <w:p w14:paraId="2930DDC3">
      <w:pPr>
        <w:widowControl/>
        <w:shd w:val="clear" w:color="auto" w:fill="FFFFFF"/>
        <w:spacing w:line="500" w:lineRule="exact"/>
        <w:rPr>
          <w:rFonts w:ascii="黑体" w:hAnsi="黑体" w:eastAsia="黑体" w:cs="宋体"/>
          <w:color w:val="333333"/>
          <w:kern w:val="0"/>
          <w:sz w:val="30"/>
          <w:szCs w:val="30"/>
        </w:rPr>
      </w:pPr>
      <w:r>
        <w:rPr>
          <w:rFonts w:hint="eastAsia" w:ascii="黑体" w:hAnsi="黑体" w:eastAsia="黑体" w:cs="宋体"/>
          <w:color w:val="333333"/>
          <w:kern w:val="0"/>
          <w:sz w:val="30"/>
          <w:szCs w:val="30"/>
        </w:rPr>
        <w:t>附件：</w:t>
      </w:r>
    </w:p>
    <w:p w14:paraId="01D10A39">
      <w:pPr>
        <w:widowControl/>
        <w:shd w:val="clear" w:color="auto" w:fill="FFFFFF"/>
        <w:spacing w:line="500" w:lineRule="exact"/>
        <w:jc w:val="center"/>
        <w:rPr>
          <w:rFonts w:ascii="方正小标宋简体" w:hAnsi="仿宋" w:eastAsia="方正小标宋简体" w:cs="宋体"/>
          <w:color w:val="333333"/>
          <w:kern w:val="0"/>
          <w:sz w:val="32"/>
          <w:szCs w:val="32"/>
        </w:rPr>
      </w:pPr>
      <w:r>
        <w:rPr>
          <w:rFonts w:ascii="方正小标宋简体" w:hAnsi="仿宋" w:eastAsia="方正小标宋简体" w:cs="宋体"/>
          <w:color w:val="333333"/>
          <w:kern w:val="0"/>
          <w:sz w:val="32"/>
          <w:szCs w:val="32"/>
        </w:rPr>
        <w:t>20</w:t>
      </w:r>
      <w:r>
        <w:rPr>
          <w:rFonts w:hint="eastAsia" w:ascii="方正小标宋简体" w:hAnsi="仿宋" w:eastAsia="方正小标宋简体" w:cs="宋体"/>
          <w:color w:val="333333"/>
          <w:kern w:val="0"/>
          <w:sz w:val="32"/>
          <w:szCs w:val="32"/>
        </w:rPr>
        <w:t>2</w:t>
      </w:r>
      <w:r>
        <w:rPr>
          <w:rFonts w:ascii="方正小标宋简体" w:hAnsi="仿宋" w:eastAsia="方正小标宋简体" w:cs="宋体"/>
          <w:color w:val="333333"/>
          <w:kern w:val="0"/>
          <w:sz w:val="32"/>
          <w:szCs w:val="32"/>
        </w:rPr>
        <w:t>6</w:t>
      </w:r>
      <w:r>
        <w:rPr>
          <w:rFonts w:hint="eastAsia" w:ascii="方正小标宋简体" w:hAnsi="仿宋" w:eastAsia="方正小标宋简体" w:cs="宋体"/>
          <w:color w:val="333333"/>
          <w:kern w:val="0"/>
          <w:sz w:val="32"/>
          <w:szCs w:val="32"/>
        </w:rPr>
        <w:t>年度建宁县拟新增就业见习单位名单</w:t>
      </w:r>
    </w:p>
    <w:p w14:paraId="46709567">
      <w:pPr>
        <w:widowControl/>
        <w:shd w:val="clear" w:color="auto" w:fill="FFFFFF"/>
        <w:spacing w:line="500" w:lineRule="exact"/>
        <w:jc w:val="center"/>
        <w:rPr>
          <w:rFonts w:ascii="方正小标宋简体" w:hAnsi="仿宋" w:eastAsia="方正小标宋简体" w:cs="宋体"/>
          <w:color w:val="333333"/>
          <w:kern w:val="0"/>
          <w:sz w:val="32"/>
          <w:szCs w:val="32"/>
        </w:rPr>
      </w:pPr>
    </w:p>
    <w:tbl>
      <w:tblPr>
        <w:tblStyle w:val="19"/>
        <w:tblW w:w="8000" w:type="dxa"/>
        <w:jc w:val="center"/>
        <w:tblLayout w:type="autofit"/>
        <w:tblCellMar>
          <w:top w:w="0" w:type="dxa"/>
          <w:left w:w="108" w:type="dxa"/>
          <w:bottom w:w="0" w:type="dxa"/>
          <w:right w:w="108" w:type="dxa"/>
        </w:tblCellMar>
      </w:tblPr>
      <w:tblGrid>
        <w:gridCol w:w="685"/>
        <w:gridCol w:w="7315"/>
      </w:tblGrid>
      <w:tr w14:paraId="386DB06A">
        <w:tblPrEx>
          <w:tblCellMar>
            <w:top w:w="0" w:type="dxa"/>
            <w:left w:w="108" w:type="dxa"/>
            <w:bottom w:w="0" w:type="dxa"/>
            <w:right w:w="108" w:type="dxa"/>
          </w:tblCellMar>
        </w:tblPrEx>
        <w:trPr>
          <w:trHeight w:val="690" w:hRule="atLeast"/>
          <w:jc w:val="center"/>
        </w:trPr>
        <w:tc>
          <w:tcPr>
            <w:tcW w:w="685" w:type="dxa"/>
            <w:tcBorders>
              <w:top w:val="single" w:color="auto" w:sz="4" w:space="0"/>
              <w:left w:val="single" w:color="auto" w:sz="4" w:space="0"/>
              <w:bottom w:val="single" w:color="auto" w:sz="4" w:space="0"/>
              <w:right w:val="single" w:color="auto" w:sz="4" w:space="0"/>
            </w:tcBorders>
            <w:vAlign w:val="center"/>
          </w:tcPr>
          <w:p w14:paraId="25CD8229">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序号</w:t>
            </w:r>
          </w:p>
        </w:tc>
        <w:tc>
          <w:tcPr>
            <w:tcW w:w="7315" w:type="dxa"/>
            <w:tcBorders>
              <w:top w:val="single" w:color="auto" w:sz="4" w:space="0"/>
              <w:left w:val="nil"/>
              <w:bottom w:val="single" w:color="auto" w:sz="4" w:space="0"/>
              <w:right w:val="single" w:color="auto" w:sz="4" w:space="0"/>
            </w:tcBorders>
            <w:shd w:val="clear" w:color="000000" w:fill="FFFFFF"/>
            <w:vAlign w:val="center"/>
          </w:tcPr>
          <w:p w14:paraId="645C1A63">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单位名称</w:t>
            </w:r>
          </w:p>
        </w:tc>
      </w:tr>
      <w:tr w14:paraId="598D5DEE">
        <w:tblPrEx>
          <w:tblCellMar>
            <w:top w:w="0" w:type="dxa"/>
            <w:left w:w="108" w:type="dxa"/>
            <w:bottom w:w="0" w:type="dxa"/>
            <w:right w:w="108" w:type="dxa"/>
          </w:tblCellMar>
        </w:tblPrEx>
        <w:trPr>
          <w:trHeight w:val="645" w:hRule="atLeast"/>
          <w:jc w:val="center"/>
        </w:trPr>
        <w:tc>
          <w:tcPr>
            <w:tcW w:w="685" w:type="dxa"/>
            <w:tcBorders>
              <w:top w:val="nil"/>
              <w:left w:val="single" w:color="auto" w:sz="4" w:space="0"/>
              <w:bottom w:val="single" w:color="auto" w:sz="4" w:space="0"/>
              <w:right w:val="single" w:color="auto" w:sz="4" w:space="0"/>
            </w:tcBorders>
            <w:vAlign w:val="center"/>
          </w:tcPr>
          <w:p w14:paraId="12EA4979">
            <w:pPr>
              <w:widowControl/>
              <w:jc w:val="center"/>
              <w:rPr>
                <w:rFonts w:ascii="仿宋" w:hAnsi="仿宋" w:eastAsia="仿宋" w:cs="宋体"/>
                <w:color w:val="333333"/>
                <w:kern w:val="0"/>
                <w:sz w:val="30"/>
                <w:szCs w:val="30"/>
              </w:rPr>
            </w:pPr>
            <w:r>
              <w:rPr>
                <w:rFonts w:hint="eastAsia" w:ascii="仿宋" w:hAnsi="仿宋" w:eastAsia="仿宋" w:cs="宋体"/>
                <w:color w:val="333333"/>
                <w:kern w:val="0"/>
                <w:sz w:val="30"/>
                <w:szCs w:val="30"/>
              </w:rPr>
              <w:t>1</w:t>
            </w:r>
          </w:p>
        </w:tc>
        <w:tc>
          <w:tcPr>
            <w:tcW w:w="7315" w:type="dxa"/>
            <w:tcBorders>
              <w:top w:val="nil"/>
              <w:left w:val="nil"/>
              <w:bottom w:val="single" w:color="auto" w:sz="4" w:space="0"/>
              <w:right w:val="single" w:color="auto" w:sz="4" w:space="0"/>
            </w:tcBorders>
            <w:vAlign w:val="center"/>
          </w:tcPr>
          <w:p w14:paraId="78628883">
            <w:pPr>
              <w:widowControl/>
              <w:jc w:val="center"/>
              <w:rPr>
                <w:rFonts w:ascii="仿宋" w:hAnsi="仿宋" w:eastAsia="仿宋" w:cs="宋体"/>
                <w:color w:val="333333"/>
                <w:kern w:val="0"/>
                <w:sz w:val="30"/>
                <w:szCs w:val="30"/>
              </w:rPr>
            </w:pPr>
            <w:r>
              <w:rPr>
                <w:rFonts w:hint="eastAsia" w:ascii="仿宋" w:hAnsi="仿宋" w:eastAsia="仿宋" w:cs="宋体"/>
                <w:color w:val="333333"/>
                <w:kern w:val="0"/>
                <w:sz w:val="30"/>
                <w:szCs w:val="30"/>
              </w:rPr>
              <w:t>福建文鑫莲业有限责任公司</w:t>
            </w:r>
          </w:p>
        </w:tc>
      </w:tr>
    </w:tbl>
    <w:p w14:paraId="62AE49A2">
      <w:pPr>
        <w:pStyle w:val="17"/>
        <w:shd w:val="clear" w:color="auto" w:fill="FFFFFF"/>
        <w:spacing w:line="352" w:lineRule="atLeast"/>
        <w:rPr>
          <w:rFonts w:ascii="仿宋" w:hAnsi="仿宋" w:eastAsia="仿宋"/>
          <w:color w:val="333333"/>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29F"/>
    <w:rsid w:val="0003703F"/>
    <w:rsid w:val="00050706"/>
    <w:rsid w:val="000B0638"/>
    <w:rsid w:val="000C61DE"/>
    <w:rsid w:val="000E4554"/>
    <w:rsid w:val="0010405D"/>
    <w:rsid w:val="0011378E"/>
    <w:rsid w:val="001402C8"/>
    <w:rsid w:val="0018568E"/>
    <w:rsid w:val="001A35BB"/>
    <w:rsid w:val="00201A38"/>
    <w:rsid w:val="00202D43"/>
    <w:rsid w:val="0021697C"/>
    <w:rsid w:val="00260D17"/>
    <w:rsid w:val="002675F1"/>
    <w:rsid w:val="002774DA"/>
    <w:rsid w:val="002B712A"/>
    <w:rsid w:val="002B7974"/>
    <w:rsid w:val="002F6779"/>
    <w:rsid w:val="003028E5"/>
    <w:rsid w:val="003205C8"/>
    <w:rsid w:val="00322F50"/>
    <w:rsid w:val="00344FD8"/>
    <w:rsid w:val="00347D8D"/>
    <w:rsid w:val="00350D73"/>
    <w:rsid w:val="003B2B98"/>
    <w:rsid w:val="003F15DD"/>
    <w:rsid w:val="003F1D71"/>
    <w:rsid w:val="003F62ED"/>
    <w:rsid w:val="00401A58"/>
    <w:rsid w:val="00413DDD"/>
    <w:rsid w:val="00482C5A"/>
    <w:rsid w:val="00491FD5"/>
    <w:rsid w:val="004D098C"/>
    <w:rsid w:val="004F335E"/>
    <w:rsid w:val="004F5225"/>
    <w:rsid w:val="0054080A"/>
    <w:rsid w:val="0055129F"/>
    <w:rsid w:val="005677EA"/>
    <w:rsid w:val="00581E77"/>
    <w:rsid w:val="005C68BF"/>
    <w:rsid w:val="005E3CB8"/>
    <w:rsid w:val="005E6D16"/>
    <w:rsid w:val="005E71B8"/>
    <w:rsid w:val="006851ED"/>
    <w:rsid w:val="006907FD"/>
    <w:rsid w:val="006912FA"/>
    <w:rsid w:val="006C063F"/>
    <w:rsid w:val="006C36DD"/>
    <w:rsid w:val="006D2D09"/>
    <w:rsid w:val="00752D13"/>
    <w:rsid w:val="00771A67"/>
    <w:rsid w:val="00787861"/>
    <w:rsid w:val="007D321A"/>
    <w:rsid w:val="00830E65"/>
    <w:rsid w:val="00890C51"/>
    <w:rsid w:val="008A64F5"/>
    <w:rsid w:val="008B089D"/>
    <w:rsid w:val="008B6B50"/>
    <w:rsid w:val="008C0935"/>
    <w:rsid w:val="008F17E8"/>
    <w:rsid w:val="008F5093"/>
    <w:rsid w:val="0095018B"/>
    <w:rsid w:val="00956896"/>
    <w:rsid w:val="00962A8B"/>
    <w:rsid w:val="00962B6D"/>
    <w:rsid w:val="00965507"/>
    <w:rsid w:val="00965C31"/>
    <w:rsid w:val="00971327"/>
    <w:rsid w:val="009823B6"/>
    <w:rsid w:val="00986F7A"/>
    <w:rsid w:val="009C6C7A"/>
    <w:rsid w:val="009D00D3"/>
    <w:rsid w:val="009E09C0"/>
    <w:rsid w:val="009F3BC6"/>
    <w:rsid w:val="00A11441"/>
    <w:rsid w:val="00A95D9C"/>
    <w:rsid w:val="00AD433D"/>
    <w:rsid w:val="00AE27E6"/>
    <w:rsid w:val="00B122E0"/>
    <w:rsid w:val="00B27C9E"/>
    <w:rsid w:val="00B9474B"/>
    <w:rsid w:val="00BC5635"/>
    <w:rsid w:val="00BE2951"/>
    <w:rsid w:val="00BE6C84"/>
    <w:rsid w:val="00BF649B"/>
    <w:rsid w:val="00C228AB"/>
    <w:rsid w:val="00C4463A"/>
    <w:rsid w:val="00C523D8"/>
    <w:rsid w:val="00C7194A"/>
    <w:rsid w:val="00C74245"/>
    <w:rsid w:val="00CE02F2"/>
    <w:rsid w:val="00D23EBA"/>
    <w:rsid w:val="00D60B90"/>
    <w:rsid w:val="00D71245"/>
    <w:rsid w:val="00D74489"/>
    <w:rsid w:val="00D76379"/>
    <w:rsid w:val="00DA2289"/>
    <w:rsid w:val="00DC6089"/>
    <w:rsid w:val="00DF4170"/>
    <w:rsid w:val="00E10721"/>
    <w:rsid w:val="00E24D60"/>
    <w:rsid w:val="00E61AEE"/>
    <w:rsid w:val="00E679E3"/>
    <w:rsid w:val="00E74B54"/>
    <w:rsid w:val="00E80154"/>
    <w:rsid w:val="00ED03B9"/>
    <w:rsid w:val="00ED2D35"/>
    <w:rsid w:val="00EE6838"/>
    <w:rsid w:val="00F014EF"/>
    <w:rsid w:val="00F02774"/>
    <w:rsid w:val="00F11E20"/>
    <w:rsid w:val="00F50AE1"/>
    <w:rsid w:val="00F614AC"/>
    <w:rsid w:val="00F62F5C"/>
    <w:rsid w:val="00F709A0"/>
    <w:rsid w:val="00F7700C"/>
    <w:rsid w:val="00F863C4"/>
    <w:rsid w:val="00F94376"/>
    <w:rsid w:val="00FE3A64"/>
    <w:rsid w:val="00FE5574"/>
    <w:rsid w:val="00FF4770"/>
    <w:rsid w:val="1DED6E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unhideWhenUsed="0" w:uiPriority="0"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9"/>
    <w:pPr>
      <w:keepNext/>
      <w:keepLines/>
      <w:spacing w:before="260" w:after="260" w:line="416" w:lineRule="auto"/>
      <w:outlineLvl w:val="2"/>
    </w:pPr>
    <w:rPr>
      <w:b/>
      <w:bCs/>
      <w:sz w:val="32"/>
      <w:szCs w:val="32"/>
    </w:rPr>
  </w:style>
  <w:style w:type="paragraph" w:styleId="5">
    <w:name w:val="heading 4"/>
    <w:basedOn w:val="1"/>
    <w:next w:val="1"/>
    <w:link w:val="26"/>
    <w:qFormat/>
    <w:uiPriority w:val="99"/>
    <w:pPr>
      <w:keepNext/>
      <w:keepLines/>
      <w:spacing w:before="280" w:after="290" w:line="376" w:lineRule="auto"/>
      <w:outlineLvl w:val="3"/>
    </w:pPr>
    <w:rPr>
      <w:rFonts w:ascii="Cambria" w:hAnsi="Cambria"/>
      <w:b/>
      <w:bCs/>
      <w:sz w:val="28"/>
      <w:szCs w:val="28"/>
    </w:rPr>
  </w:style>
  <w:style w:type="paragraph" w:styleId="6">
    <w:name w:val="heading 5"/>
    <w:basedOn w:val="1"/>
    <w:next w:val="1"/>
    <w:link w:val="27"/>
    <w:qFormat/>
    <w:uiPriority w:val="99"/>
    <w:pPr>
      <w:keepNext/>
      <w:keepLines/>
      <w:spacing w:before="280" w:after="290" w:line="376" w:lineRule="auto"/>
      <w:outlineLvl w:val="4"/>
    </w:pPr>
    <w:rPr>
      <w:b/>
      <w:bCs/>
      <w:sz w:val="28"/>
      <w:szCs w:val="28"/>
    </w:rPr>
  </w:style>
  <w:style w:type="paragraph" w:styleId="7">
    <w:name w:val="heading 6"/>
    <w:basedOn w:val="1"/>
    <w:next w:val="1"/>
    <w:link w:val="28"/>
    <w:qFormat/>
    <w:uiPriority w:val="99"/>
    <w:pPr>
      <w:keepNext/>
      <w:keepLines/>
      <w:spacing w:before="240" w:after="64" w:line="320" w:lineRule="auto"/>
      <w:outlineLvl w:val="5"/>
    </w:pPr>
    <w:rPr>
      <w:rFonts w:ascii="Cambria" w:hAnsi="Cambria"/>
      <w:b/>
      <w:bCs/>
      <w:sz w:val="24"/>
      <w:szCs w:val="24"/>
    </w:rPr>
  </w:style>
  <w:style w:type="paragraph" w:styleId="8">
    <w:name w:val="heading 7"/>
    <w:basedOn w:val="1"/>
    <w:next w:val="1"/>
    <w:link w:val="29"/>
    <w:qFormat/>
    <w:uiPriority w:val="99"/>
    <w:pPr>
      <w:keepNext/>
      <w:keepLines/>
      <w:spacing w:before="240" w:after="64" w:line="320" w:lineRule="auto"/>
      <w:outlineLvl w:val="6"/>
    </w:pPr>
    <w:rPr>
      <w:b/>
      <w:bCs/>
      <w:sz w:val="24"/>
      <w:szCs w:val="24"/>
    </w:rPr>
  </w:style>
  <w:style w:type="paragraph" w:styleId="9">
    <w:name w:val="heading 8"/>
    <w:basedOn w:val="1"/>
    <w:next w:val="1"/>
    <w:link w:val="30"/>
    <w:qFormat/>
    <w:uiPriority w:val="99"/>
    <w:pPr>
      <w:keepNext/>
      <w:keepLines/>
      <w:spacing w:before="240" w:after="64" w:line="320" w:lineRule="auto"/>
      <w:outlineLvl w:val="7"/>
    </w:pPr>
    <w:rPr>
      <w:rFonts w:ascii="Cambria" w:hAnsi="Cambria"/>
      <w:sz w:val="24"/>
      <w:szCs w:val="24"/>
    </w:rPr>
  </w:style>
  <w:style w:type="paragraph" w:styleId="10">
    <w:name w:val="heading 9"/>
    <w:basedOn w:val="1"/>
    <w:next w:val="1"/>
    <w:link w:val="31"/>
    <w:qFormat/>
    <w:uiPriority w:val="99"/>
    <w:pPr>
      <w:keepNext/>
      <w:keepLines/>
      <w:spacing w:before="240" w:after="64" w:line="320" w:lineRule="auto"/>
      <w:outlineLvl w:val="8"/>
    </w:pPr>
    <w:rPr>
      <w:rFonts w:ascii="Cambria" w:hAnsi="Cambria"/>
      <w:szCs w:val="21"/>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qFormat/>
    <w:uiPriority w:val="99"/>
    <w:rPr>
      <w:rFonts w:ascii="Cambria" w:hAnsi="Cambria" w:eastAsia="黑体"/>
      <w:sz w:val="20"/>
      <w:szCs w:val="20"/>
    </w:rPr>
  </w:style>
  <w:style w:type="paragraph" w:styleId="12">
    <w:name w:val="Date"/>
    <w:basedOn w:val="1"/>
    <w:next w:val="1"/>
    <w:link w:val="49"/>
    <w:semiHidden/>
    <w:unhideWhenUsed/>
    <w:qFormat/>
    <w:locked/>
    <w:uiPriority w:val="99"/>
    <w:pPr>
      <w:ind w:left="100" w:leftChars="2500"/>
    </w:pPr>
  </w:style>
  <w:style w:type="paragraph" w:styleId="13">
    <w:name w:val="Balloon Text"/>
    <w:basedOn w:val="1"/>
    <w:link w:val="50"/>
    <w:semiHidden/>
    <w:unhideWhenUsed/>
    <w:qFormat/>
    <w:locked/>
    <w:uiPriority w:val="99"/>
    <w:rPr>
      <w:sz w:val="18"/>
      <w:szCs w:val="18"/>
    </w:rPr>
  </w:style>
  <w:style w:type="paragraph" w:styleId="14">
    <w:name w:val="footer"/>
    <w:basedOn w:val="1"/>
    <w:link w:val="48"/>
    <w:semiHidden/>
    <w:qFormat/>
    <w:uiPriority w:val="99"/>
    <w:pPr>
      <w:tabs>
        <w:tab w:val="center" w:pos="4153"/>
        <w:tab w:val="right" w:pos="8306"/>
      </w:tabs>
      <w:snapToGrid w:val="0"/>
    </w:pPr>
    <w:rPr>
      <w:sz w:val="18"/>
      <w:szCs w:val="18"/>
    </w:rPr>
  </w:style>
  <w:style w:type="paragraph" w:styleId="15">
    <w:name w:val="header"/>
    <w:basedOn w:val="1"/>
    <w:link w:val="47"/>
    <w:semiHidden/>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3"/>
    <w:qFormat/>
    <w:uiPriority w:val="99"/>
    <w:pPr>
      <w:spacing w:before="240" w:after="60" w:line="312" w:lineRule="auto"/>
      <w:jc w:val="center"/>
      <w:outlineLvl w:val="1"/>
    </w:pPr>
    <w:rPr>
      <w:rFonts w:ascii="Cambria" w:hAnsi="Cambria"/>
      <w:b/>
      <w:bCs/>
      <w:kern w:val="28"/>
      <w:sz w:val="32"/>
      <w:szCs w:val="32"/>
    </w:rPr>
  </w:style>
  <w:style w:type="paragraph" w:styleId="17">
    <w:name w:val="Normal (Web)"/>
    <w:basedOn w:val="1"/>
    <w:qFormat/>
    <w:uiPriority w:val="99"/>
    <w:pPr>
      <w:widowControl/>
    </w:pPr>
    <w:rPr>
      <w:rFonts w:ascii="宋体" w:hAnsi="宋体" w:cs="宋体"/>
      <w:kern w:val="0"/>
      <w:sz w:val="24"/>
      <w:szCs w:val="24"/>
    </w:rPr>
  </w:style>
  <w:style w:type="paragraph" w:styleId="18">
    <w:name w:val="Title"/>
    <w:basedOn w:val="1"/>
    <w:next w:val="1"/>
    <w:link w:val="32"/>
    <w:qFormat/>
    <w:uiPriority w:val="99"/>
    <w:pPr>
      <w:spacing w:before="240" w:after="60"/>
      <w:jc w:val="center"/>
      <w:outlineLvl w:val="0"/>
    </w:pPr>
    <w:rPr>
      <w:rFonts w:ascii="Cambria" w:hAnsi="Cambria"/>
      <w:b/>
      <w:bCs/>
      <w:sz w:val="32"/>
      <w:szCs w:val="32"/>
    </w:rPr>
  </w:style>
  <w:style w:type="character" w:styleId="21">
    <w:name w:val="Strong"/>
    <w:basedOn w:val="20"/>
    <w:qFormat/>
    <w:uiPriority w:val="99"/>
    <w:rPr>
      <w:rFonts w:cs="Times New Roman"/>
      <w:b/>
      <w:bCs/>
    </w:rPr>
  </w:style>
  <w:style w:type="character" w:styleId="22">
    <w:name w:val="Emphasis"/>
    <w:basedOn w:val="20"/>
    <w:qFormat/>
    <w:uiPriority w:val="99"/>
    <w:rPr>
      <w:rFonts w:cs="Times New Roman"/>
      <w:i/>
    </w:rPr>
  </w:style>
  <w:style w:type="character" w:customStyle="1" w:styleId="23">
    <w:name w:val="标题 1 字符"/>
    <w:basedOn w:val="20"/>
    <w:link w:val="2"/>
    <w:qFormat/>
    <w:locked/>
    <w:uiPriority w:val="99"/>
    <w:rPr>
      <w:rFonts w:cs="Times New Roman"/>
      <w:b/>
      <w:bCs/>
      <w:kern w:val="44"/>
      <w:sz w:val="44"/>
      <w:szCs w:val="44"/>
    </w:rPr>
  </w:style>
  <w:style w:type="character" w:customStyle="1" w:styleId="24">
    <w:name w:val="标题 2 字符"/>
    <w:basedOn w:val="20"/>
    <w:link w:val="3"/>
    <w:semiHidden/>
    <w:qFormat/>
    <w:locked/>
    <w:uiPriority w:val="99"/>
    <w:rPr>
      <w:rFonts w:ascii="Cambria" w:hAnsi="Cambria" w:eastAsia="宋体" w:cs="Times New Roman"/>
      <w:b/>
      <w:bCs/>
      <w:sz w:val="32"/>
      <w:szCs w:val="32"/>
    </w:rPr>
  </w:style>
  <w:style w:type="character" w:customStyle="1" w:styleId="25">
    <w:name w:val="标题 3 字符"/>
    <w:basedOn w:val="20"/>
    <w:link w:val="4"/>
    <w:semiHidden/>
    <w:qFormat/>
    <w:locked/>
    <w:uiPriority w:val="99"/>
    <w:rPr>
      <w:rFonts w:cs="Times New Roman"/>
      <w:b/>
      <w:bCs/>
      <w:sz w:val="32"/>
      <w:szCs w:val="32"/>
    </w:rPr>
  </w:style>
  <w:style w:type="character" w:customStyle="1" w:styleId="26">
    <w:name w:val="标题 4 字符"/>
    <w:basedOn w:val="20"/>
    <w:link w:val="5"/>
    <w:semiHidden/>
    <w:qFormat/>
    <w:locked/>
    <w:uiPriority w:val="99"/>
    <w:rPr>
      <w:rFonts w:ascii="Cambria" w:hAnsi="Cambria" w:eastAsia="宋体" w:cs="Times New Roman"/>
      <w:b/>
      <w:bCs/>
      <w:sz w:val="28"/>
      <w:szCs w:val="28"/>
    </w:rPr>
  </w:style>
  <w:style w:type="character" w:customStyle="1" w:styleId="27">
    <w:name w:val="标题 5 字符"/>
    <w:basedOn w:val="20"/>
    <w:link w:val="6"/>
    <w:semiHidden/>
    <w:qFormat/>
    <w:locked/>
    <w:uiPriority w:val="99"/>
    <w:rPr>
      <w:rFonts w:cs="Times New Roman"/>
      <w:b/>
      <w:bCs/>
      <w:sz w:val="28"/>
      <w:szCs w:val="28"/>
    </w:rPr>
  </w:style>
  <w:style w:type="character" w:customStyle="1" w:styleId="28">
    <w:name w:val="标题 6 字符"/>
    <w:basedOn w:val="20"/>
    <w:link w:val="7"/>
    <w:semiHidden/>
    <w:qFormat/>
    <w:locked/>
    <w:uiPriority w:val="99"/>
    <w:rPr>
      <w:rFonts w:ascii="Cambria" w:hAnsi="Cambria" w:eastAsia="宋体" w:cs="Times New Roman"/>
      <w:b/>
      <w:bCs/>
      <w:sz w:val="24"/>
      <w:szCs w:val="24"/>
    </w:rPr>
  </w:style>
  <w:style w:type="character" w:customStyle="1" w:styleId="29">
    <w:name w:val="标题 7 字符"/>
    <w:basedOn w:val="20"/>
    <w:link w:val="8"/>
    <w:semiHidden/>
    <w:qFormat/>
    <w:locked/>
    <w:uiPriority w:val="99"/>
    <w:rPr>
      <w:rFonts w:cs="Times New Roman"/>
      <w:b/>
      <w:bCs/>
      <w:sz w:val="24"/>
      <w:szCs w:val="24"/>
    </w:rPr>
  </w:style>
  <w:style w:type="character" w:customStyle="1" w:styleId="30">
    <w:name w:val="标题 8 字符"/>
    <w:basedOn w:val="20"/>
    <w:link w:val="9"/>
    <w:semiHidden/>
    <w:qFormat/>
    <w:locked/>
    <w:uiPriority w:val="99"/>
    <w:rPr>
      <w:rFonts w:ascii="Cambria" w:hAnsi="Cambria" w:eastAsia="宋体" w:cs="Times New Roman"/>
      <w:sz w:val="24"/>
      <w:szCs w:val="24"/>
    </w:rPr>
  </w:style>
  <w:style w:type="character" w:customStyle="1" w:styleId="31">
    <w:name w:val="标题 9 字符"/>
    <w:basedOn w:val="20"/>
    <w:link w:val="10"/>
    <w:semiHidden/>
    <w:qFormat/>
    <w:locked/>
    <w:uiPriority w:val="99"/>
    <w:rPr>
      <w:rFonts w:ascii="Cambria" w:hAnsi="Cambria" w:eastAsia="宋体" w:cs="Times New Roman"/>
      <w:sz w:val="21"/>
      <w:szCs w:val="21"/>
    </w:rPr>
  </w:style>
  <w:style w:type="character" w:customStyle="1" w:styleId="32">
    <w:name w:val="标题 字符"/>
    <w:basedOn w:val="20"/>
    <w:link w:val="18"/>
    <w:qFormat/>
    <w:locked/>
    <w:uiPriority w:val="99"/>
    <w:rPr>
      <w:rFonts w:ascii="Cambria" w:hAnsi="Cambria" w:eastAsia="宋体" w:cs="Times New Roman"/>
      <w:b/>
      <w:bCs/>
      <w:sz w:val="32"/>
      <w:szCs w:val="32"/>
    </w:rPr>
  </w:style>
  <w:style w:type="character" w:customStyle="1" w:styleId="33">
    <w:name w:val="副标题 字符"/>
    <w:basedOn w:val="20"/>
    <w:link w:val="16"/>
    <w:qFormat/>
    <w:locked/>
    <w:uiPriority w:val="99"/>
    <w:rPr>
      <w:rFonts w:ascii="Cambria" w:hAnsi="Cambria" w:eastAsia="宋体" w:cs="Times New Roman"/>
      <w:b/>
      <w:bCs/>
      <w:kern w:val="28"/>
      <w:sz w:val="32"/>
      <w:szCs w:val="32"/>
    </w:rPr>
  </w:style>
  <w:style w:type="paragraph" w:styleId="34">
    <w:name w:val="No Spacing"/>
    <w:basedOn w:val="1"/>
    <w:link w:val="35"/>
    <w:qFormat/>
    <w:uiPriority w:val="99"/>
  </w:style>
  <w:style w:type="character" w:customStyle="1" w:styleId="35">
    <w:name w:val="无间隔 字符"/>
    <w:basedOn w:val="20"/>
    <w:link w:val="34"/>
    <w:qFormat/>
    <w:locked/>
    <w:uiPriority w:val="99"/>
    <w:rPr>
      <w:rFonts w:cs="Times New Roman"/>
    </w:rPr>
  </w:style>
  <w:style w:type="paragraph" w:styleId="36">
    <w:name w:val="List Paragraph"/>
    <w:basedOn w:val="1"/>
    <w:qFormat/>
    <w:uiPriority w:val="99"/>
    <w:pPr>
      <w:ind w:firstLine="420"/>
    </w:pPr>
  </w:style>
  <w:style w:type="paragraph" w:styleId="37">
    <w:name w:val="Quote"/>
    <w:basedOn w:val="1"/>
    <w:next w:val="1"/>
    <w:link w:val="38"/>
    <w:qFormat/>
    <w:uiPriority w:val="99"/>
    <w:rPr>
      <w:i/>
      <w:iCs/>
      <w:color w:val="000000"/>
    </w:rPr>
  </w:style>
  <w:style w:type="character" w:customStyle="1" w:styleId="38">
    <w:name w:val="引用 字符"/>
    <w:basedOn w:val="20"/>
    <w:link w:val="37"/>
    <w:qFormat/>
    <w:locked/>
    <w:uiPriority w:val="99"/>
    <w:rPr>
      <w:rFonts w:cs="Times New Roman"/>
      <w:i/>
      <w:iCs/>
      <w:color w:val="000000"/>
    </w:rPr>
  </w:style>
  <w:style w:type="paragraph" w:styleId="39">
    <w:name w:val="Intense Quote"/>
    <w:basedOn w:val="1"/>
    <w:next w:val="1"/>
    <w:link w:val="40"/>
    <w:qFormat/>
    <w:uiPriority w:val="99"/>
    <w:pPr>
      <w:pBdr>
        <w:bottom w:val="single" w:color="4F81BD" w:sz="4" w:space="4"/>
      </w:pBdr>
      <w:spacing w:before="200" w:after="280"/>
      <w:ind w:left="936" w:right="936"/>
    </w:pPr>
    <w:rPr>
      <w:b/>
      <w:bCs/>
      <w:i/>
      <w:iCs/>
      <w:color w:val="4F81BD"/>
    </w:rPr>
  </w:style>
  <w:style w:type="character" w:customStyle="1" w:styleId="40">
    <w:name w:val="明显引用 字符"/>
    <w:basedOn w:val="20"/>
    <w:link w:val="39"/>
    <w:qFormat/>
    <w:locked/>
    <w:uiPriority w:val="99"/>
    <w:rPr>
      <w:rFonts w:cs="Times New Roman"/>
      <w:b/>
      <w:bCs/>
      <w:i/>
      <w:iCs/>
      <w:color w:val="4F81BD"/>
    </w:rPr>
  </w:style>
  <w:style w:type="character" w:customStyle="1" w:styleId="41">
    <w:name w:val="Subtle Emphasis"/>
    <w:basedOn w:val="20"/>
    <w:qFormat/>
    <w:uiPriority w:val="99"/>
    <w:rPr>
      <w:rFonts w:cs="Times New Roman"/>
      <w:i/>
      <w:color w:val="808080"/>
    </w:rPr>
  </w:style>
  <w:style w:type="character" w:customStyle="1" w:styleId="42">
    <w:name w:val="Intense Emphasis"/>
    <w:basedOn w:val="20"/>
    <w:qFormat/>
    <w:uiPriority w:val="99"/>
    <w:rPr>
      <w:rFonts w:cs="Times New Roman"/>
      <w:b/>
      <w:i/>
      <w:color w:val="4F81BD"/>
    </w:rPr>
  </w:style>
  <w:style w:type="character" w:customStyle="1" w:styleId="43">
    <w:name w:val="Subtle Reference"/>
    <w:basedOn w:val="20"/>
    <w:qFormat/>
    <w:uiPriority w:val="99"/>
    <w:rPr>
      <w:rFonts w:cs="Times New Roman"/>
      <w:smallCaps/>
      <w:color w:val="C0504D"/>
      <w:u w:val="single"/>
    </w:rPr>
  </w:style>
  <w:style w:type="character" w:customStyle="1" w:styleId="44">
    <w:name w:val="Intense Reference"/>
    <w:basedOn w:val="20"/>
    <w:qFormat/>
    <w:uiPriority w:val="99"/>
    <w:rPr>
      <w:rFonts w:cs="Times New Roman"/>
      <w:b/>
      <w:bCs/>
      <w:smallCaps/>
      <w:color w:val="C0504D"/>
      <w:spacing w:val="5"/>
      <w:u w:val="single"/>
    </w:rPr>
  </w:style>
  <w:style w:type="character" w:customStyle="1" w:styleId="45">
    <w:name w:val="Book Title"/>
    <w:basedOn w:val="20"/>
    <w:qFormat/>
    <w:uiPriority w:val="99"/>
    <w:rPr>
      <w:rFonts w:cs="Times New Roman"/>
      <w:b/>
      <w:bCs/>
      <w:smallCaps/>
      <w:spacing w:val="5"/>
    </w:rPr>
  </w:style>
  <w:style w:type="paragraph" w:customStyle="1" w:styleId="46">
    <w:name w:val="TOC Heading"/>
    <w:basedOn w:val="2"/>
    <w:next w:val="1"/>
    <w:qFormat/>
    <w:uiPriority w:val="99"/>
    <w:pPr>
      <w:outlineLvl w:val="9"/>
    </w:pPr>
  </w:style>
  <w:style w:type="character" w:customStyle="1" w:styleId="47">
    <w:name w:val="页眉 字符"/>
    <w:basedOn w:val="20"/>
    <w:link w:val="15"/>
    <w:semiHidden/>
    <w:qFormat/>
    <w:locked/>
    <w:uiPriority w:val="99"/>
    <w:rPr>
      <w:rFonts w:cs="Times New Roman"/>
      <w:sz w:val="18"/>
      <w:szCs w:val="18"/>
    </w:rPr>
  </w:style>
  <w:style w:type="character" w:customStyle="1" w:styleId="48">
    <w:name w:val="页脚 字符"/>
    <w:basedOn w:val="20"/>
    <w:link w:val="14"/>
    <w:semiHidden/>
    <w:qFormat/>
    <w:locked/>
    <w:uiPriority w:val="99"/>
    <w:rPr>
      <w:rFonts w:cs="Times New Roman"/>
      <w:sz w:val="18"/>
      <w:szCs w:val="18"/>
    </w:rPr>
  </w:style>
  <w:style w:type="character" w:customStyle="1" w:styleId="49">
    <w:name w:val="日期 字符"/>
    <w:basedOn w:val="20"/>
    <w:link w:val="12"/>
    <w:semiHidden/>
    <w:qFormat/>
    <w:uiPriority w:val="99"/>
  </w:style>
  <w:style w:type="character" w:customStyle="1" w:styleId="50">
    <w:name w:val="批注框文本 字符"/>
    <w:basedOn w:val="20"/>
    <w:link w:val="1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311</Words>
  <Characters>347</Characters>
  <Lines>2</Lines>
  <Paragraphs>1</Paragraphs>
  <TotalTime>125</TotalTime>
  <ScaleCrop>false</ScaleCrop>
  <LinksUpToDate>false</LinksUpToDate>
  <CharactersWithSpaces>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2025-08-06T01:30:00Z</dcterms:created>
  <dc:creator>徐京</dc:creator>
  <cp:lastModifiedBy>我的文档</cp:lastModifiedBy>
  <cp:lastPrinted>2026-08-04T07:22:09Z</cp:lastPrinted>
  <dcterms:modified xsi:type="dcterms:W3CDTF">2026-08-04T07:26:05Z</dcterms:modified>
  <dc:title>三明市人力资源和社会保障局关于拟新增中国人民财产保险股份有限公司三明市梅列支公司等2家单位为就业见习基地的公示</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9FA4C3B5DBCD47E59581242DA0A5B927_13</vt:lpwstr>
  </property>
</Properties>
</file>