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20</w:t>
      </w:r>
      <w:r>
        <w:rPr>
          <w:rFonts w:hint="eastAsia" w:asciiTheme="minorEastAsia" w:hAnsiTheme="minorEastAsia" w:eastAsiaTheme="minorEastAsia"/>
          <w:b/>
          <w:sz w:val="44"/>
          <w:szCs w:val="44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年建宁县地方政府债务情况</w:t>
      </w:r>
    </w:p>
    <w:p>
      <w:pPr>
        <w:spacing w:line="520" w:lineRule="exact"/>
        <w:ind w:firstLine="62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1"/>
          <w:szCs w:val="31"/>
        </w:rPr>
        <w:t>我县高度重视地方政府性债务管理工作，把地方政府性债务风险防控列入县委、县政府的工作重点，</w:t>
      </w:r>
      <w:r>
        <w:rPr>
          <w:rFonts w:hint="eastAsia" w:ascii="仿宋_GB2312" w:eastAsia="仿宋_GB2312" w:cs="仿宋_GB2312"/>
          <w:kern w:val="0"/>
          <w:sz w:val="31"/>
          <w:szCs w:val="31"/>
        </w:rPr>
        <w:t>认真按照中央和省上的部署要求，切实重视政府性债务管理工作，认真落实地方政府性债务预算管理，进一步规范政府举债融资行为，全力抓好地方政府债务风险防范化解工作，从严从紧抓好不规范举债融资清理和整改工作，确保不发生区域性地方政府债务风险。现将</w:t>
      </w:r>
      <w:r>
        <w:rPr>
          <w:rFonts w:hint="eastAsia" w:ascii="仿宋_GB2312" w:hAnsi="Times New Roman" w:eastAsia="仿宋_GB2312"/>
          <w:sz w:val="32"/>
          <w:szCs w:val="32"/>
        </w:rPr>
        <w:t>20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/>
          <w:sz w:val="32"/>
          <w:szCs w:val="32"/>
        </w:rPr>
        <w:t>年地方政府债务情况说明如下：</w:t>
      </w:r>
    </w:p>
    <w:p>
      <w:pPr>
        <w:pStyle w:val="8"/>
        <w:spacing w:line="580" w:lineRule="exact"/>
        <w:ind w:firstLine="592"/>
        <w:rPr>
          <w:rFonts w:ascii="黑体" w:hAnsi="黑体" w:eastAsia="黑体" w:cs="仿宋"/>
          <w:spacing w:val="-6"/>
        </w:rPr>
      </w:pPr>
      <w:r>
        <w:rPr>
          <w:rFonts w:hint="eastAsia" w:ascii="黑体" w:hAnsi="黑体" w:eastAsia="黑体" w:cs="仿宋"/>
          <w:spacing w:val="-6"/>
        </w:rPr>
        <w:t>一、举借政府债务及债券资金使用安排情况</w:t>
      </w:r>
    </w:p>
    <w:p>
      <w:pPr>
        <w:pStyle w:val="8"/>
        <w:spacing w:line="580" w:lineRule="exact"/>
        <w:ind w:firstLine="616" w:firstLineChars="200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spacing w:val="-6"/>
        </w:rPr>
        <w:t>20</w:t>
      </w:r>
      <w:r>
        <w:rPr>
          <w:rFonts w:hint="eastAsia" w:ascii="仿宋" w:hAnsi="仿宋" w:eastAsia="仿宋" w:cs="仿宋"/>
          <w:spacing w:val="-6"/>
          <w:lang w:val="en-US" w:eastAsia="zh-CN"/>
        </w:rPr>
        <w:t>20</w:t>
      </w:r>
      <w:r>
        <w:rPr>
          <w:rFonts w:hint="eastAsia" w:ascii="仿宋" w:hAnsi="仿宋" w:eastAsia="仿宋" w:cs="仿宋"/>
          <w:spacing w:val="-6"/>
        </w:rPr>
        <w:t>年全县新增债务限额</w:t>
      </w:r>
      <w:r>
        <w:rPr>
          <w:rFonts w:hint="eastAsia" w:ascii="仿宋" w:hAnsi="仿宋" w:eastAsia="仿宋" w:cs="仿宋"/>
          <w:spacing w:val="-6"/>
          <w:lang w:val="en-US" w:eastAsia="zh-CN"/>
        </w:rPr>
        <w:t>5.19</w:t>
      </w:r>
      <w:r>
        <w:rPr>
          <w:rFonts w:hint="eastAsia" w:ascii="仿宋" w:hAnsi="仿宋" w:eastAsia="仿宋" w:cs="仿宋"/>
          <w:spacing w:val="-6"/>
        </w:rPr>
        <w:t>亿元，安排用于建宁县将屯小学建设项目、建宁县农村公路“单改双”工程项目、建宁县高速西互通（市政段）工程项目、建宁县中山路2018综合整治工程项目、</w:t>
      </w:r>
      <w:r>
        <w:rPr>
          <w:rFonts w:hint="eastAsia" w:ascii="仿宋" w:hAnsi="仿宋" w:eastAsia="仿宋" w:cs="仿宋"/>
          <w:spacing w:val="-6"/>
          <w:lang w:eastAsia="zh-CN"/>
        </w:rPr>
        <w:t>建宁县</w:t>
      </w:r>
      <w:r>
        <w:rPr>
          <w:rFonts w:hint="eastAsia" w:ascii="仿宋" w:hAnsi="仿宋" w:eastAsia="仿宋" w:cs="仿宋"/>
          <w:spacing w:val="-6"/>
        </w:rPr>
        <w:t>市政道路（将屯小学周边路网）建设项目、</w:t>
      </w:r>
      <w:r>
        <w:rPr>
          <w:rFonts w:hint="eastAsia" w:ascii="仿宋" w:hAnsi="仿宋" w:eastAsia="仿宋" w:cs="仿宋"/>
          <w:spacing w:val="-6"/>
          <w:lang w:eastAsia="zh-CN"/>
        </w:rPr>
        <w:t>建宁县</w:t>
      </w:r>
      <w:r>
        <w:rPr>
          <w:rFonts w:hint="eastAsia" w:ascii="仿宋" w:hAnsi="仿宋" w:eastAsia="仿宋" w:cs="仿宋"/>
          <w:spacing w:val="-6"/>
        </w:rPr>
        <w:t>水南大桥修缮项目</w:t>
      </w:r>
      <w:r>
        <w:rPr>
          <w:rFonts w:hint="eastAsia" w:ascii="仿宋" w:hAnsi="仿宋" w:eastAsia="仿宋" w:cs="仿宋"/>
          <w:spacing w:val="-6"/>
          <w:lang w:eastAsia="zh-CN"/>
        </w:rPr>
        <w:t>、建宁县城区绿道建设项目、建宁县修竹荷苑景区游客服务中心附属设施建设项目、建宁县中央苏区反“围剿”纪念馆提升改造项目、建宁县经济开发区内路网建设工程项目、福建闽江源国家森林公园森林步道建设项目、建宁县医院整体搬迁工程、建宁县康养中心建设项目、莆炎高速公路三明境尤溪中仙至建宁里心段、建宁县标准化经济开发区配套设施建设项目、建宁县老旧小区改造项目、建宁县城区污水管网建设项目</w:t>
      </w:r>
      <w:r>
        <w:rPr>
          <w:rFonts w:hint="eastAsia" w:ascii="仿宋" w:hAnsi="仿宋" w:eastAsia="仿宋" w:cs="仿宋"/>
          <w:spacing w:val="-6"/>
        </w:rPr>
        <w:t>和闽江源旅游区基础配套设施提升建设项目。</w:t>
      </w:r>
    </w:p>
    <w:p>
      <w:pPr>
        <w:pStyle w:val="8"/>
        <w:spacing w:line="580" w:lineRule="exact"/>
        <w:ind w:firstLine="592"/>
        <w:rPr>
          <w:rFonts w:ascii="黑体" w:hAnsi="黑体" w:eastAsia="黑体" w:cs="仿宋"/>
          <w:spacing w:val="-6"/>
        </w:rPr>
      </w:pPr>
      <w:r>
        <w:rPr>
          <w:rFonts w:hint="eastAsia" w:ascii="黑体" w:hAnsi="黑体" w:eastAsia="黑体" w:cs="仿宋"/>
          <w:spacing w:val="-6"/>
        </w:rPr>
        <w:t>二、地方政府债务限额余额情况</w:t>
      </w:r>
    </w:p>
    <w:p>
      <w:pPr>
        <w:pStyle w:val="8"/>
        <w:spacing w:line="580" w:lineRule="exact"/>
        <w:ind w:firstLine="592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spacing w:val="-6"/>
        </w:rPr>
        <w:t>截至20</w:t>
      </w:r>
      <w:r>
        <w:rPr>
          <w:rFonts w:hint="eastAsia" w:ascii="仿宋" w:hAnsi="仿宋" w:eastAsia="仿宋" w:cs="仿宋"/>
          <w:spacing w:val="-6"/>
          <w:lang w:val="en-US" w:eastAsia="zh-CN"/>
        </w:rPr>
        <w:t>20</w:t>
      </w:r>
      <w:r>
        <w:rPr>
          <w:rFonts w:hint="eastAsia" w:ascii="仿宋" w:hAnsi="仿宋" w:eastAsia="仿宋" w:cs="仿宋"/>
          <w:spacing w:val="-6"/>
        </w:rPr>
        <w:t>年底，全县政府债务余额2</w:t>
      </w:r>
      <w:r>
        <w:rPr>
          <w:rFonts w:hint="eastAsia" w:ascii="仿宋" w:hAnsi="仿宋" w:eastAsia="仿宋" w:cs="仿宋"/>
          <w:spacing w:val="-6"/>
          <w:lang w:val="en-US" w:eastAsia="zh-CN"/>
        </w:rPr>
        <w:t>5.71</w:t>
      </w:r>
      <w:r>
        <w:rPr>
          <w:rFonts w:hint="eastAsia" w:ascii="仿宋" w:hAnsi="仿宋" w:eastAsia="仿宋" w:cs="仿宋"/>
          <w:spacing w:val="-6"/>
        </w:rPr>
        <w:t>亿元，债务余额严格控制在省财政核定的限额</w:t>
      </w:r>
      <w:r>
        <w:rPr>
          <w:rFonts w:hint="eastAsia" w:ascii="仿宋" w:hAnsi="仿宋" w:eastAsia="仿宋" w:cs="仿宋"/>
          <w:spacing w:val="-6"/>
          <w:lang w:val="en-US" w:eastAsia="zh-CN"/>
        </w:rPr>
        <w:t>30.04</w:t>
      </w:r>
      <w:r>
        <w:rPr>
          <w:rFonts w:hint="eastAsia" w:ascii="仿宋" w:hAnsi="仿宋" w:eastAsia="仿宋" w:cs="仿宋"/>
          <w:spacing w:val="-6"/>
        </w:rPr>
        <w:t>亿元内（所属地区地方政府债务限额及余额详见附表）。</w:t>
      </w:r>
    </w:p>
    <w:p>
      <w:pPr>
        <w:pStyle w:val="8"/>
        <w:spacing w:line="580" w:lineRule="exact"/>
        <w:ind w:firstLine="592"/>
        <w:rPr>
          <w:rFonts w:ascii="黑体" w:hAnsi="黑体" w:eastAsia="黑体" w:cs="仿宋"/>
          <w:spacing w:val="-6"/>
        </w:rPr>
      </w:pPr>
      <w:r>
        <w:rPr>
          <w:rFonts w:hint="eastAsia" w:ascii="黑体" w:hAnsi="黑体" w:eastAsia="黑体" w:cs="仿宋"/>
          <w:spacing w:val="-6"/>
        </w:rPr>
        <w:t>三、地方政府债券发行情况</w:t>
      </w:r>
    </w:p>
    <w:p>
      <w:pPr>
        <w:pStyle w:val="8"/>
        <w:spacing w:line="580" w:lineRule="exact"/>
        <w:ind w:firstLine="616" w:firstLineChars="200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spacing w:val="-6"/>
        </w:rPr>
        <w:t>20</w:t>
      </w:r>
      <w:r>
        <w:rPr>
          <w:rFonts w:hint="eastAsia" w:ascii="仿宋" w:hAnsi="仿宋" w:eastAsia="仿宋" w:cs="仿宋"/>
          <w:spacing w:val="-6"/>
          <w:lang w:val="en-US" w:eastAsia="zh-CN"/>
        </w:rPr>
        <w:t>20</w:t>
      </w:r>
      <w:r>
        <w:rPr>
          <w:rFonts w:hint="eastAsia" w:ascii="仿宋" w:hAnsi="仿宋" w:eastAsia="仿宋" w:cs="仿宋"/>
          <w:spacing w:val="-6"/>
        </w:rPr>
        <w:t>年全县由省级代为发行地方政府债券</w:t>
      </w:r>
      <w:r>
        <w:rPr>
          <w:rFonts w:hint="eastAsia" w:ascii="仿宋" w:hAnsi="仿宋" w:eastAsia="仿宋" w:cs="仿宋"/>
          <w:spacing w:val="-6"/>
          <w:lang w:val="en-US" w:eastAsia="zh-CN"/>
        </w:rPr>
        <w:t>5.8352</w:t>
      </w:r>
      <w:r>
        <w:rPr>
          <w:rFonts w:hint="eastAsia" w:ascii="仿宋" w:hAnsi="仿宋" w:eastAsia="仿宋" w:cs="仿宋"/>
          <w:spacing w:val="-6"/>
        </w:rPr>
        <w:t xml:space="preserve">亿元（所属地区地方政府债券发行数详见附表）。 </w:t>
      </w:r>
    </w:p>
    <w:p>
      <w:pPr>
        <w:pStyle w:val="8"/>
        <w:spacing w:line="580" w:lineRule="exact"/>
        <w:ind w:firstLine="616" w:firstLineChars="200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spacing w:val="-6"/>
        </w:rPr>
        <w:t>按债券性质分：由省级代为发行新增债券</w:t>
      </w:r>
      <w:r>
        <w:rPr>
          <w:rFonts w:hint="eastAsia" w:ascii="仿宋" w:hAnsi="仿宋" w:eastAsia="仿宋" w:cs="仿宋"/>
          <w:spacing w:val="-6"/>
          <w:lang w:val="en-US" w:eastAsia="zh-CN"/>
        </w:rPr>
        <w:t>5.0937</w:t>
      </w:r>
      <w:r>
        <w:rPr>
          <w:rFonts w:hint="eastAsia" w:ascii="仿宋" w:hAnsi="仿宋" w:eastAsia="仿宋" w:cs="仿宋"/>
          <w:spacing w:val="-6"/>
        </w:rPr>
        <w:t>亿元，由省级代为发行再融资债券</w:t>
      </w:r>
      <w:r>
        <w:rPr>
          <w:rFonts w:hint="eastAsia" w:ascii="仿宋" w:hAnsi="仿宋" w:eastAsia="仿宋" w:cs="仿宋"/>
          <w:spacing w:val="-6"/>
          <w:lang w:val="en-US" w:eastAsia="zh-CN"/>
        </w:rPr>
        <w:t>0.7415</w:t>
      </w:r>
      <w:r>
        <w:rPr>
          <w:rFonts w:hint="eastAsia" w:ascii="仿宋" w:hAnsi="仿宋" w:eastAsia="仿宋" w:cs="仿宋"/>
          <w:spacing w:val="-6"/>
        </w:rPr>
        <w:t>亿元。</w:t>
      </w:r>
    </w:p>
    <w:p>
      <w:pPr>
        <w:pStyle w:val="8"/>
        <w:spacing w:line="580" w:lineRule="exact"/>
        <w:ind w:firstLine="616" w:firstLineChars="200"/>
        <w:rPr>
          <w:rFonts w:ascii="黑体" w:hAnsi="黑体" w:eastAsia="黑体" w:cs="仿宋"/>
          <w:spacing w:val="-6"/>
        </w:rPr>
      </w:pPr>
      <w:r>
        <w:rPr>
          <w:rFonts w:hint="eastAsia" w:ascii="黑体" w:hAnsi="黑体" w:eastAsia="黑体" w:cs="仿宋"/>
          <w:spacing w:val="-6"/>
        </w:rPr>
        <w:t>四、地方政府债券还本付息情况</w:t>
      </w:r>
    </w:p>
    <w:p>
      <w:pPr>
        <w:pStyle w:val="8"/>
        <w:spacing w:line="580" w:lineRule="exact"/>
        <w:ind w:firstLine="745" w:firstLineChars="242"/>
        <w:rPr>
          <w:rFonts w:ascii="仿宋" w:hAnsi="仿宋" w:eastAsia="仿宋" w:cs="仿宋"/>
          <w:spacing w:val="-6"/>
        </w:rPr>
      </w:pPr>
      <w:r>
        <w:rPr>
          <w:rFonts w:hint="eastAsia" w:ascii="仿宋" w:hAnsi="仿宋" w:eastAsia="仿宋" w:cs="仿宋"/>
          <w:spacing w:val="-6"/>
        </w:rPr>
        <w:t>20</w:t>
      </w:r>
      <w:r>
        <w:rPr>
          <w:rFonts w:hint="eastAsia" w:ascii="仿宋" w:hAnsi="仿宋" w:eastAsia="仿宋" w:cs="仿宋"/>
          <w:spacing w:val="-6"/>
          <w:lang w:val="en-US" w:eastAsia="zh-CN"/>
        </w:rPr>
        <w:t>20</w:t>
      </w:r>
      <w:r>
        <w:rPr>
          <w:rFonts w:hint="eastAsia" w:ascii="仿宋" w:hAnsi="仿宋" w:eastAsia="仿宋" w:cs="仿宋"/>
          <w:spacing w:val="-6"/>
        </w:rPr>
        <w:t>年全县地方政府债券还本付息</w:t>
      </w:r>
      <w:r>
        <w:rPr>
          <w:rFonts w:hint="eastAsia" w:ascii="仿宋" w:hAnsi="仿宋" w:eastAsia="仿宋" w:cs="仿宋"/>
          <w:spacing w:val="-6"/>
          <w:lang w:val="en-US" w:eastAsia="zh-CN"/>
        </w:rPr>
        <w:t>2.33</w:t>
      </w:r>
      <w:r>
        <w:rPr>
          <w:rFonts w:hint="eastAsia" w:ascii="仿宋" w:hAnsi="仿宋" w:eastAsia="仿宋" w:cs="仿宋"/>
          <w:spacing w:val="-6"/>
        </w:rPr>
        <w:t xml:space="preserve">亿元（所属地区地方政府债券还本付息数详见附表）。 </w:t>
      </w:r>
    </w:p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80C"/>
    <w:rsid w:val="0003080C"/>
    <w:rsid w:val="00051400"/>
    <w:rsid w:val="00144DAA"/>
    <w:rsid w:val="00270A42"/>
    <w:rsid w:val="00434277"/>
    <w:rsid w:val="007225BE"/>
    <w:rsid w:val="00760F51"/>
    <w:rsid w:val="00967185"/>
    <w:rsid w:val="00B43ADF"/>
    <w:rsid w:val="00C45C04"/>
    <w:rsid w:val="00CD214F"/>
    <w:rsid w:val="00F17AA4"/>
    <w:rsid w:val="091B1449"/>
    <w:rsid w:val="0A584542"/>
    <w:rsid w:val="1CB44012"/>
    <w:rsid w:val="3517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内容"/>
    <w:basedOn w:val="1"/>
    <w:qFormat/>
    <w:uiPriority w:val="0"/>
    <w:pPr>
      <w:snapToGrid w:val="0"/>
      <w:spacing w:line="640" w:lineRule="exact"/>
      <w:ind w:firstLine="640"/>
    </w:pPr>
    <w:rPr>
      <w:rFonts w:hAnsi="楷体"/>
      <w:snapToGrid w:val="0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93</Words>
  <Characters>532</Characters>
  <Lines>4</Lines>
  <Paragraphs>1</Paragraphs>
  <TotalTime>15</TotalTime>
  <ScaleCrop>false</ScaleCrop>
  <LinksUpToDate>false</LinksUpToDate>
  <CharactersWithSpaces>624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2021-06-08T08:34:00Z</dcterms:created>
  <dc:creator>张鎣</dc:creator>
  <cp:lastModifiedBy>林晓娟</cp:lastModifiedBy>
  <cp:lastPrinted>2021-05-31T07:59:00Z</cp:lastPrinted>
  <dcterms:modified xsi:type="dcterms:W3CDTF">2021-09-27T12:37:56Z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68A8BE23D3A14381A8F42ED68F91E48D</vt:lpwstr>
  </property>
</Properties>
</file>