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黑体" w:cs="Times New Roman"/>
          <w:b/>
          <w:bCs/>
          <w:sz w:val="44"/>
          <w:szCs w:val="44"/>
        </w:rPr>
      </w:pPr>
      <w:bookmarkStart w:id="2" w:name="_GoBack"/>
      <w:bookmarkEnd w:id="2"/>
    </w:p>
    <w:p>
      <w:pPr>
        <w:jc w:val="center"/>
        <w:rPr>
          <w:rFonts w:ascii="Times New Roman" w:hAnsi="Times New Roman" w:eastAsia="黑体" w:cs="Times New Roman"/>
          <w:b/>
          <w:bCs/>
          <w:sz w:val="44"/>
          <w:szCs w:val="44"/>
        </w:rPr>
      </w:pPr>
    </w:p>
    <w:p>
      <w:pPr>
        <w:jc w:val="center"/>
        <w:rPr>
          <w:rFonts w:ascii="Times New Roman" w:hAnsi="Times New Roman" w:eastAsia="黑体" w:cs="Times New Roman"/>
          <w:b/>
          <w:bCs/>
          <w:sz w:val="44"/>
          <w:szCs w:val="44"/>
        </w:rPr>
      </w:pPr>
    </w:p>
    <w:p>
      <w:pPr>
        <w:spacing w:line="800" w:lineRule="exact"/>
        <w:jc w:val="center"/>
        <w:rPr>
          <w:rFonts w:hint="eastAsia" w:ascii="黑体" w:eastAsia="黑体" w:cs="黑体"/>
          <w:b/>
          <w:bCs/>
          <w:sz w:val="48"/>
          <w:szCs w:val="48"/>
        </w:rPr>
      </w:pPr>
      <w:r>
        <w:rPr>
          <w:rFonts w:hint="eastAsia" w:ascii="黑体" w:eastAsia="黑体" w:cs="黑体"/>
          <w:b/>
          <w:bCs/>
          <w:sz w:val="48"/>
          <w:szCs w:val="48"/>
        </w:rPr>
        <w:t>202</w:t>
      </w:r>
      <w:r>
        <w:rPr>
          <w:rFonts w:hint="eastAsia" w:ascii="黑体" w:eastAsia="黑体" w:cs="黑体"/>
          <w:b/>
          <w:bCs/>
          <w:sz w:val="48"/>
          <w:szCs w:val="48"/>
          <w:lang w:val="en-US" w:eastAsia="zh-CN"/>
        </w:rPr>
        <w:t>1</w:t>
      </w:r>
      <w:r>
        <w:rPr>
          <w:rFonts w:hint="eastAsia" w:ascii="黑体" w:eastAsia="黑体" w:cs="黑体"/>
          <w:b/>
          <w:bCs/>
          <w:sz w:val="48"/>
          <w:szCs w:val="48"/>
        </w:rPr>
        <w:t>年度公交车亏损补贴</w:t>
      </w:r>
      <w:r>
        <w:rPr>
          <w:rFonts w:hint="eastAsia" w:ascii="黑体" w:eastAsia="黑体" w:cs="黑体"/>
          <w:b/>
          <w:bCs/>
          <w:sz w:val="48"/>
          <w:szCs w:val="48"/>
          <w:lang w:val="en-US" w:eastAsia="zh-CN"/>
        </w:rPr>
        <w:t>项目</w:t>
      </w:r>
      <w:r>
        <w:rPr>
          <w:rFonts w:hint="eastAsia" w:ascii="黑体" w:eastAsia="黑体" w:cs="黑体"/>
          <w:b/>
          <w:bCs/>
          <w:sz w:val="48"/>
          <w:szCs w:val="48"/>
        </w:rPr>
        <w:t>资金</w:t>
      </w:r>
    </w:p>
    <w:p>
      <w:pPr>
        <w:spacing w:line="800" w:lineRule="exact"/>
        <w:jc w:val="center"/>
        <w:rPr>
          <w:rFonts w:ascii="黑体" w:eastAsia="黑体" w:cs="黑体"/>
          <w:b/>
          <w:bCs/>
          <w:sz w:val="48"/>
          <w:szCs w:val="48"/>
        </w:rPr>
      </w:pPr>
      <w:r>
        <w:rPr>
          <w:rFonts w:hint="eastAsia" w:ascii="黑体" w:eastAsia="黑体" w:cs="黑体"/>
          <w:b/>
          <w:bCs/>
          <w:sz w:val="48"/>
          <w:szCs w:val="48"/>
        </w:rPr>
        <w:t>绩效评价报告</w:t>
      </w:r>
    </w:p>
    <w:p>
      <w:pPr>
        <w:spacing w:line="360" w:lineRule="auto"/>
        <w:jc w:val="center"/>
        <w:rPr>
          <w:rFonts w:ascii="黑体" w:eastAsia="黑体" w:cs="Times New Roman"/>
          <w:b/>
          <w:bCs/>
          <w:sz w:val="48"/>
          <w:szCs w:val="48"/>
        </w:rPr>
      </w:pPr>
    </w:p>
    <w:p>
      <w:pPr>
        <w:jc w:val="center"/>
        <w:rPr>
          <w:rFonts w:ascii="黑体" w:hAnsi="黑体" w:eastAsia="黑体" w:cs="Times New Roman"/>
          <w:b/>
          <w:bCs/>
          <w:sz w:val="48"/>
          <w:szCs w:val="48"/>
        </w:rPr>
      </w:pPr>
    </w:p>
    <w:p>
      <w:pPr>
        <w:jc w:val="center"/>
        <w:rPr>
          <w:rFonts w:ascii="黑体" w:eastAsia="黑体" w:cs="Times New Roman"/>
          <w:b/>
          <w:bCs/>
          <w:sz w:val="48"/>
          <w:szCs w:val="48"/>
        </w:rPr>
      </w:pPr>
    </w:p>
    <w:p>
      <w:pPr>
        <w:jc w:val="center"/>
        <w:rPr>
          <w:rFonts w:ascii="黑体" w:eastAsia="黑体" w:cs="Times New Roman"/>
          <w:b/>
          <w:bCs/>
          <w:sz w:val="48"/>
          <w:szCs w:val="48"/>
        </w:rPr>
      </w:pPr>
    </w:p>
    <w:p>
      <w:pPr>
        <w:jc w:val="center"/>
        <w:rPr>
          <w:rFonts w:ascii="黑体" w:eastAsia="黑体" w:cs="Times New Roman"/>
          <w:b/>
          <w:bCs/>
          <w:sz w:val="48"/>
          <w:szCs w:val="48"/>
        </w:rPr>
      </w:pPr>
    </w:p>
    <w:p>
      <w:pPr>
        <w:spacing w:line="360" w:lineRule="auto"/>
        <w:ind w:firstLine="1104" w:firstLineChars="345"/>
        <w:rPr>
          <w:rFonts w:ascii="黑体" w:eastAsia="黑体" w:cs="黑体"/>
          <w:sz w:val="32"/>
          <w:szCs w:val="32"/>
          <w:u w:val="single"/>
        </w:rPr>
      </w:pPr>
      <w:r>
        <w:rPr>
          <w:rFonts w:hint="eastAsia" w:ascii="黑体" w:eastAsia="黑体" w:cs="黑体"/>
          <w:sz w:val="32"/>
          <w:szCs w:val="32"/>
        </w:rPr>
        <w:t>项目承担单位：</w:t>
      </w:r>
      <w:r>
        <w:rPr>
          <w:rFonts w:ascii="黑体" w:eastAsia="黑体" w:cs="黑体"/>
          <w:sz w:val="32"/>
          <w:szCs w:val="32"/>
          <w:u w:val="single"/>
        </w:rPr>
        <w:t xml:space="preserve">    </w:t>
      </w:r>
      <w:r>
        <w:rPr>
          <w:rFonts w:hint="eastAsia" w:ascii="黑体" w:eastAsia="黑体" w:cs="黑体"/>
          <w:sz w:val="32"/>
          <w:szCs w:val="32"/>
          <w:u w:val="single"/>
        </w:rPr>
        <w:t>建宁县</w:t>
      </w:r>
      <w:r>
        <w:rPr>
          <w:rFonts w:hint="eastAsia" w:ascii="黑体" w:eastAsia="黑体" w:cs="黑体"/>
          <w:sz w:val="32"/>
          <w:szCs w:val="32"/>
          <w:u w:val="single"/>
          <w:lang w:val="en-US" w:eastAsia="zh-CN"/>
        </w:rPr>
        <w:t>交通运输局</w:t>
      </w:r>
      <w:r>
        <w:rPr>
          <w:rFonts w:ascii="黑体" w:eastAsia="黑体" w:cs="黑体"/>
          <w:sz w:val="32"/>
          <w:szCs w:val="32"/>
          <w:u w:val="single"/>
        </w:rPr>
        <w:t xml:space="preserve">    </w:t>
      </w:r>
      <w:r>
        <w:rPr>
          <w:rFonts w:hint="eastAsia" w:ascii="黑体" w:eastAsia="黑体" w:cs="黑体"/>
          <w:sz w:val="32"/>
          <w:szCs w:val="32"/>
          <w:u w:val="single"/>
        </w:rPr>
        <w:t xml:space="preserve">  </w:t>
      </w:r>
    </w:p>
    <w:p>
      <w:pPr>
        <w:spacing w:line="360" w:lineRule="auto"/>
        <w:ind w:firstLine="1104" w:firstLineChars="345"/>
        <w:rPr>
          <w:rFonts w:ascii="黑体" w:eastAsia="黑体" w:cs="Times New Roman"/>
          <w:sz w:val="32"/>
          <w:szCs w:val="32"/>
        </w:rPr>
      </w:pPr>
    </w:p>
    <w:p>
      <w:pPr>
        <w:spacing w:line="360" w:lineRule="auto"/>
        <w:ind w:firstLine="1104" w:firstLineChars="345"/>
        <w:rPr>
          <w:rFonts w:ascii="黑体" w:eastAsia="黑体" w:cs="黑体"/>
          <w:sz w:val="32"/>
          <w:szCs w:val="32"/>
          <w:u w:val="single"/>
        </w:rPr>
      </w:pPr>
      <w:r>
        <w:rPr>
          <w:rFonts w:hint="eastAsia" w:ascii="黑体" w:eastAsia="黑体" w:cs="黑体"/>
          <w:sz w:val="32"/>
          <w:szCs w:val="32"/>
        </w:rPr>
        <w:t>项</w:t>
      </w:r>
      <w:r>
        <w:rPr>
          <w:rFonts w:ascii="黑体" w:eastAsia="黑体" w:cs="黑体"/>
          <w:sz w:val="13"/>
          <w:szCs w:val="13"/>
        </w:rPr>
        <w:t xml:space="preserve"> </w:t>
      </w:r>
      <w:r>
        <w:rPr>
          <w:rFonts w:hint="eastAsia" w:ascii="黑体" w:eastAsia="黑体" w:cs="黑体"/>
          <w:sz w:val="32"/>
          <w:szCs w:val="32"/>
        </w:rPr>
        <w:t>目</w:t>
      </w:r>
      <w:r>
        <w:rPr>
          <w:rFonts w:ascii="黑体" w:eastAsia="黑体" w:cs="黑体"/>
          <w:sz w:val="13"/>
          <w:szCs w:val="13"/>
        </w:rPr>
        <w:t xml:space="preserve"> </w:t>
      </w:r>
      <w:r>
        <w:rPr>
          <w:rFonts w:hint="eastAsia" w:ascii="黑体" w:eastAsia="黑体" w:cs="黑体"/>
          <w:sz w:val="32"/>
          <w:szCs w:val="32"/>
        </w:rPr>
        <w:t>负</w:t>
      </w:r>
      <w:r>
        <w:rPr>
          <w:rFonts w:ascii="黑体" w:eastAsia="黑体" w:cs="黑体"/>
          <w:sz w:val="13"/>
          <w:szCs w:val="13"/>
        </w:rPr>
        <w:t xml:space="preserve"> </w:t>
      </w:r>
      <w:r>
        <w:rPr>
          <w:rFonts w:hint="eastAsia" w:ascii="黑体" w:eastAsia="黑体" w:cs="黑体"/>
          <w:sz w:val="32"/>
          <w:szCs w:val="32"/>
        </w:rPr>
        <w:t>责</w:t>
      </w:r>
      <w:r>
        <w:rPr>
          <w:rFonts w:ascii="黑体" w:eastAsia="黑体" w:cs="黑体"/>
          <w:sz w:val="13"/>
          <w:szCs w:val="13"/>
        </w:rPr>
        <w:t xml:space="preserve"> </w:t>
      </w:r>
      <w:r>
        <w:rPr>
          <w:rFonts w:hint="eastAsia" w:ascii="黑体" w:eastAsia="黑体" w:cs="黑体"/>
          <w:sz w:val="32"/>
          <w:szCs w:val="32"/>
        </w:rPr>
        <w:t>人：</w:t>
      </w:r>
      <w:r>
        <w:rPr>
          <w:rFonts w:ascii="黑体" w:eastAsia="黑体" w:cs="黑体"/>
          <w:sz w:val="32"/>
          <w:szCs w:val="32"/>
          <w:u w:val="single"/>
        </w:rPr>
        <w:t xml:space="preserve">    </w:t>
      </w:r>
      <w:r>
        <w:rPr>
          <w:rFonts w:hint="eastAsia" w:ascii="黑体" w:eastAsia="黑体" w:cs="黑体"/>
          <w:sz w:val="32"/>
          <w:szCs w:val="32"/>
          <w:u w:val="single"/>
        </w:rPr>
        <w:t xml:space="preserve">  </w:t>
      </w:r>
      <w:r>
        <w:rPr>
          <w:rFonts w:ascii="黑体" w:eastAsia="黑体" w:cs="黑体"/>
          <w:sz w:val="32"/>
          <w:szCs w:val="32"/>
          <w:u w:val="single"/>
        </w:rPr>
        <w:t xml:space="preserve">  </w:t>
      </w:r>
      <w:r>
        <w:rPr>
          <w:rFonts w:hint="eastAsia" w:ascii="黑体" w:eastAsia="黑体" w:cs="黑体"/>
          <w:sz w:val="32"/>
          <w:szCs w:val="32"/>
          <w:u w:val="single"/>
          <w:lang w:val="en-US" w:eastAsia="zh-CN"/>
        </w:rPr>
        <w:t>曾进发</w:t>
      </w:r>
      <w:r>
        <w:rPr>
          <w:rFonts w:ascii="黑体" w:eastAsia="黑体" w:cs="黑体"/>
          <w:sz w:val="32"/>
          <w:szCs w:val="32"/>
          <w:u w:val="single"/>
        </w:rPr>
        <w:t xml:space="preserve">    </w:t>
      </w:r>
      <w:r>
        <w:rPr>
          <w:rFonts w:hint="eastAsia" w:ascii="黑体" w:eastAsia="黑体" w:cs="黑体"/>
          <w:sz w:val="32"/>
          <w:szCs w:val="32"/>
          <w:u w:val="single"/>
        </w:rPr>
        <w:t xml:space="preserve">  </w:t>
      </w:r>
    </w:p>
    <w:p>
      <w:pPr>
        <w:spacing w:line="360" w:lineRule="auto"/>
        <w:ind w:firstLine="1104" w:firstLineChars="345"/>
        <w:rPr>
          <w:rFonts w:ascii="黑体" w:eastAsia="黑体" w:cs="Times New Roman"/>
          <w:sz w:val="32"/>
          <w:szCs w:val="32"/>
        </w:rPr>
      </w:pPr>
    </w:p>
    <w:p>
      <w:pPr>
        <w:spacing w:line="360" w:lineRule="auto"/>
        <w:ind w:firstLine="1104" w:firstLineChars="345"/>
        <w:rPr>
          <w:rFonts w:ascii="黑体" w:eastAsia="黑体" w:cs="黑体"/>
          <w:sz w:val="32"/>
          <w:szCs w:val="32"/>
          <w:u w:val="single"/>
        </w:rPr>
      </w:pPr>
      <w:r>
        <w:rPr>
          <w:rFonts w:hint="eastAsia" w:ascii="黑体" w:eastAsia="黑体" w:cs="黑体"/>
          <w:sz w:val="32"/>
          <w:szCs w:val="32"/>
        </w:rPr>
        <w:t>联</w:t>
      </w:r>
      <w:r>
        <w:rPr>
          <w:rFonts w:ascii="黑体" w:eastAsia="黑体" w:cs="黑体"/>
          <w:sz w:val="18"/>
          <w:szCs w:val="18"/>
        </w:rPr>
        <w:t xml:space="preserve">  </w:t>
      </w:r>
      <w:r>
        <w:rPr>
          <w:rFonts w:hint="eastAsia" w:ascii="黑体" w:eastAsia="黑体" w:cs="黑体"/>
          <w:sz w:val="32"/>
          <w:szCs w:val="32"/>
        </w:rPr>
        <w:t>系</w:t>
      </w:r>
      <w:r>
        <w:rPr>
          <w:rFonts w:ascii="黑体" w:eastAsia="黑体" w:cs="黑体"/>
          <w:sz w:val="18"/>
          <w:szCs w:val="18"/>
        </w:rPr>
        <w:t xml:space="preserve">  </w:t>
      </w:r>
      <w:r>
        <w:rPr>
          <w:rFonts w:hint="eastAsia" w:ascii="黑体" w:eastAsia="黑体" w:cs="黑体"/>
          <w:sz w:val="32"/>
          <w:szCs w:val="32"/>
        </w:rPr>
        <w:t>电</w:t>
      </w:r>
      <w:r>
        <w:rPr>
          <w:rFonts w:ascii="黑体" w:eastAsia="黑体" w:cs="黑体"/>
          <w:sz w:val="18"/>
          <w:szCs w:val="18"/>
        </w:rPr>
        <w:t xml:space="preserve">  </w:t>
      </w:r>
      <w:r>
        <w:rPr>
          <w:rFonts w:hint="eastAsia" w:ascii="黑体" w:eastAsia="黑体" w:cs="黑体"/>
          <w:sz w:val="32"/>
          <w:szCs w:val="32"/>
        </w:rPr>
        <w:t>话：</w:t>
      </w:r>
      <w:r>
        <w:rPr>
          <w:rFonts w:ascii="黑体" w:eastAsia="黑体" w:cs="黑体"/>
          <w:sz w:val="32"/>
          <w:szCs w:val="32"/>
          <w:u w:val="single"/>
        </w:rPr>
        <w:t xml:space="preserve">   </w:t>
      </w:r>
      <w:r>
        <w:rPr>
          <w:rFonts w:hint="eastAsia" w:ascii="黑体" w:eastAsia="黑体" w:cs="黑体"/>
          <w:sz w:val="32"/>
          <w:szCs w:val="32"/>
          <w:u w:val="single"/>
        </w:rPr>
        <w:t xml:space="preserve">  </w:t>
      </w:r>
      <w:r>
        <w:rPr>
          <w:rFonts w:ascii="黑体" w:eastAsia="黑体" w:cs="黑体"/>
          <w:sz w:val="32"/>
          <w:szCs w:val="32"/>
          <w:u w:val="single"/>
        </w:rPr>
        <w:t xml:space="preserve"> </w:t>
      </w:r>
      <w:r>
        <w:rPr>
          <w:rFonts w:hint="eastAsia" w:ascii="黑体" w:eastAsia="黑体" w:cs="黑体"/>
          <w:sz w:val="32"/>
          <w:szCs w:val="32"/>
          <w:u w:val="single"/>
        </w:rPr>
        <w:t>1</w:t>
      </w:r>
      <w:r>
        <w:rPr>
          <w:rFonts w:hint="eastAsia" w:ascii="黑体" w:eastAsia="黑体" w:cs="黑体"/>
          <w:sz w:val="32"/>
          <w:szCs w:val="32"/>
          <w:u w:val="single"/>
          <w:lang w:val="en-US" w:eastAsia="zh-CN"/>
        </w:rPr>
        <w:t>3799186118</w:t>
      </w:r>
      <w:r>
        <w:rPr>
          <w:rFonts w:hint="eastAsia" w:ascii="黑体" w:eastAsia="黑体" w:cs="黑体"/>
          <w:sz w:val="32"/>
          <w:szCs w:val="32"/>
          <w:u w:val="single"/>
        </w:rPr>
        <w:t xml:space="preserve"> </w:t>
      </w:r>
      <w:r>
        <w:rPr>
          <w:rFonts w:hint="eastAsia" w:ascii="黑体" w:eastAsia="黑体" w:cs="黑体"/>
          <w:sz w:val="32"/>
          <w:szCs w:val="32"/>
          <w:u w:val="single"/>
          <w:lang w:val="en-US" w:eastAsia="zh-CN"/>
        </w:rPr>
        <w:t xml:space="preserve"> </w:t>
      </w:r>
      <w:r>
        <w:rPr>
          <w:rFonts w:hint="eastAsia" w:ascii="黑体" w:eastAsia="黑体" w:cs="黑体"/>
          <w:sz w:val="32"/>
          <w:szCs w:val="32"/>
          <w:u w:val="single"/>
        </w:rPr>
        <w:t xml:space="preserve"> </w:t>
      </w:r>
    </w:p>
    <w:p>
      <w:pPr>
        <w:spacing w:line="360" w:lineRule="auto"/>
        <w:ind w:firstLine="1104" w:firstLineChars="345"/>
        <w:rPr>
          <w:rFonts w:ascii="黑体" w:eastAsia="黑体" w:cs="Times New Roman"/>
          <w:sz w:val="32"/>
          <w:szCs w:val="32"/>
        </w:rPr>
      </w:pPr>
    </w:p>
    <w:p>
      <w:pPr>
        <w:ind w:firstLine="1120" w:firstLineChars="350"/>
        <w:rPr>
          <w:rFonts w:ascii="黑体" w:eastAsia="黑体" w:cs="Times New Roman"/>
          <w:sz w:val="32"/>
          <w:szCs w:val="32"/>
          <w:u w:val="single"/>
        </w:rPr>
      </w:pPr>
      <w:r>
        <w:rPr>
          <w:rFonts w:hint="eastAsia" w:ascii="黑体" w:eastAsia="黑体" w:cs="黑体"/>
          <w:sz w:val="32"/>
          <w:szCs w:val="32"/>
        </w:rPr>
        <w:t>项目起止时间：</w:t>
      </w:r>
      <w:r>
        <w:rPr>
          <w:rFonts w:hint="eastAsia" w:ascii="黑体" w:eastAsia="黑体" w:cs="黑体"/>
          <w:sz w:val="32"/>
          <w:szCs w:val="32"/>
          <w:u w:val="single"/>
        </w:rPr>
        <w:t>20</w:t>
      </w:r>
      <w:r>
        <w:rPr>
          <w:rFonts w:hint="eastAsia" w:ascii="黑体" w:eastAsia="黑体" w:cs="黑体"/>
          <w:sz w:val="32"/>
          <w:szCs w:val="32"/>
          <w:u w:val="single"/>
          <w:lang w:val="en-US" w:eastAsia="zh-CN"/>
        </w:rPr>
        <w:t>21</w:t>
      </w:r>
      <w:r>
        <w:rPr>
          <w:rFonts w:hint="eastAsia" w:ascii="黑体" w:eastAsia="黑体" w:cs="黑体"/>
          <w:sz w:val="32"/>
          <w:szCs w:val="32"/>
          <w:u w:val="single"/>
        </w:rPr>
        <w:t>年1月1日--12月31日</w:t>
      </w:r>
    </w:p>
    <w:p>
      <w:pPr>
        <w:jc w:val="center"/>
        <w:rPr>
          <w:rFonts w:ascii="黑体" w:eastAsia="黑体" w:cs="Times New Roman"/>
          <w:b/>
          <w:bCs/>
          <w:sz w:val="32"/>
          <w:szCs w:val="32"/>
          <w:u w:val="single"/>
        </w:rPr>
      </w:pPr>
    </w:p>
    <w:p>
      <w:pPr>
        <w:jc w:val="center"/>
        <w:rPr>
          <w:rFonts w:ascii="黑体" w:eastAsia="黑体" w:cs="Times New Roman"/>
          <w:b/>
          <w:bCs/>
          <w:sz w:val="32"/>
          <w:szCs w:val="32"/>
          <w:u w:val="single"/>
        </w:rPr>
      </w:pPr>
    </w:p>
    <w:p>
      <w:pPr>
        <w:jc w:val="center"/>
        <w:rPr>
          <w:rFonts w:ascii="黑体" w:eastAsia="黑体" w:cs="Times New Roman"/>
          <w:b/>
          <w:bCs/>
          <w:sz w:val="32"/>
          <w:szCs w:val="32"/>
          <w:u w:val="single"/>
        </w:rPr>
      </w:pPr>
    </w:p>
    <w:p>
      <w:pPr>
        <w:jc w:val="center"/>
        <w:rPr>
          <w:rFonts w:eastAsia="黑体" w:cs="Times New Roman"/>
          <w:b/>
          <w:bCs/>
          <w:sz w:val="32"/>
          <w:szCs w:val="32"/>
        </w:rPr>
        <w:sectPr>
          <w:footerReference r:id="rId3" w:type="default"/>
          <w:pgSz w:w="11906" w:h="16838"/>
          <w:pgMar w:top="1440" w:right="1800" w:bottom="1440" w:left="1800" w:header="851" w:footer="992" w:gutter="0"/>
          <w:cols w:space="425" w:num="1"/>
          <w:docGrid w:type="lines" w:linePitch="312" w:charSpace="0"/>
        </w:sectPr>
      </w:pPr>
      <w:r>
        <w:rPr>
          <w:rFonts w:hint="eastAsia" w:ascii="黑体" w:eastAsia="黑体" w:cs="黑体"/>
          <w:b/>
          <w:bCs/>
          <w:sz w:val="32"/>
          <w:szCs w:val="32"/>
        </w:rPr>
        <w:t>20</w:t>
      </w:r>
      <w:r>
        <w:rPr>
          <w:rFonts w:hint="eastAsia" w:ascii="黑体" w:eastAsia="黑体" w:cs="黑体"/>
          <w:b/>
          <w:bCs/>
          <w:sz w:val="32"/>
          <w:szCs w:val="32"/>
          <w:lang w:val="en-US" w:eastAsia="zh-CN"/>
        </w:rPr>
        <w:t>22</w:t>
      </w:r>
      <w:r>
        <w:rPr>
          <w:rFonts w:hint="eastAsia" w:ascii="黑体" w:eastAsia="黑体" w:cs="黑体"/>
          <w:b/>
          <w:bCs/>
          <w:sz w:val="32"/>
          <w:szCs w:val="32"/>
        </w:rPr>
        <w:t>年</w:t>
      </w:r>
      <w:r>
        <w:rPr>
          <w:rFonts w:hint="eastAsia" w:ascii="黑体" w:eastAsia="黑体" w:cs="黑体"/>
          <w:b/>
          <w:bCs/>
          <w:sz w:val="32"/>
          <w:szCs w:val="32"/>
          <w:lang w:val="en-US" w:eastAsia="zh-CN"/>
        </w:rPr>
        <w:t>10</w:t>
      </w:r>
      <w:r>
        <w:rPr>
          <w:rFonts w:hint="eastAsia" w:ascii="黑体" w:eastAsia="黑体" w:cs="黑体"/>
          <w:b/>
          <w:bCs/>
          <w:sz w:val="32"/>
          <w:szCs w:val="32"/>
        </w:rPr>
        <w:t>月1</w:t>
      </w:r>
      <w:r>
        <w:rPr>
          <w:rFonts w:hint="eastAsia" w:ascii="黑体" w:eastAsia="黑体" w:cs="黑体"/>
          <w:b/>
          <w:bCs/>
          <w:sz w:val="32"/>
          <w:szCs w:val="32"/>
          <w:lang w:val="en-US" w:eastAsia="zh-CN"/>
        </w:rPr>
        <w:t>9</w:t>
      </w:r>
      <w:r>
        <w:rPr>
          <w:rFonts w:hint="eastAsia" w:ascii="黑体" w:eastAsia="黑体" w:cs="黑体"/>
          <w:b/>
          <w:bCs/>
          <w:sz w:val="32"/>
          <w:szCs w:val="32"/>
        </w:rPr>
        <w:t>日</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cs="宋体"/>
          <w:b/>
          <w:bCs/>
          <w:sz w:val="32"/>
          <w:szCs w:val="32"/>
        </w:rPr>
      </w:pPr>
      <w:bookmarkStart w:id="0" w:name="_Toc495352545"/>
      <w:r>
        <w:rPr>
          <w:rFonts w:hint="eastAsia" w:ascii="宋体" w:hAnsi="宋体" w:cs="宋体"/>
          <w:b/>
          <w:bCs/>
          <w:sz w:val="32"/>
          <w:szCs w:val="32"/>
        </w:rPr>
        <w:t>引</w:t>
      </w:r>
      <w:r>
        <w:rPr>
          <w:rFonts w:ascii="宋体" w:hAnsi="宋体" w:cs="宋体"/>
          <w:b/>
          <w:bCs/>
          <w:sz w:val="32"/>
          <w:szCs w:val="32"/>
        </w:rPr>
        <w:t xml:space="preserve">   </w:t>
      </w:r>
      <w:r>
        <w:rPr>
          <w:rFonts w:hint="eastAsia" w:ascii="宋体" w:hAnsi="宋体" w:cs="宋体"/>
          <w:b/>
          <w:bCs/>
          <w:sz w:val="32"/>
          <w:szCs w:val="32"/>
        </w:rPr>
        <w:t>言</w:t>
      </w:r>
      <w:bookmarkEnd w:id="0"/>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 w:eastAsia="仿宋_GB2312"/>
          <w:sz w:val="32"/>
          <w:szCs w:val="32"/>
        </w:rPr>
      </w:pPr>
      <w:r>
        <w:rPr>
          <w:rFonts w:hint="eastAsia" w:ascii="仿宋_GB2312" w:hAnsi="仿宋" w:eastAsia="仿宋_GB2312"/>
          <w:sz w:val="32"/>
          <w:szCs w:val="32"/>
        </w:rPr>
        <w:t>为提高城市建设管理</w:t>
      </w:r>
      <w:r>
        <w:rPr>
          <w:rFonts w:hint="eastAsia" w:ascii="仿宋_GB2312" w:eastAsia="仿宋_GB2312"/>
          <w:sz w:val="32"/>
          <w:szCs w:val="32"/>
          <w:lang w:eastAsia="zh-CN"/>
        </w:rPr>
        <w:t>专项</w:t>
      </w:r>
      <w:r>
        <w:rPr>
          <w:rFonts w:hint="eastAsia" w:ascii="仿宋_GB2312" w:hAnsi="仿宋" w:eastAsia="仿宋_GB2312"/>
          <w:sz w:val="32"/>
          <w:szCs w:val="32"/>
        </w:rPr>
        <w:t>资金使用绩效，近期财政局组织对2021年度公交车亏损补贴项目资金开展绩效评价。评价围绕投入、过程、产出和效益等环节关键绩效指标，采取收集数据、实地调研、座谈了解等形式，对专项资金管理、使用、效益等情况进行分析，并借鉴好的做法和经验，提出改进绩效的有关建议。</w:t>
      </w:r>
    </w:p>
    <w:p>
      <w:pPr>
        <w:pStyle w:val="1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left"/>
        <w:textAlignment w:val="auto"/>
        <w:rPr>
          <w:rFonts w:hint="eastAsia" w:ascii="黑体" w:hAnsi="黑体" w:eastAsia="黑体" w:cs="黑体"/>
          <w:b w:val="0"/>
        </w:rPr>
      </w:pPr>
      <w:r>
        <w:rPr>
          <w:rFonts w:hint="eastAsia" w:ascii="黑体" w:hAnsi="黑体" w:eastAsia="黑体" w:cs="黑体"/>
          <w:b w:val="0"/>
        </w:rPr>
        <w:t>一、基本情况</w:t>
      </w:r>
    </w:p>
    <w:p>
      <w:pPr>
        <w:pStyle w:val="1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left"/>
        <w:textAlignment w:val="auto"/>
        <w:rPr>
          <w:rFonts w:hint="eastAsia" w:ascii="楷体" w:hAnsi="楷体" w:eastAsia="楷体" w:cs="楷体"/>
          <w:b w:val="0"/>
          <w:bCs w:val="0"/>
        </w:rPr>
      </w:pPr>
      <w:r>
        <w:rPr>
          <w:rFonts w:hint="eastAsia" w:ascii="楷体" w:hAnsi="楷体" w:eastAsia="楷体" w:cs="楷体"/>
          <w:b w:val="0"/>
          <w:bCs w:val="0"/>
        </w:rPr>
        <w:t>（一）资金分配和使用情况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 w:eastAsia="仿宋_GB2312"/>
          <w:sz w:val="32"/>
          <w:szCs w:val="32"/>
          <w:lang w:val="en-US"/>
        </w:rPr>
      </w:pPr>
      <w:r>
        <w:rPr>
          <w:rFonts w:hint="eastAsia" w:ascii="仿宋_GB2312" w:hAnsi="仿宋" w:eastAsia="仿宋_GB2312"/>
          <w:sz w:val="32"/>
          <w:szCs w:val="32"/>
        </w:rPr>
        <w:t>2021年度公交车亏损补贴项目资金共安排资金</w:t>
      </w:r>
      <w:r>
        <w:rPr>
          <w:rFonts w:hint="eastAsia" w:ascii="仿宋_GB2312" w:hAnsi="仿宋" w:eastAsia="仿宋_GB2312"/>
          <w:sz w:val="32"/>
          <w:szCs w:val="32"/>
          <w:lang w:val="en-US" w:eastAsia="zh-CN"/>
        </w:rPr>
        <w:t>559</w:t>
      </w:r>
      <w:r>
        <w:rPr>
          <w:rFonts w:hint="eastAsia" w:ascii="仿宋_GB2312" w:hAnsi="仿宋" w:eastAsia="仿宋_GB2312"/>
          <w:sz w:val="32"/>
          <w:szCs w:val="32"/>
        </w:rPr>
        <w:t>万元，下达资金</w:t>
      </w:r>
      <w:r>
        <w:rPr>
          <w:rFonts w:hint="eastAsia" w:ascii="仿宋_GB2312" w:hAnsi="仿宋" w:eastAsia="仿宋_GB2312"/>
          <w:sz w:val="32"/>
          <w:szCs w:val="32"/>
          <w:lang w:val="en-US" w:eastAsia="zh-CN"/>
        </w:rPr>
        <w:t>559</w:t>
      </w:r>
      <w:r>
        <w:rPr>
          <w:rFonts w:hint="eastAsia" w:ascii="仿宋_GB2312" w:hAnsi="仿宋" w:eastAsia="仿宋_GB2312"/>
          <w:sz w:val="32"/>
          <w:szCs w:val="32"/>
        </w:rPr>
        <w:t>万元。从资金使用率看，投资促进专项资金使用效率较高，达到100%</w:t>
      </w:r>
      <w:r>
        <w:rPr>
          <w:rFonts w:hint="eastAsia" w:ascii="仿宋_GB2312" w:hAnsi="仿宋" w:eastAsia="仿宋_GB2312"/>
          <w:sz w:val="32"/>
          <w:szCs w:val="32"/>
          <w:lang w:eastAsia="zh-CN"/>
        </w:rPr>
        <w:t>。</w:t>
      </w:r>
    </w:p>
    <w:p>
      <w:pPr>
        <w:pStyle w:val="1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left"/>
        <w:textAlignment w:val="auto"/>
        <w:rPr>
          <w:rFonts w:hint="eastAsia" w:ascii="楷体" w:hAnsi="楷体" w:eastAsia="楷体" w:cs="楷体"/>
          <w:b w:val="0"/>
          <w:bCs w:val="0"/>
        </w:rPr>
      </w:pPr>
      <w:r>
        <w:rPr>
          <w:rFonts w:hint="eastAsia" w:ascii="楷体" w:hAnsi="楷体" w:eastAsia="楷体" w:cs="楷体"/>
          <w:b w:val="0"/>
          <w:bCs w:val="0"/>
        </w:rPr>
        <w:t>（二）绩效评价情况</w:t>
      </w:r>
    </w:p>
    <w:p>
      <w:pPr>
        <w:pStyle w:val="1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left"/>
        <w:textAlignment w:val="auto"/>
        <w:rPr>
          <w:rFonts w:ascii="仿宋_GB2312" w:hAnsi="宋体" w:eastAsia="仿宋_GB2312"/>
          <w:b w:val="0"/>
        </w:rPr>
      </w:pPr>
      <w:r>
        <w:rPr>
          <w:rFonts w:hint="eastAsia" w:ascii="仿宋_GB2312" w:hAnsi="宋体" w:eastAsia="仿宋_GB2312"/>
          <w:b w:val="0"/>
        </w:rPr>
        <w:t>项目绩效评价工作组根据财政部、福建省和财政支出绩效评价管理办法的要求，依据相关性、重要性、可比性、系统性及经济性原则，围绕项目产出与效益</w:t>
      </w:r>
      <w:r>
        <w:rPr>
          <w:rFonts w:hint="eastAsia" w:ascii="仿宋_GB2312" w:hAnsi="宋体" w:eastAsia="仿宋_GB2312"/>
          <w:b w:val="0"/>
          <w:lang w:eastAsia="zh-CN"/>
        </w:rPr>
        <w:t>、</w:t>
      </w:r>
      <w:r>
        <w:rPr>
          <w:rFonts w:hint="eastAsia" w:ascii="仿宋_GB2312" w:hAnsi="宋体" w:eastAsia="仿宋_GB2312"/>
          <w:b w:val="0"/>
          <w:lang w:val="en-US" w:eastAsia="zh-CN"/>
        </w:rPr>
        <w:t>满意度</w:t>
      </w:r>
      <w:r>
        <w:rPr>
          <w:rFonts w:hint="eastAsia" w:ascii="仿宋_GB2312" w:hAnsi="宋体" w:eastAsia="仿宋_GB2312"/>
          <w:b w:val="0"/>
        </w:rPr>
        <w:t>三个方面设计绩效评价指标以及评分标准和分值。</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宋体" w:eastAsia="仿宋_GB2312"/>
          <w:sz w:val="32"/>
          <w:szCs w:val="32"/>
        </w:rPr>
      </w:pPr>
      <w:r>
        <w:rPr>
          <w:rFonts w:hint="eastAsia" w:ascii="仿宋_GB2312" w:hAnsi="宋体" w:eastAsia="仿宋_GB2312"/>
          <w:sz w:val="32"/>
          <w:szCs w:val="32"/>
        </w:rPr>
        <w:t>指标体系设定满分100分，其中：“产出”,</w:t>
      </w:r>
      <w:r>
        <w:rPr>
          <w:rFonts w:hint="eastAsia" w:ascii="仿宋_GB2312" w:hAnsi="宋体" w:eastAsia="仿宋_GB2312"/>
          <w:sz w:val="32"/>
          <w:szCs w:val="32"/>
          <w:lang w:val="en-US" w:eastAsia="zh-CN"/>
        </w:rPr>
        <w:t>4</w:t>
      </w:r>
      <w:r>
        <w:rPr>
          <w:rFonts w:hint="eastAsia" w:ascii="仿宋_GB2312" w:hAnsi="宋体" w:eastAsia="仿宋_GB2312"/>
          <w:sz w:val="32"/>
          <w:szCs w:val="32"/>
        </w:rPr>
        <w:t>0分，主要体现项目项目产出数量、产出质量等方面的情况；“效益”30分，主要体现项目的可持续影响与社会效益等方面的情况；“满意度”</w:t>
      </w:r>
      <w:r>
        <w:rPr>
          <w:rFonts w:hint="eastAsia" w:ascii="仿宋_GB2312" w:hAnsi="宋体" w:eastAsia="仿宋_GB2312"/>
          <w:sz w:val="32"/>
          <w:szCs w:val="32"/>
          <w:lang w:val="en-US" w:eastAsia="zh-CN"/>
        </w:rPr>
        <w:t>3</w:t>
      </w:r>
      <w:r>
        <w:rPr>
          <w:rFonts w:hint="eastAsia" w:ascii="仿宋_GB2312" w:hAnsi="宋体" w:eastAsia="仿宋_GB2312"/>
          <w:sz w:val="32"/>
          <w:szCs w:val="32"/>
        </w:rPr>
        <w:t>0分，主要体现项目的服务对象满意度等（具体评分见附表）。基于外部独立评价的特点和要求，指标设置和评分标准力求可行性、客观性、科学性与简明性。指标体系和评分标准如表1所示。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仿宋_GB2312" w:hAnsi="宋体" w:eastAsia="仿宋_GB2312"/>
          <w:sz w:val="32"/>
          <w:szCs w:val="32"/>
        </w:rPr>
      </w:pPr>
      <w:r>
        <w:rPr>
          <w:rFonts w:hint="eastAsia" w:ascii="仿宋_GB2312" w:hAnsi="宋体" w:eastAsia="仿宋_GB2312"/>
          <w:sz w:val="32"/>
          <w:szCs w:val="32"/>
        </w:rPr>
        <w:t>绩效评价方法是指在绩效评价实施过程中为了取得被评价的预算支出项目、单位基础数据和资金使用绩效情况，完成绩效评价任务而采取的各种手段。根据省财政厅有关财政支出绩效评价的有关规定，参照预算绩效评价共性指标体系，结合该项资金的实际情况，绩效评价方法采用因素分析法、目标预定与实施效果比较法等。</w:t>
      </w:r>
      <w:r>
        <w:rPr>
          <w:rFonts w:hint="eastAsia" w:ascii="仿宋_GB2312" w:hAnsi="仿宋" w:eastAsia="仿宋_GB2312"/>
          <w:sz w:val="32"/>
          <w:szCs w:val="32"/>
        </w:rPr>
        <w:t>在评价中，对公交车亏损补贴</w:t>
      </w:r>
      <w:r>
        <w:rPr>
          <w:rFonts w:hint="eastAsia" w:ascii="仿宋_GB2312" w:hAnsi="仿宋" w:eastAsia="仿宋_GB2312"/>
          <w:sz w:val="32"/>
          <w:szCs w:val="32"/>
          <w:lang w:val="en-US" w:eastAsia="zh-CN"/>
        </w:rPr>
        <w:t>项目</w:t>
      </w:r>
      <w:r>
        <w:rPr>
          <w:rFonts w:hint="eastAsia" w:ascii="仿宋_GB2312" w:hAnsi="仿宋" w:eastAsia="仿宋_GB2312"/>
          <w:sz w:val="32"/>
          <w:szCs w:val="32"/>
        </w:rPr>
        <w:t>开展现场核查，完成任务</w:t>
      </w:r>
      <w:r>
        <w:rPr>
          <w:rFonts w:hint="eastAsia" w:ascii="仿宋_GB2312" w:hAnsi="仿宋" w:eastAsia="仿宋_GB2312"/>
          <w:sz w:val="32"/>
          <w:szCs w:val="32"/>
          <w:lang w:val="en-US" w:eastAsia="zh-CN"/>
        </w:rPr>
        <w:t>100</w:t>
      </w:r>
      <w:r>
        <w:rPr>
          <w:rFonts w:hint="eastAsia" w:ascii="仿宋_GB2312" w:hAnsi="仿宋" w:eastAsia="仿宋_GB2312"/>
          <w:sz w:val="32"/>
          <w:szCs w:val="32"/>
        </w:rPr>
        <w:t>%。经综合评价，2021年度公交车亏损补贴项目资金得分</w:t>
      </w:r>
      <w:r>
        <w:rPr>
          <w:rFonts w:hint="eastAsia" w:ascii="仿宋_GB2312" w:hAnsi="仿宋" w:eastAsia="仿宋_GB2312"/>
          <w:sz w:val="32"/>
          <w:szCs w:val="32"/>
          <w:lang w:val="en-US" w:eastAsia="zh-CN"/>
        </w:rPr>
        <w:t>90</w:t>
      </w:r>
      <w:r>
        <w:rPr>
          <w:rFonts w:hint="eastAsia" w:ascii="仿宋_GB2312" w:hAnsi="仿宋" w:eastAsia="仿宋_GB2312"/>
          <w:sz w:val="32"/>
          <w:szCs w:val="32"/>
        </w:rPr>
        <w:t>分。</w:t>
      </w:r>
    </w:p>
    <w:p>
      <w:pPr>
        <w:widowControl w:val="0"/>
        <w:numPr>
          <w:ilvl w:val="0"/>
          <w:numId w:val="0"/>
        </w:numPr>
        <w:ind w:firstLine="640" w:firstLineChars="200"/>
        <w:jc w:val="both"/>
        <w:rPr>
          <w:rFonts w:hint="eastAsia" w:ascii="仿宋_GB2312" w:hAnsi="仿宋_GB2312" w:eastAsia="仿宋_GB2312" w:cs="仿宋_GB2312"/>
          <w:b w:val="0"/>
          <w:bCs w:val="0"/>
          <w:color w:val="auto"/>
          <w:sz w:val="32"/>
          <w:szCs w:val="32"/>
          <w:lang w:val="en-US" w:eastAsia="zh-CN"/>
        </w:rPr>
      </w:pPr>
      <w:r>
        <w:rPr>
          <w:rFonts w:hint="eastAsia" w:ascii="仿宋_GB2312" w:hAnsi="仿宋" w:eastAsia="仿宋_GB2312"/>
          <w:color w:val="auto"/>
          <w:sz w:val="32"/>
          <w:szCs w:val="32"/>
        </w:rPr>
        <w:t>从评价指标分析来看，分数较高的指标主要为</w:t>
      </w:r>
      <w:r>
        <w:rPr>
          <w:rFonts w:hint="eastAsia" w:ascii="仿宋_GB2312" w:hAnsi="仿宋" w:eastAsia="仿宋_GB2312"/>
          <w:color w:val="auto"/>
          <w:sz w:val="32"/>
          <w:szCs w:val="32"/>
          <w:lang w:val="en-US" w:eastAsia="zh-CN"/>
        </w:rPr>
        <w:t>产出数量、产出质量、</w:t>
      </w:r>
      <w:r>
        <w:rPr>
          <w:rFonts w:hint="eastAsia" w:ascii="仿宋_GB2312" w:hAnsi="宋体" w:eastAsia="仿宋_GB2312"/>
          <w:color w:val="auto"/>
          <w:sz w:val="32"/>
          <w:szCs w:val="32"/>
        </w:rPr>
        <w:t>社会效益</w:t>
      </w:r>
      <w:r>
        <w:rPr>
          <w:rFonts w:hint="eastAsia" w:ascii="仿宋_GB2312" w:hAnsi="仿宋" w:eastAsia="仿宋_GB2312"/>
          <w:color w:val="auto"/>
          <w:sz w:val="32"/>
          <w:szCs w:val="32"/>
        </w:rPr>
        <w:t>指标，扣分较多的指标是</w:t>
      </w:r>
      <w:r>
        <w:rPr>
          <w:rFonts w:hint="eastAsia" w:ascii="仿宋_GB2312" w:hAnsi="仿宋" w:eastAsia="仿宋_GB2312"/>
          <w:color w:val="auto"/>
          <w:sz w:val="32"/>
          <w:szCs w:val="32"/>
          <w:lang w:val="en-US" w:eastAsia="zh-CN"/>
        </w:rPr>
        <w:t>可持续影响、</w:t>
      </w:r>
      <w:r>
        <w:rPr>
          <w:rFonts w:hint="eastAsia" w:ascii="仿宋_GB2312" w:hAnsi="宋体" w:eastAsia="仿宋_GB2312"/>
          <w:color w:val="auto"/>
          <w:sz w:val="32"/>
          <w:szCs w:val="32"/>
        </w:rPr>
        <w:t>服务对象满意度</w:t>
      </w:r>
      <w:r>
        <w:rPr>
          <w:rFonts w:hint="eastAsia" w:ascii="仿宋_GB2312" w:hAnsi="仿宋" w:eastAsia="仿宋_GB2312"/>
          <w:color w:val="auto"/>
          <w:sz w:val="32"/>
          <w:szCs w:val="32"/>
        </w:rPr>
        <w:t>，主要原因是</w:t>
      </w: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lang w:val="en-US" w:eastAsia="zh-CN"/>
        </w:rPr>
        <w:t>公共交通出行时间</w:t>
      </w: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lang w:val="en-US" w:eastAsia="zh-CN"/>
        </w:rPr>
        <w:t>指标佐证材料不全面</w:t>
      </w:r>
      <w:r>
        <w:rPr>
          <w:rFonts w:hint="eastAsia" w:ascii="仿宋_GB2312" w:hAnsi="仿宋_GB2312" w:eastAsia="仿宋_GB2312" w:cs="仿宋_GB2312"/>
          <w:b w:val="0"/>
          <w:bCs w:val="0"/>
          <w:color w:val="auto"/>
          <w:sz w:val="32"/>
          <w:szCs w:val="32"/>
          <w:lang w:val="en-US" w:eastAsia="zh-CN"/>
        </w:rPr>
        <w:t>、“居民对城市公共交通服务的满意度”指标未进行问卷调查，无法确保实际完成值的真实性及可靠性。</w:t>
      </w:r>
    </w:p>
    <w:p>
      <w:pPr>
        <w:pStyle w:val="11"/>
        <w:keepNext w:val="0"/>
        <w:keepLines w:val="0"/>
        <w:pageBreakBefore w:val="0"/>
        <w:widowControl w:val="0"/>
        <w:kinsoku/>
        <w:wordWrap/>
        <w:overflowPunct/>
        <w:topLinePunct w:val="0"/>
        <w:autoSpaceDE/>
        <w:autoSpaceDN/>
        <w:bidi w:val="0"/>
        <w:adjustRightInd/>
        <w:snapToGrid/>
        <w:spacing w:before="0" w:after="0" w:line="560" w:lineRule="exact"/>
        <w:ind w:firstLine="627" w:firstLineChars="196"/>
        <w:jc w:val="left"/>
        <w:textAlignment w:val="auto"/>
        <w:rPr>
          <w:rFonts w:hint="eastAsia" w:ascii="仿宋_GB2312" w:hAnsi="仿宋" w:eastAsia="仿宋_GB2312"/>
          <w:b w:val="0"/>
          <w:bCs w:val="0"/>
          <w:color w:val="auto"/>
          <w:sz w:val="32"/>
          <w:szCs w:val="32"/>
        </w:rPr>
      </w:pPr>
      <w:r>
        <w:rPr>
          <w:rFonts w:hint="eastAsia" w:ascii="仿宋_GB2312" w:hAnsi="仿宋" w:eastAsia="仿宋_GB2312"/>
          <w:b w:val="0"/>
          <w:bCs w:val="0"/>
          <w:color w:val="auto"/>
          <w:sz w:val="32"/>
          <w:szCs w:val="32"/>
        </w:rPr>
        <w:t>总体上公交车亏损补贴项目资金使用成效较好。</w:t>
      </w:r>
      <w:r>
        <w:rPr>
          <w:rFonts w:hint="eastAsia" w:ascii="仿宋_GB2312" w:hAnsi="仿宋" w:eastAsia="仿宋_GB2312"/>
          <w:b w:val="0"/>
          <w:bCs w:val="0"/>
          <w:color w:val="auto"/>
          <w:sz w:val="32"/>
          <w:szCs w:val="32"/>
          <w:lang w:val="en-US" w:eastAsia="zh-CN"/>
        </w:rPr>
        <w:t>建宁县交通运输局</w:t>
      </w:r>
      <w:r>
        <w:rPr>
          <w:rFonts w:hint="eastAsia" w:ascii="仿宋_GB2312" w:hAnsi="仿宋" w:eastAsia="仿宋_GB2312"/>
          <w:b w:val="0"/>
          <w:bCs w:val="0"/>
          <w:color w:val="auto"/>
          <w:sz w:val="32"/>
          <w:szCs w:val="32"/>
        </w:rPr>
        <w:t>圆满完成了年初制定的执法出勤率</w:t>
      </w:r>
      <w:r>
        <w:rPr>
          <w:rFonts w:hint="eastAsia" w:ascii="仿宋_GB2312" w:hAnsi="仿宋" w:eastAsia="仿宋_GB2312"/>
          <w:b w:val="0"/>
          <w:bCs w:val="0"/>
          <w:color w:val="auto"/>
          <w:sz w:val="32"/>
          <w:szCs w:val="32"/>
          <w:lang w:val="en-US" w:eastAsia="zh-CN"/>
        </w:rPr>
        <w:t>100%、公共交通车辆准点率&gt;=90.00%、</w:t>
      </w:r>
      <w:r>
        <w:rPr>
          <w:rFonts w:hint="eastAsia" w:ascii="仿宋_GB2312" w:hAnsi="仿宋" w:eastAsia="仿宋_GB2312"/>
          <w:b w:val="0"/>
          <w:bCs w:val="0"/>
          <w:color w:val="auto"/>
          <w:sz w:val="32"/>
          <w:szCs w:val="32"/>
        </w:rPr>
        <w:t>公共交通车辆平均运营速度&gt;=20.00km/h、居民对城市公共交通服务的满意率&gt;=95.00%</w:t>
      </w:r>
      <w:r>
        <w:rPr>
          <w:rFonts w:hint="eastAsia" w:ascii="仿宋_GB2312" w:hAnsi="仿宋" w:eastAsia="仿宋_GB2312"/>
          <w:b w:val="0"/>
          <w:bCs w:val="0"/>
          <w:color w:val="auto"/>
          <w:sz w:val="32"/>
          <w:szCs w:val="32"/>
          <w:lang w:eastAsia="zh-CN"/>
        </w:rPr>
        <w:t>，</w:t>
      </w:r>
      <w:r>
        <w:rPr>
          <w:rFonts w:hint="eastAsia" w:ascii="仿宋_GB2312" w:hAnsi="仿宋" w:eastAsia="仿宋_GB2312"/>
          <w:b w:val="0"/>
          <w:bCs w:val="0"/>
          <w:color w:val="auto"/>
          <w:sz w:val="32"/>
          <w:szCs w:val="32"/>
        </w:rPr>
        <w:t>圆满完成年度目标任务。</w:t>
      </w:r>
    </w:p>
    <w:p>
      <w:pPr>
        <w:pStyle w:val="11"/>
        <w:keepNext w:val="0"/>
        <w:keepLines w:val="0"/>
        <w:pageBreakBefore w:val="0"/>
        <w:widowControl w:val="0"/>
        <w:kinsoku/>
        <w:wordWrap/>
        <w:overflowPunct/>
        <w:topLinePunct w:val="0"/>
        <w:autoSpaceDE/>
        <w:autoSpaceDN/>
        <w:bidi w:val="0"/>
        <w:adjustRightInd/>
        <w:snapToGrid/>
        <w:spacing w:before="0" w:after="0" w:line="560" w:lineRule="exact"/>
        <w:ind w:firstLine="627" w:firstLineChars="196"/>
        <w:jc w:val="left"/>
        <w:textAlignment w:val="auto"/>
        <w:rPr>
          <w:rFonts w:hint="eastAsia" w:ascii="黑体" w:hAnsi="黑体" w:eastAsia="黑体" w:cs="黑体"/>
          <w:b w:val="0"/>
        </w:rPr>
      </w:pPr>
      <w:r>
        <w:rPr>
          <w:rFonts w:hint="eastAsia" w:ascii="黑体" w:hAnsi="黑体" w:eastAsia="黑体" w:cs="黑体"/>
          <w:b w:val="0"/>
        </w:rPr>
        <w:t>二、 问题分析</w:t>
      </w:r>
    </w:p>
    <w:p>
      <w:pPr>
        <w:pStyle w:val="1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left"/>
        <w:textAlignment w:val="auto"/>
        <w:rPr>
          <w:rFonts w:hint="eastAsia" w:ascii="楷体" w:hAnsi="楷体" w:eastAsia="楷体" w:cs="楷体"/>
          <w:b w:val="0"/>
        </w:rPr>
      </w:pPr>
      <w:r>
        <w:rPr>
          <w:rFonts w:hint="eastAsia" w:ascii="楷体" w:hAnsi="楷体" w:eastAsia="楷体" w:cs="楷体"/>
          <w:b w:val="0"/>
        </w:rPr>
        <w:t>（一）资金管理有待加强</w:t>
      </w:r>
    </w:p>
    <w:p>
      <w:pPr>
        <w:widowControl w:val="0"/>
        <w:numPr>
          <w:ilvl w:val="0"/>
          <w:numId w:val="0"/>
        </w:numPr>
        <w:ind w:firstLine="964" w:firstLineChars="300"/>
        <w:jc w:val="both"/>
        <w:rPr>
          <w:rFonts w:hint="eastAsia" w:ascii="仿宋" w:hAnsi="仿宋" w:eastAsia="仿宋" w:cs="仿宋"/>
          <w:sz w:val="32"/>
          <w:szCs w:val="32"/>
          <w:lang w:eastAsia="zh-CN"/>
        </w:rPr>
      </w:pPr>
      <w:r>
        <w:rPr>
          <w:rFonts w:hint="eastAsia" w:ascii="仿宋_GB2312" w:hAnsi="仿宋_GB2312" w:eastAsia="仿宋_GB2312" w:cs="仿宋_GB2312"/>
          <w:b/>
          <w:bCs/>
          <w:sz w:val="32"/>
          <w:szCs w:val="32"/>
          <w:lang w:val="en-US" w:eastAsia="zh-CN"/>
        </w:rPr>
        <w:t>绩效评价制度不完善。</w:t>
      </w:r>
      <w:r>
        <w:rPr>
          <w:rFonts w:hint="eastAsia" w:ascii="仿宋_GB2312" w:hAnsi="仿宋_GB2312" w:eastAsia="仿宋_GB2312" w:cs="仿宋_GB2312"/>
          <w:b w:val="0"/>
          <w:bCs w:val="0"/>
          <w:sz w:val="32"/>
          <w:szCs w:val="32"/>
          <w:lang w:val="en-US" w:eastAsia="zh-CN"/>
        </w:rPr>
        <w:t>未建立绩效评价领导小组，绩效自评基本由财务科室完成，与掌握实际绩效成果的业务科室脱节。</w:t>
      </w:r>
    </w:p>
    <w:p>
      <w:pPr>
        <w:pStyle w:val="1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left"/>
        <w:textAlignment w:val="auto"/>
        <w:rPr>
          <w:rFonts w:hint="eastAsia" w:ascii="楷体" w:hAnsi="楷体" w:eastAsia="楷体" w:cs="楷体"/>
          <w:b w:val="0"/>
        </w:rPr>
      </w:pPr>
      <w:r>
        <w:rPr>
          <w:rFonts w:hint="eastAsia" w:ascii="楷体" w:hAnsi="楷体" w:eastAsia="楷体" w:cs="楷体"/>
          <w:b w:val="0"/>
        </w:rPr>
        <w:t>（二）项目管理需要改进</w:t>
      </w:r>
    </w:p>
    <w:p>
      <w:pPr>
        <w:widowControl w:val="0"/>
        <w:numPr>
          <w:ilvl w:val="0"/>
          <w:numId w:val="0"/>
        </w:numPr>
        <w:ind w:firstLine="964" w:firstLineChars="3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部分绩效指标缺乏佐证材料。一是</w:t>
      </w:r>
      <w:r>
        <w:rPr>
          <w:rFonts w:hint="eastAsia" w:ascii="仿宋_GB2312" w:hAnsi="仿宋_GB2312" w:eastAsia="仿宋_GB2312" w:cs="仿宋_GB2312"/>
          <w:b w:val="0"/>
          <w:bCs w:val="0"/>
          <w:sz w:val="32"/>
          <w:szCs w:val="32"/>
          <w:lang w:val="en-US" w:eastAsia="zh-CN"/>
        </w:rPr>
        <w:t>公交车亏损补贴项目绩效表中可持续影响指标和服务对象满意度指标中“公共交通出行时间”实际完成值分别为0.5小时提供佐证材料不全面；</w:t>
      </w: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b w:val="0"/>
          <w:bCs w:val="0"/>
          <w:sz w:val="32"/>
          <w:szCs w:val="32"/>
          <w:lang w:val="en-US" w:eastAsia="zh-CN"/>
        </w:rPr>
        <w:t>“居民对城市公共交通服务的满意度”指标95%未进行问卷调查，无法确保实际完成值的真实性及可靠性。</w:t>
      </w:r>
    </w:p>
    <w:p>
      <w:pPr>
        <w:pStyle w:val="11"/>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left"/>
        <w:textAlignment w:val="auto"/>
        <w:rPr>
          <w:rFonts w:hint="eastAsia"/>
        </w:rPr>
      </w:pPr>
      <w:r>
        <w:rPr>
          <w:rFonts w:hint="eastAsia" w:ascii="黑体" w:hAnsi="黑体" w:eastAsia="黑体" w:cs="黑体"/>
          <w:b w:val="0"/>
        </w:rPr>
        <w:t>有关建议</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 w:eastAsia="仿宋_GB2312" w:cs="仿宋_GB2312"/>
          <w:sz w:val="32"/>
          <w:szCs w:val="32"/>
          <w:lang w:val="en-US" w:eastAsia="zh-CN"/>
        </w:rPr>
      </w:pPr>
      <w:r>
        <w:rPr>
          <w:rFonts w:hint="eastAsia" w:ascii="仿宋_GB2312" w:hAnsi="仿宋" w:eastAsia="仿宋_GB2312" w:cs="仿宋_GB2312"/>
          <w:b/>
          <w:bCs/>
          <w:sz w:val="32"/>
          <w:szCs w:val="32"/>
          <w:lang w:val="en-US" w:eastAsia="zh-CN"/>
        </w:rPr>
        <w:t>1.加强预算编制的准确性，提高资金使用效率。</w:t>
      </w:r>
      <w:r>
        <w:rPr>
          <w:rFonts w:hint="eastAsia" w:ascii="仿宋_GB2312" w:hAnsi="仿宋" w:eastAsia="仿宋_GB2312" w:cs="仿宋_GB2312"/>
          <w:sz w:val="32"/>
          <w:szCs w:val="32"/>
          <w:lang w:val="en-US" w:eastAsia="zh-CN"/>
        </w:rPr>
        <w:t>在今后申报项目编制预算时，应充分预见和考虑项目实施实际情况，进一步提高预算编制的准确性。在执行过程中，应根据项目实施进度合理高效地使用资金，并将预算控制严格落实到位，避免预算控制流于形式，以进一步提高财政资金使用效率。</w:t>
      </w:r>
    </w:p>
    <w:p>
      <w:pPr>
        <w:rPr>
          <w:rFonts w:hint="eastAsia"/>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left"/>
        <w:textAlignment w:val="auto"/>
        <w:rPr>
          <w:rFonts w:hint="eastAsia" w:ascii="仿宋_GB2312" w:hAnsi="仿宋" w:eastAsia="仿宋_GB2312" w:cs="Times New Roman"/>
          <w:b w:val="0"/>
          <w:bCs w:val="0"/>
          <w:kern w:val="28"/>
          <w:sz w:val="32"/>
          <w:szCs w:val="32"/>
          <w:lang w:val="en-US" w:eastAsia="zh-CN" w:bidi="ar-SA"/>
        </w:rPr>
      </w:pPr>
      <w:r>
        <w:rPr>
          <w:rFonts w:hint="eastAsia" w:ascii="仿宋_GB2312" w:hAnsi="仿宋" w:eastAsia="仿宋_GB2312" w:cs="仿宋_GB2312"/>
          <w:b/>
          <w:bCs/>
          <w:sz w:val="32"/>
          <w:szCs w:val="32"/>
          <w:lang w:val="en-US" w:eastAsia="zh-CN"/>
        </w:rPr>
        <w:t>2.提高重视程度，规范自评工作。</w:t>
      </w:r>
      <w:r>
        <w:rPr>
          <w:rFonts w:hint="eastAsia" w:ascii="仿宋_GB2312" w:hAnsi="仿宋" w:eastAsia="仿宋_GB2312" w:cs="仿宋_GB2312"/>
          <w:sz w:val="32"/>
          <w:szCs w:val="32"/>
          <w:lang w:val="en-US" w:eastAsia="zh-CN"/>
        </w:rPr>
        <w:t>项目单位应进一步高度重视绩效管理工作，努力把项目绩效评价做深、做实，客观真实地进行自我评价，深入分析项目实施产生的效益。</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default" w:ascii="仿宋_GB2312" w:hAnsi="仿宋" w:eastAsia="仿宋_GB2312" w:cs="仿宋_GB2312"/>
          <w:sz w:val="32"/>
          <w:szCs w:val="32"/>
          <w:lang w:val="en-US" w:eastAsia="zh-CN"/>
        </w:rPr>
      </w:pPr>
      <w:r>
        <w:rPr>
          <w:rFonts w:hint="eastAsia" w:ascii="仿宋_GB2312" w:hAnsi="仿宋" w:eastAsia="仿宋_GB2312" w:cs="仿宋_GB2312"/>
          <w:b/>
          <w:bCs/>
          <w:sz w:val="32"/>
          <w:szCs w:val="32"/>
          <w:lang w:val="en-US" w:eastAsia="zh-CN"/>
        </w:rPr>
        <w:t>3.加强学习，提高评价工作质量。</w:t>
      </w:r>
      <w:r>
        <w:rPr>
          <w:rFonts w:hint="eastAsia" w:ascii="仿宋_GB2312" w:hAnsi="仿宋" w:eastAsia="仿宋_GB2312" w:cs="仿宋_GB2312"/>
          <w:sz w:val="32"/>
          <w:szCs w:val="32"/>
          <w:lang w:val="en-US" w:eastAsia="zh-CN"/>
        </w:rPr>
        <w:t>项目单位应积极参加培训，学习文件精神、会议精神，掌握绩效自评的工作要点。绩效指标的评分标准应尽可能做到分档合理细化量化，并具备较强的可操作性。指标完成值要提供相应的支撑材料，如项目单位对项目实施后取得的绩效进行深入调查，对于受益对象可通过问卷、走访等形式进行效益实现情况、满意度等方向的调查。</w:t>
      </w:r>
    </w:p>
    <w:p>
      <w:pPr>
        <w:rPr>
          <w:rFonts w:hint="eastAsia" w:ascii="仿宋_GB2312" w:hAnsi="仿宋" w:eastAsia="仿宋_GB2312" w:cs="Times New Roman"/>
          <w:b w:val="0"/>
          <w:bCs w:val="0"/>
          <w:kern w:val="28"/>
          <w:sz w:val="32"/>
          <w:szCs w:val="32"/>
          <w:lang w:val="en-US" w:eastAsia="zh-CN" w:bidi="ar-SA"/>
        </w:rPr>
        <w:sectPr>
          <w:footerReference r:id="rId4" w:type="default"/>
          <w:pgSz w:w="11906" w:h="16838"/>
          <w:pgMar w:top="1440" w:right="1274" w:bottom="1440" w:left="1418" w:header="851" w:footer="992" w:gutter="0"/>
          <w:cols w:space="425" w:num="1"/>
          <w:docGrid w:type="lines" w:linePitch="312" w:charSpace="0"/>
        </w:sectPr>
      </w:pPr>
    </w:p>
    <w:p>
      <w:pPr>
        <w:pStyle w:val="2"/>
        <w:spacing w:before="0" w:after="0" w:line="360" w:lineRule="auto"/>
        <w:ind w:firstLine="2249" w:firstLineChars="700"/>
        <w:jc w:val="both"/>
        <w:rPr>
          <w:rFonts w:ascii="仿宋_GB2312" w:eastAsia="仿宋_GB2312"/>
          <w:kern w:val="0"/>
          <w:sz w:val="32"/>
          <w:szCs w:val="32"/>
        </w:rPr>
      </w:pPr>
      <w:bookmarkStart w:id="1" w:name="_Toc14348"/>
      <w:r>
        <w:rPr>
          <w:rFonts w:hint="eastAsia" w:ascii="仿宋_GB2312" w:eastAsia="仿宋_GB2312"/>
          <w:kern w:val="0"/>
          <w:sz w:val="32"/>
          <w:szCs w:val="32"/>
        </w:rPr>
        <w:t>附表  2021年度公交车亏损补贴项目资金绩效评价评分表</w:t>
      </w:r>
      <w:bookmarkEnd w:id="1"/>
    </w:p>
    <w:tbl>
      <w:tblPr>
        <w:tblStyle w:val="14"/>
        <w:tblpPr w:leftFromText="180" w:rightFromText="180" w:vertAnchor="text" w:horzAnchor="page" w:tblpX="1214" w:tblpY="31"/>
        <w:tblOverlap w:val="never"/>
        <w:tblW w:w="148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5"/>
        <w:gridCol w:w="1780"/>
        <w:gridCol w:w="2963"/>
        <w:gridCol w:w="6474"/>
        <w:gridCol w:w="1207"/>
        <w:gridCol w:w="11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trPr>
        <w:tc>
          <w:tcPr>
            <w:tcW w:w="1295" w:type="dxa"/>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b/>
                <w:bCs/>
                <w:kern w:val="0"/>
                <w:sz w:val="24"/>
                <w:szCs w:val="24"/>
              </w:rPr>
            </w:pPr>
            <w:r>
              <w:rPr>
                <w:rFonts w:hint="eastAsia" w:ascii="仿宋_GB2312" w:hAnsi="宋体" w:eastAsia="仿宋_GB2312"/>
                <w:b/>
                <w:bCs/>
                <w:kern w:val="0"/>
                <w:sz w:val="24"/>
                <w:szCs w:val="24"/>
              </w:rPr>
              <w:t>一级</w:t>
            </w:r>
          </w:p>
          <w:p>
            <w:pPr>
              <w:keepNext w:val="0"/>
              <w:keepLines w:val="0"/>
              <w:widowControl/>
              <w:suppressLineNumbers w:val="0"/>
              <w:spacing w:before="0" w:beforeAutospacing="0" w:after="0" w:afterAutospacing="0"/>
              <w:ind w:left="0" w:right="0"/>
              <w:jc w:val="center"/>
              <w:rPr>
                <w:rFonts w:hint="default" w:ascii="仿宋_GB2312" w:hAnsi="宋体" w:eastAsia="仿宋_GB2312"/>
                <w:b/>
                <w:bCs/>
                <w:kern w:val="0"/>
                <w:sz w:val="24"/>
                <w:szCs w:val="24"/>
              </w:rPr>
            </w:pPr>
            <w:r>
              <w:rPr>
                <w:rFonts w:hint="eastAsia" w:ascii="仿宋_GB2312" w:hAnsi="宋体" w:eastAsia="仿宋_GB2312"/>
                <w:b/>
                <w:bCs/>
                <w:kern w:val="0"/>
                <w:sz w:val="24"/>
                <w:szCs w:val="24"/>
              </w:rPr>
              <w:t>指标</w:t>
            </w:r>
          </w:p>
        </w:tc>
        <w:tc>
          <w:tcPr>
            <w:tcW w:w="1780" w:type="dxa"/>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b/>
                <w:bCs/>
                <w:kern w:val="0"/>
                <w:sz w:val="24"/>
                <w:szCs w:val="24"/>
              </w:rPr>
            </w:pPr>
            <w:r>
              <w:rPr>
                <w:rFonts w:hint="eastAsia" w:ascii="仿宋_GB2312" w:hAnsi="宋体" w:eastAsia="仿宋_GB2312"/>
                <w:b/>
                <w:bCs/>
                <w:kern w:val="0"/>
                <w:sz w:val="24"/>
                <w:szCs w:val="24"/>
              </w:rPr>
              <w:t>二级</w:t>
            </w:r>
          </w:p>
          <w:p>
            <w:pPr>
              <w:keepNext w:val="0"/>
              <w:keepLines w:val="0"/>
              <w:widowControl/>
              <w:suppressLineNumbers w:val="0"/>
              <w:spacing w:before="0" w:beforeAutospacing="0" w:after="0" w:afterAutospacing="0"/>
              <w:ind w:left="0" w:right="0"/>
              <w:jc w:val="center"/>
              <w:rPr>
                <w:rFonts w:hint="default" w:ascii="仿宋_GB2312" w:hAnsi="宋体" w:eastAsia="仿宋_GB2312"/>
                <w:b/>
                <w:bCs/>
                <w:kern w:val="0"/>
                <w:sz w:val="24"/>
                <w:szCs w:val="24"/>
              </w:rPr>
            </w:pPr>
            <w:r>
              <w:rPr>
                <w:rFonts w:hint="eastAsia" w:ascii="仿宋_GB2312" w:hAnsi="宋体" w:eastAsia="仿宋_GB2312"/>
                <w:b/>
                <w:bCs/>
                <w:kern w:val="0"/>
                <w:sz w:val="24"/>
                <w:szCs w:val="24"/>
              </w:rPr>
              <w:t>指标</w:t>
            </w:r>
          </w:p>
        </w:tc>
        <w:tc>
          <w:tcPr>
            <w:tcW w:w="2963" w:type="dxa"/>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b/>
                <w:bCs/>
                <w:kern w:val="0"/>
                <w:sz w:val="24"/>
                <w:szCs w:val="24"/>
              </w:rPr>
            </w:pPr>
            <w:r>
              <w:rPr>
                <w:rFonts w:hint="eastAsia" w:ascii="仿宋_GB2312" w:hAnsi="宋体" w:eastAsia="仿宋_GB2312"/>
                <w:b/>
                <w:bCs/>
                <w:kern w:val="0"/>
                <w:sz w:val="24"/>
                <w:szCs w:val="24"/>
              </w:rPr>
              <w:t>三级指标</w:t>
            </w:r>
          </w:p>
        </w:tc>
        <w:tc>
          <w:tcPr>
            <w:tcW w:w="6474" w:type="dxa"/>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b/>
                <w:bCs/>
                <w:kern w:val="0"/>
                <w:sz w:val="24"/>
                <w:szCs w:val="24"/>
              </w:rPr>
            </w:pPr>
            <w:r>
              <w:rPr>
                <w:rFonts w:hint="eastAsia" w:ascii="仿宋_GB2312" w:hAnsi="宋体" w:eastAsia="仿宋_GB2312"/>
                <w:b/>
                <w:bCs/>
                <w:kern w:val="0"/>
                <w:sz w:val="24"/>
                <w:szCs w:val="24"/>
              </w:rPr>
              <w:t>评分标准</w:t>
            </w:r>
          </w:p>
        </w:tc>
        <w:tc>
          <w:tcPr>
            <w:tcW w:w="1207" w:type="dxa"/>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b/>
                <w:bCs/>
                <w:kern w:val="0"/>
                <w:sz w:val="24"/>
                <w:szCs w:val="24"/>
              </w:rPr>
            </w:pPr>
            <w:r>
              <w:rPr>
                <w:rFonts w:hint="eastAsia" w:ascii="仿宋_GB2312" w:hAnsi="宋体" w:eastAsia="仿宋_GB2312"/>
                <w:b/>
                <w:bCs/>
                <w:kern w:val="0"/>
                <w:sz w:val="24"/>
                <w:szCs w:val="24"/>
              </w:rPr>
              <w:t>分值</w:t>
            </w:r>
          </w:p>
        </w:tc>
        <w:tc>
          <w:tcPr>
            <w:tcW w:w="1139" w:type="dxa"/>
            <w:vAlign w:val="center"/>
          </w:tcPr>
          <w:p>
            <w:pPr>
              <w:keepNext w:val="0"/>
              <w:keepLines w:val="0"/>
              <w:suppressLineNumbers w:val="0"/>
              <w:spacing w:before="0" w:beforeAutospacing="0" w:after="0" w:afterAutospacing="0"/>
              <w:ind w:left="0" w:right="0"/>
              <w:jc w:val="center"/>
              <w:rPr>
                <w:rFonts w:hint="default" w:ascii="仿宋_GB2312" w:hAnsi="宋体" w:eastAsia="仿宋_GB2312"/>
                <w:b/>
                <w:bCs/>
                <w:kern w:val="0"/>
                <w:sz w:val="24"/>
                <w:szCs w:val="24"/>
              </w:rPr>
            </w:pPr>
            <w:r>
              <w:rPr>
                <w:rFonts w:hint="eastAsia" w:ascii="仿宋_GB2312" w:hAnsi="宋体" w:eastAsia="仿宋_GB2312"/>
                <w:b/>
                <w:bCs/>
                <w:kern w:val="0"/>
                <w:sz w:val="24"/>
                <w:szCs w:val="24"/>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1" w:hRule="atLeast"/>
        </w:trPr>
        <w:tc>
          <w:tcPr>
            <w:tcW w:w="1295" w:type="dxa"/>
            <w:vMerge w:val="restart"/>
            <w:vAlign w:val="center"/>
          </w:tcPr>
          <w:p>
            <w:pPr>
              <w:keepNext w:val="0"/>
              <w:keepLines w:val="0"/>
              <w:suppressLineNumbers w:val="0"/>
              <w:spacing w:before="0" w:beforeAutospacing="0" w:after="0" w:afterAutospacing="0"/>
              <w:ind w:left="0" w:right="0"/>
              <w:jc w:val="center"/>
              <w:rPr>
                <w:rFonts w:hint="default" w:ascii="仿宋_GB2312" w:hAnsi="宋体" w:eastAsia="仿宋_GB2312"/>
                <w:b/>
                <w:bCs/>
                <w:kern w:val="0"/>
                <w:sz w:val="24"/>
                <w:szCs w:val="24"/>
              </w:rPr>
            </w:pPr>
            <w:r>
              <w:rPr>
                <w:rFonts w:hint="eastAsia" w:ascii="仿宋_GB2312" w:hAnsi="宋体" w:eastAsia="仿宋_GB2312"/>
                <w:b/>
                <w:bCs/>
                <w:kern w:val="0"/>
                <w:sz w:val="24"/>
                <w:szCs w:val="24"/>
              </w:rPr>
              <w:t>产出</w:t>
            </w:r>
          </w:p>
          <w:p>
            <w:pPr>
              <w:keepNext w:val="0"/>
              <w:keepLines w:val="0"/>
              <w:suppressLineNumbers w:val="0"/>
              <w:spacing w:before="0" w:beforeAutospacing="0" w:after="0" w:afterAutospacing="0"/>
              <w:ind w:left="0" w:right="0"/>
              <w:jc w:val="center"/>
              <w:rPr>
                <w:rFonts w:hint="default" w:ascii="仿宋_GB2312" w:hAnsi="宋体" w:eastAsia="仿宋_GB2312"/>
                <w:b/>
                <w:bCs/>
                <w:kern w:val="0"/>
                <w:sz w:val="24"/>
                <w:szCs w:val="24"/>
              </w:rPr>
            </w:pPr>
            <w:r>
              <w:rPr>
                <w:rFonts w:hint="eastAsia" w:ascii="仿宋_GB2312" w:hAnsi="宋体" w:eastAsia="仿宋_GB2312"/>
                <w:b/>
                <w:bCs/>
                <w:kern w:val="0"/>
                <w:sz w:val="24"/>
                <w:szCs w:val="24"/>
              </w:rPr>
              <w:t>（</w:t>
            </w:r>
            <w:r>
              <w:rPr>
                <w:rFonts w:hint="eastAsia" w:ascii="仿宋_GB2312" w:hAnsi="宋体" w:eastAsia="仿宋_GB2312"/>
                <w:b/>
                <w:bCs/>
                <w:kern w:val="0"/>
                <w:sz w:val="24"/>
                <w:szCs w:val="24"/>
                <w:lang w:val="en-US" w:eastAsia="zh-CN"/>
              </w:rPr>
              <w:t>4</w:t>
            </w:r>
            <w:r>
              <w:rPr>
                <w:rFonts w:hint="eastAsia" w:ascii="仿宋_GB2312" w:hAnsi="宋体" w:eastAsia="仿宋_GB2312"/>
                <w:b/>
                <w:bCs/>
                <w:kern w:val="0"/>
                <w:sz w:val="24"/>
                <w:szCs w:val="24"/>
              </w:rPr>
              <w:t>0分）</w:t>
            </w:r>
          </w:p>
        </w:tc>
        <w:tc>
          <w:tcPr>
            <w:tcW w:w="1780" w:type="dxa"/>
            <w:vAlign w:val="center"/>
          </w:tcPr>
          <w:p>
            <w:pPr>
              <w:keepNext w:val="0"/>
              <w:keepLines w:val="0"/>
              <w:suppressLineNumbers w:val="0"/>
              <w:spacing w:before="0" w:beforeAutospacing="0" w:after="0" w:afterAutospacing="0"/>
              <w:ind w:left="0" w:right="0"/>
              <w:jc w:val="center"/>
              <w:rPr>
                <w:rFonts w:hint="default" w:ascii="仿宋_GB2312" w:hAnsi="宋体" w:eastAsia="仿宋_GB2312"/>
                <w:sz w:val="24"/>
                <w:szCs w:val="24"/>
              </w:rPr>
            </w:pPr>
            <w:r>
              <w:rPr>
                <w:rFonts w:hint="eastAsia" w:ascii="仿宋_GB2312" w:hAnsi="宋体" w:eastAsia="仿宋_GB2312"/>
                <w:sz w:val="24"/>
                <w:szCs w:val="24"/>
              </w:rPr>
              <w:t>产出数量</w:t>
            </w:r>
          </w:p>
          <w:p>
            <w:pPr>
              <w:keepNext w:val="0"/>
              <w:keepLines w:val="0"/>
              <w:suppressLineNumbers w:val="0"/>
              <w:spacing w:before="0" w:beforeAutospacing="0" w:after="0" w:afterAutospacing="0"/>
              <w:ind w:left="0" w:right="0"/>
              <w:jc w:val="center"/>
              <w:rPr>
                <w:rFonts w:hint="default" w:ascii="仿宋_GB2312" w:hAnsi="宋体" w:eastAsia="仿宋_GB2312"/>
                <w:sz w:val="24"/>
                <w:szCs w:val="24"/>
              </w:rPr>
            </w:pPr>
            <w:r>
              <w:rPr>
                <w:rFonts w:hint="eastAsia" w:ascii="仿宋_GB2312" w:hAnsi="宋体" w:eastAsia="仿宋_GB2312"/>
                <w:sz w:val="24"/>
                <w:szCs w:val="24"/>
              </w:rPr>
              <w:t>（</w:t>
            </w:r>
            <w:r>
              <w:rPr>
                <w:rFonts w:hint="eastAsia" w:ascii="仿宋_GB2312" w:hAnsi="宋体" w:eastAsia="仿宋_GB2312"/>
                <w:sz w:val="24"/>
                <w:szCs w:val="24"/>
                <w:lang w:val="en-US" w:eastAsia="zh-CN"/>
              </w:rPr>
              <w:t>20</w:t>
            </w:r>
            <w:r>
              <w:rPr>
                <w:rFonts w:hint="eastAsia" w:ascii="仿宋_GB2312" w:hAnsi="宋体" w:eastAsia="仿宋_GB2312"/>
                <w:sz w:val="24"/>
                <w:szCs w:val="24"/>
              </w:rPr>
              <w:t>分）</w:t>
            </w:r>
          </w:p>
        </w:tc>
        <w:tc>
          <w:tcPr>
            <w:tcW w:w="2963" w:type="dxa"/>
            <w:vAlign w:val="center"/>
          </w:tcPr>
          <w:p>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宋体"/>
                <w:color w:val="000000"/>
                <w:kern w:val="0"/>
                <w:sz w:val="24"/>
                <w:szCs w:val="24"/>
              </w:rPr>
            </w:pPr>
            <w:r>
              <w:rPr>
                <w:rFonts w:hint="eastAsia" w:ascii="宋体" w:hAnsi="宋体" w:eastAsia="宋体" w:cs="宋体"/>
                <w:i w:val="0"/>
                <w:iCs w:val="0"/>
                <w:color w:val="000000"/>
                <w:kern w:val="0"/>
                <w:sz w:val="24"/>
                <w:szCs w:val="24"/>
                <w:u w:val="none"/>
                <w:lang w:val="en-US" w:eastAsia="zh-CN" w:bidi="ar"/>
              </w:rPr>
              <w:t>公共交通车辆平均运营速度</w:t>
            </w:r>
          </w:p>
        </w:tc>
        <w:tc>
          <w:tcPr>
            <w:tcW w:w="6474" w:type="dxa"/>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计算方法：城市公共交通车辆的平均行程车速</w:t>
            </w:r>
          </w:p>
        </w:tc>
        <w:tc>
          <w:tcPr>
            <w:tcW w:w="1207" w:type="dxa"/>
            <w:vAlign w:val="center"/>
          </w:tcPr>
          <w:p>
            <w:pPr>
              <w:keepNext w:val="0"/>
              <w:keepLines w:val="0"/>
              <w:suppressLineNumbers w:val="0"/>
              <w:spacing w:before="0" w:beforeAutospacing="0" w:after="0" w:afterAutospacing="0"/>
              <w:ind w:left="0" w:right="0"/>
              <w:jc w:val="center"/>
              <w:rPr>
                <w:rFonts w:hint="default" w:ascii="仿宋_GB2312" w:hAnsi="宋体" w:eastAsia="仿宋_GB2312"/>
                <w:b/>
                <w:bCs/>
                <w:kern w:val="0"/>
                <w:sz w:val="24"/>
                <w:szCs w:val="24"/>
                <w:lang w:val="en-US" w:eastAsia="zh-CN"/>
              </w:rPr>
            </w:pPr>
            <w:r>
              <w:rPr>
                <w:rFonts w:hint="eastAsia" w:ascii="仿宋_GB2312" w:hAnsi="宋体" w:eastAsia="仿宋_GB2312"/>
                <w:b/>
                <w:bCs/>
                <w:kern w:val="0"/>
                <w:sz w:val="24"/>
                <w:szCs w:val="24"/>
                <w:lang w:val="en-US" w:eastAsia="zh-CN"/>
              </w:rPr>
              <w:t>20</w:t>
            </w:r>
          </w:p>
        </w:tc>
        <w:tc>
          <w:tcPr>
            <w:tcW w:w="1139" w:type="dxa"/>
            <w:vAlign w:val="center"/>
          </w:tcPr>
          <w:p>
            <w:pPr>
              <w:keepNext w:val="0"/>
              <w:keepLines w:val="0"/>
              <w:suppressLineNumbers w:val="0"/>
              <w:spacing w:before="0" w:beforeAutospacing="0" w:after="0" w:afterAutospacing="0"/>
              <w:ind w:left="0" w:right="0"/>
              <w:jc w:val="center"/>
              <w:rPr>
                <w:rFonts w:hint="default" w:ascii="仿宋_GB2312" w:hAnsi="宋体" w:eastAsia="仿宋_GB2312"/>
                <w:b/>
                <w:bCs/>
                <w:kern w:val="0"/>
                <w:sz w:val="24"/>
                <w:szCs w:val="24"/>
              </w:rPr>
            </w:pPr>
            <w:r>
              <w:rPr>
                <w:rFonts w:hint="eastAsia" w:ascii="仿宋_GB2312" w:hAnsi="宋体" w:eastAsia="仿宋_GB2312"/>
                <w:b/>
                <w:bCs/>
                <w:kern w:val="0"/>
                <w:sz w:val="24"/>
                <w:szCs w:val="24"/>
                <w:lang w:val="en-US" w:eastAsia="zh-CN"/>
              </w:rPr>
              <w:t>2</w:t>
            </w:r>
            <w:r>
              <w:rPr>
                <w:rFonts w:hint="eastAsia" w:ascii="仿宋_GB2312" w:hAnsi="宋体" w:eastAsia="仿宋_GB2312"/>
                <w:b/>
                <w:bCs/>
                <w:kern w:val="0"/>
                <w:sz w:val="24"/>
                <w:szCs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1" w:hRule="atLeast"/>
        </w:trPr>
        <w:tc>
          <w:tcPr>
            <w:tcW w:w="1295" w:type="dxa"/>
            <w:vMerge w:val="continue"/>
            <w:vAlign w:val="center"/>
          </w:tcPr>
          <w:p>
            <w:pPr>
              <w:keepNext w:val="0"/>
              <w:keepLines w:val="0"/>
              <w:suppressLineNumbers w:val="0"/>
              <w:spacing w:before="0" w:beforeAutospacing="0" w:after="0" w:afterAutospacing="0"/>
              <w:ind w:left="0" w:right="0"/>
              <w:jc w:val="center"/>
              <w:rPr>
                <w:rFonts w:hint="default" w:ascii="仿宋_GB2312" w:hAnsi="宋体" w:eastAsia="仿宋_GB2312"/>
                <w:b/>
                <w:bCs/>
                <w:kern w:val="0"/>
                <w:sz w:val="24"/>
                <w:szCs w:val="24"/>
              </w:rPr>
            </w:pPr>
          </w:p>
        </w:tc>
        <w:tc>
          <w:tcPr>
            <w:tcW w:w="1780" w:type="dxa"/>
            <w:vAlign w:val="center"/>
          </w:tcPr>
          <w:p>
            <w:pPr>
              <w:keepNext w:val="0"/>
              <w:keepLines w:val="0"/>
              <w:suppressLineNumbers w:val="0"/>
              <w:spacing w:before="0" w:beforeAutospacing="0" w:after="0" w:afterAutospacing="0"/>
              <w:ind w:left="0" w:right="0"/>
              <w:jc w:val="center"/>
              <w:rPr>
                <w:rFonts w:hint="default" w:ascii="仿宋_GB2312" w:hAnsi="宋体" w:eastAsia="仿宋_GB2312"/>
                <w:sz w:val="24"/>
                <w:szCs w:val="24"/>
              </w:rPr>
            </w:pPr>
            <w:r>
              <w:rPr>
                <w:rFonts w:hint="eastAsia" w:ascii="仿宋_GB2312" w:hAnsi="宋体" w:eastAsia="仿宋_GB2312"/>
                <w:sz w:val="24"/>
                <w:szCs w:val="24"/>
              </w:rPr>
              <w:t>产出质量</w:t>
            </w:r>
          </w:p>
          <w:p>
            <w:pPr>
              <w:keepNext w:val="0"/>
              <w:keepLines w:val="0"/>
              <w:suppressLineNumbers w:val="0"/>
              <w:spacing w:before="0" w:beforeAutospacing="0" w:after="0" w:afterAutospacing="0"/>
              <w:ind w:left="0" w:right="0"/>
              <w:jc w:val="center"/>
              <w:rPr>
                <w:rFonts w:hint="default" w:ascii="仿宋_GB2312" w:hAnsi="宋体" w:eastAsia="仿宋_GB2312"/>
                <w:sz w:val="24"/>
                <w:szCs w:val="24"/>
              </w:rPr>
            </w:pPr>
            <w:r>
              <w:rPr>
                <w:rFonts w:hint="eastAsia" w:ascii="仿宋_GB2312" w:hAnsi="宋体" w:eastAsia="仿宋_GB2312"/>
                <w:sz w:val="24"/>
                <w:szCs w:val="24"/>
              </w:rPr>
              <w:t>（</w:t>
            </w:r>
            <w:r>
              <w:rPr>
                <w:rFonts w:hint="eastAsia" w:ascii="仿宋_GB2312" w:hAnsi="宋体" w:eastAsia="仿宋_GB2312"/>
                <w:sz w:val="24"/>
                <w:szCs w:val="24"/>
                <w:lang w:val="en-US" w:eastAsia="zh-CN"/>
              </w:rPr>
              <w:t>20</w:t>
            </w:r>
            <w:r>
              <w:rPr>
                <w:rFonts w:hint="eastAsia" w:ascii="仿宋_GB2312" w:hAnsi="宋体" w:eastAsia="仿宋_GB2312"/>
                <w:sz w:val="24"/>
                <w:szCs w:val="24"/>
              </w:rPr>
              <w:t>分）</w:t>
            </w:r>
          </w:p>
        </w:tc>
        <w:tc>
          <w:tcPr>
            <w:tcW w:w="2963" w:type="dxa"/>
            <w:vAlign w:val="center"/>
          </w:tcPr>
          <w:p>
            <w:pPr>
              <w:keepNext w:val="0"/>
              <w:keepLines w:val="0"/>
              <w:widowControl/>
              <w:suppressLineNumbers w:val="0"/>
              <w:spacing w:before="0" w:beforeAutospacing="0" w:after="0" w:afterAutospacing="0"/>
              <w:ind w:left="0" w:right="0"/>
              <w:jc w:val="center"/>
              <w:textAlignment w:val="center"/>
              <w:rPr>
                <w:rFonts w:hint="default" w:ascii="仿宋_GB2312" w:eastAsia="仿宋_GB2312"/>
              </w:rPr>
            </w:pPr>
            <w:r>
              <w:rPr>
                <w:rFonts w:hint="eastAsia" w:ascii="宋体" w:hAnsi="宋体" w:eastAsia="宋体" w:cs="宋体"/>
                <w:i w:val="0"/>
                <w:iCs w:val="0"/>
                <w:color w:val="000000"/>
                <w:kern w:val="0"/>
                <w:sz w:val="24"/>
                <w:szCs w:val="24"/>
                <w:u w:val="none"/>
                <w:lang w:val="en-US" w:eastAsia="zh-CN" w:bidi="ar"/>
              </w:rPr>
              <w:t>公共交通车辆准点率</w:t>
            </w:r>
          </w:p>
        </w:tc>
        <w:tc>
          <w:tcPr>
            <w:tcW w:w="6474" w:type="dxa"/>
            <w:vAlign w:val="center"/>
          </w:tcPr>
          <w:p>
            <w:pPr>
              <w:pStyle w:val="13"/>
              <w:keepNext w:val="0"/>
              <w:keepLines w:val="0"/>
              <w:suppressLineNumbers w:val="0"/>
              <w:ind w:left="0" w:right="0"/>
              <w:rPr>
                <w:rFonts w:hint="default" w:ascii="仿宋_GB2312" w:eastAsia="仿宋_GB2312"/>
                <w:lang w:val="en-US" w:eastAsia="zh-CN"/>
              </w:rPr>
            </w:pPr>
            <w:r>
              <w:rPr>
                <w:rFonts w:hint="eastAsia" w:ascii="仿宋_GB2312" w:eastAsia="仿宋_GB2312"/>
                <w:lang w:val="en-US" w:eastAsia="zh-CN"/>
              </w:rPr>
              <w:t>计算方法：准时到达的公共交通车辆÷公共交通车辆总数*100%</w:t>
            </w:r>
          </w:p>
        </w:tc>
        <w:tc>
          <w:tcPr>
            <w:tcW w:w="1207" w:type="dxa"/>
            <w:vAlign w:val="center"/>
          </w:tcPr>
          <w:p>
            <w:pPr>
              <w:keepNext w:val="0"/>
              <w:keepLines w:val="0"/>
              <w:suppressLineNumbers w:val="0"/>
              <w:spacing w:before="0" w:beforeAutospacing="0" w:after="0" w:afterAutospacing="0"/>
              <w:ind w:left="0" w:right="0"/>
              <w:jc w:val="center"/>
              <w:rPr>
                <w:rFonts w:hint="default" w:ascii="仿宋_GB2312" w:hAnsi="宋体" w:eastAsia="仿宋_GB2312"/>
                <w:b/>
                <w:bCs/>
                <w:kern w:val="0"/>
                <w:sz w:val="24"/>
                <w:szCs w:val="24"/>
                <w:lang w:val="en-US" w:eastAsia="zh-CN"/>
              </w:rPr>
            </w:pPr>
            <w:r>
              <w:rPr>
                <w:rFonts w:hint="eastAsia" w:ascii="仿宋_GB2312" w:hAnsi="宋体" w:eastAsia="仿宋_GB2312"/>
                <w:b/>
                <w:bCs/>
                <w:kern w:val="0"/>
                <w:sz w:val="24"/>
                <w:szCs w:val="24"/>
                <w:lang w:val="en-US" w:eastAsia="zh-CN"/>
              </w:rPr>
              <w:t>20</w:t>
            </w:r>
          </w:p>
        </w:tc>
        <w:tc>
          <w:tcPr>
            <w:tcW w:w="1139" w:type="dxa"/>
            <w:vAlign w:val="center"/>
          </w:tcPr>
          <w:p>
            <w:pPr>
              <w:keepNext w:val="0"/>
              <w:keepLines w:val="0"/>
              <w:suppressLineNumbers w:val="0"/>
              <w:spacing w:before="0" w:beforeAutospacing="0" w:after="0" w:afterAutospacing="0"/>
              <w:ind w:left="0" w:right="0"/>
              <w:jc w:val="center"/>
              <w:rPr>
                <w:rFonts w:hint="default" w:ascii="仿宋_GB2312" w:hAnsi="宋体" w:eastAsia="仿宋_GB2312"/>
                <w:b/>
                <w:bCs/>
                <w:kern w:val="0"/>
                <w:sz w:val="24"/>
                <w:szCs w:val="24"/>
                <w:lang w:val="en-US" w:eastAsia="zh-CN"/>
              </w:rPr>
            </w:pPr>
            <w:r>
              <w:rPr>
                <w:rFonts w:hint="eastAsia" w:ascii="仿宋_GB2312" w:hAnsi="宋体" w:eastAsia="仿宋_GB2312"/>
                <w:b/>
                <w:bCs/>
                <w:kern w:val="0"/>
                <w:sz w:val="24"/>
                <w:szCs w:val="24"/>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7" w:hRule="atLeast"/>
        </w:trPr>
        <w:tc>
          <w:tcPr>
            <w:tcW w:w="1295" w:type="dxa"/>
            <w:vMerge w:val="restart"/>
            <w:vAlign w:val="center"/>
          </w:tcPr>
          <w:p>
            <w:pPr>
              <w:keepNext w:val="0"/>
              <w:keepLines w:val="0"/>
              <w:suppressLineNumbers w:val="0"/>
              <w:spacing w:before="0" w:beforeAutospacing="0" w:after="0" w:afterAutospacing="0"/>
              <w:ind w:left="0" w:right="0"/>
              <w:jc w:val="center"/>
              <w:rPr>
                <w:rFonts w:hint="eastAsia" w:ascii="仿宋_GB2312" w:hAnsi="宋体" w:eastAsia="仿宋_GB2312"/>
                <w:b/>
                <w:bCs/>
                <w:kern w:val="0"/>
                <w:sz w:val="24"/>
                <w:szCs w:val="24"/>
              </w:rPr>
            </w:pPr>
            <w:r>
              <w:rPr>
                <w:rFonts w:hint="eastAsia" w:ascii="仿宋_GB2312" w:hAnsi="宋体" w:eastAsia="仿宋_GB2312"/>
                <w:b/>
                <w:bCs/>
                <w:kern w:val="0"/>
                <w:sz w:val="24"/>
                <w:szCs w:val="24"/>
              </w:rPr>
              <w:t>效益</w:t>
            </w:r>
          </w:p>
          <w:p>
            <w:pPr>
              <w:keepNext w:val="0"/>
              <w:keepLines w:val="0"/>
              <w:suppressLineNumbers w:val="0"/>
              <w:spacing w:before="0" w:beforeAutospacing="0" w:after="0" w:afterAutospacing="0"/>
              <w:ind w:left="0" w:right="0"/>
              <w:jc w:val="center"/>
              <w:rPr>
                <w:rFonts w:hint="eastAsia" w:ascii="仿宋_GB2312" w:hAnsi="宋体" w:eastAsia="仿宋_GB2312"/>
                <w:b/>
                <w:bCs/>
                <w:kern w:val="0"/>
                <w:sz w:val="24"/>
                <w:szCs w:val="24"/>
              </w:rPr>
            </w:pPr>
            <w:r>
              <w:rPr>
                <w:rFonts w:hint="eastAsia" w:ascii="仿宋_GB2312" w:hAnsi="宋体" w:eastAsia="仿宋_GB2312"/>
                <w:b/>
                <w:bCs/>
                <w:kern w:val="0"/>
                <w:sz w:val="24"/>
                <w:szCs w:val="24"/>
              </w:rPr>
              <w:t>（</w:t>
            </w:r>
            <w:r>
              <w:rPr>
                <w:rFonts w:hint="eastAsia" w:ascii="仿宋_GB2312" w:hAnsi="宋体" w:eastAsia="仿宋_GB2312"/>
                <w:b/>
                <w:bCs/>
                <w:kern w:val="0"/>
                <w:sz w:val="24"/>
                <w:szCs w:val="24"/>
                <w:lang w:val="en-US" w:eastAsia="zh-CN"/>
              </w:rPr>
              <w:t>3</w:t>
            </w:r>
            <w:r>
              <w:rPr>
                <w:rFonts w:hint="eastAsia" w:ascii="仿宋_GB2312" w:hAnsi="宋体" w:eastAsia="仿宋_GB2312"/>
                <w:b/>
                <w:bCs/>
                <w:kern w:val="0"/>
                <w:sz w:val="24"/>
                <w:szCs w:val="24"/>
              </w:rPr>
              <w:t>0分）</w:t>
            </w:r>
          </w:p>
        </w:tc>
        <w:tc>
          <w:tcPr>
            <w:tcW w:w="1780" w:type="dxa"/>
            <w:vAlign w:val="center"/>
          </w:tcPr>
          <w:p>
            <w:pPr>
              <w:keepNext w:val="0"/>
              <w:keepLines w:val="0"/>
              <w:suppressLineNumbers w:val="0"/>
              <w:spacing w:before="0" w:beforeAutospacing="0" w:after="0" w:afterAutospacing="0"/>
              <w:ind w:left="0" w:right="0"/>
              <w:jc w:val="center"/>
              <w:rPr>
                <w:rFonts w:hint="eastAsia" w:ascii="仿宋_GB2312" w:hAnsi="宋体" w:eastAsia="仿宋_GB2312" w:cs="宋体"/>
                <w:sz w:val="24"/>
                <w:szCs w:val="24"/>
              </w:rPr>
            </w:pPr>
            <w:r>
              <w:rPr>
                <w:rFonts w:hint="eastAsia" w:ascii="仿宋_GB2312" w:hAnsi="宋体" w:eastAsia="仿宋_GB2312" w:cs="宋体"/>
                <w:sz w:val="24"/>
                <w:szCs w:val="24"/>
              </w:rPr>
              <w:t>社会效益目标</w:t>
            </w:r>
          </w:p>
          <w:p>
            <w:pPr>
              <w:keepNext w:val="0"/>
              <w:keepLines w:val="0"/>
              <w:suppressLineNumbers w:val="0"/>
              <w:spacing w:before="0" w:beforeAutospacing="0" w:after="0" w:afterAutospacing="0"/>
              <w:ind w:left="0" w:right="0"/>
              <w:jc w:val="center"/>
              <w:rPr>
                <w:rFonts w:hint="default" w:ascii="仿宋_GB2312" w:hAnsi="宋体" w:eastAsia="仿宋_GB2312" w:cs="宋体"/>
                <w:sz w:val="24"/>
                <w:szCs w:val="24"/>
              </w:rPr>
            </w:pPr>
            <w:r>
              <w:rPr>
                <w:rFonts w:hint="eastAsia" w:ascii="仿宋_GB2312" w:hAnsi="宋体" w:eastAsia="仿宋_GB2312" w:cs="宋体"/>
                <w:sz w:val="24"/>
                <w:szCs w:val="24"/>
              </w:rPr>
              <w:t>（</w:t>
            </w:r>
            <w:r>
              <w:rPr>
                <w:rFonts w:hint="eastAsia" w:ascii="仿宋_GB2312" w:hAnsi="宋体" w:eastAsia="仿宋_GB2312" w:cs="宋体"/>
                <w:sz w:val="24"/>
                <w:szCs w:val="24"/>
                <w:lang w:val="en-US" w:eastAsia="zh-CN"/>
              </w:rPr>
              <w:t>15</w:t>
            </w:r>
            <w:r>
              <w:rPr>
                <w:rFonts w:hint="eastAsia" w:ascii="仿宋_GB2312" w:hAnsi="宋体" w:eastAsia="仿宋_GB2312" w:cs="宋体"/>
                <w:sz w:val="24"/>
                <w:szCs w:val="24"/>
              </w:rPr>
              <w:t>分）</w:t>
            </w:r>
          </w:p>
        </w:tc>
        <w:tc>
          <w:tcPr>
            <w:tcW w:w="2963" w:type="dxa"/>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000000"/>
                <w:kern w:val="0"/>
                <w:sz w:val="24"/>
                <w:szCs w:val="24"/>
              </w:rPr>
            </w:pPr>
            <w:r>
              <w:rPr>
                <w:rFonts w:hint="default" w:ascii="仿宋_GB2312" w:hAnsi="宋体" w:eastAsia="仿宋_GB2312" w:cs="宋体"/>
                <w:color w:val="000000"/>
                <w:kern w:val="0"/>
                <w:sz w:val="24"/>
                <w:szCs w:val="24"/>
              </w:rPr>
              <w:t>执法出勤率</w:t>
            </w:r>
          </w:p>
        </w:tc>
        <w:tc>
          <w:tcPr>
            <w:tcW w:w="6474" w:type="dxa"/>
            <w:vAlign w:val="center"/>
          </w:tcPr>
          <w:p>
            <w:pPr>
              <w:keepNext w:val="0"/>
              <w:keepLines w:val="0"/>
              <w:suppressLineNumbers w:val="0"/>
              <w:spacing w:before="0" w:beforeAutospacing="0" w:after="0" w:afterAutospacing="0"/>
              <w:ind w:left="0" w:right="0"/>
              <w:jc w:val="left"/>
              <w:rPr>
                <w:rFonts w:hint="default" w:ascii="仿宋_GB2312" w:hAnsi="宋体" w:eastAsia="仿宋_GB2312" w:cs="宋体"/>
                <w:color w:val="000000"/>
                <w:kern w:val="0"/>
                <w:sz w:val="24"/>
                <w:szCs w:val="24"/>
              </w:rPr>
            </w:pPr>
            <w:r>
              <w:rPr>
                <w:rFonts w:hint="default" w:ascii="仿宋_GB2312" w:hAnsi="宋体" w:eastAsia="仿宋_GB2312" w:cs="宋体"/>
                <w:color w:val="000000"/>
                <w:kern w:val="0"/>
                <w:sz w:val="24"/>
                <w:szCs w:val="24"/>
              </w:rPr>
              <w:t>计算方法：执法人员实际出勤人次÷计划出勤人次*100%</w:t>
            </w:r>
          </w:p>
        </w:tc>
        <w:tc>
          <w:tcPr>
            <w:tcW w:w="1207" w:type="dxa"/>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b/>
                <w:bCs/>
                <w:kern w:val="0"/>
                <w:sz w:val="24"/>
                <w:szCs w:val="24"/>
                <w:lang w:val="en-US" w:eastAsia="zh-CN"/>
              </w:rPr>
            </w:pPr>
            <w:r>
              <w:rPr>
                <w:rFonts w:hint="eastAsia" w:ascii="仿宋_GB2312" w:hAnsi="宋体" w:eastAsia="仿宋_GB2312"/>
                <w:b/>
                <w:bCs/>
                <w:kern w:val="0"/>
                <w:sz w:val="24"/>
                <w:szCs w:val="24"/>
                <w:lang w:val="en-US" w:eastAsia="zh-CN"/>
              </w:rPr>
              <w:t>15</w:t>
            </w:r>
          </w:p>
        </w:tc>
        <w:tc>
          <w:tcPr>
            <w:tcW w:w="1139" w:type="dxa"/>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b/>
                <w:bCs/>
                <w:kern w:val="0"/>
                <w:sz w:val="24"/>
                <w:szCs w:val="24"/>
                <w:lang w:val="en-US" w:eastAsia="zh-CN"/>
              </w:rPr>
            </w:pPr>
            <w:r>
              <w:rPr>
                <w:rFonts w:hint="eastAsia" w:ascii="仿宋_GB2312" w:hAnsi="宋体" w:eastAsia="仿宋_GB2312"/>
                <w:b/>
                <w:bCs/>
                <w:kern w:val="0"/>
                <w:sz w:val="24"/>
                <w:szCs w:val="24"/>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4" w:hRule="atLeast"/>
        </w:trPr>
        <w:tc>
          <w:tcPr>
            <w:tcW w:w="1295" w:type="dxa"/>
            <w:vMerge w:val="continue"/>
            <w:vAlign w:val="center"/>
          </w:tcPr>
          <w:p>
            <w:pPr>
              <w:keepNext w:val="0"/>
              <w:keepLines w:val="0"/>
              <w:suppressLineNumbers w:val="0"/>
              <w:spacing w:before="0" w:beforeAutospacing="0" w:after="0" w:afterAutospacing="0"/>
              <w:ind w:left="0" w:right="0"/>
              <w:jc w:val="center"/>
              <w:rPr>
                <w:rFonts w:hint="default" w:ascii="仿宋_GB2312" w:hAnsi="宋体" w:eastAsia="仿宋_GB2312"/>
                <w:b/>
                <w:bCs/>
                <w:kern w:val="0"/>
                <w:sz w:val="24"/>
                <w:szCs w:val="24"/>
              </w:rPr>
            </w:pPr>
          </w:p>
        </w:tc>
        <w:tc>
          <w:tcPr>
            <w:tcW w:w="1780" w:type="dxa"/>
            <w:vAlign w:val="center"/>
          </w:tcPr>
          <w:p>
            <w:pPr>
              <w:keepNext w:val="0"/>
              <w:keepLines w:val="0"/>
              <w:suppressLineNumbers w:val="0"/>
              <w:spacing w:before="0" w:beforeAutospacing="0" w:after="0" w:afterAutospacing="0"/>
              <w:ind w:left="0" w:right="0"/>
              <w:jc w:val="center"/>
              <w:rPr>
                <w:rFonts w:hint="eastAsia" w:ascii="仿宋_GB2312" w:hAnsi="宋体" w:eastAsia="仿宋_GB2312" w:cs="宋体"/>
                <w:sz w:val="24"/>
                <w:szCs w:val="24"/>
              </w:rPr>
            </w:pPr>
            <w:r>
              <w:rPr>
                <w:rFonts w:hint="eastAsia" w:ascii="仿宋_GB2312" w:hAnsi="宋体" w:eastAsia="仿宋_GB2312" w:cs="宋体"/>
                <w:sz w:val="24"/>
                <w:szCs w:val="24"/>
              </w:rPr>
              <w:t>可持续影响目标（</w:t>
            </w:r>
            <w:r>
              <w:rPr>
                <w:rFonts w:hint="eastAsia" w:ascii="仿宋_GB2312" w:hAnsi="宋体" w:eastAsia="仿宋_GB2312" w:cs="宋体"/>
                <w:sz w:val="24"/>
                <w:szCs w:val="24"/>
                <w:lang w:val="en-US" w:eastAsia="zh-CN"/>
              </w:rPr>
              <w:t>15</w:t>
            </w:r>
            <w:r>
              <w:rPr>
                <w:rFonts w:hint="eastAsia" w:ascii="仿宋_GB2312" w:hAnsi="宋体" w:eastAsia="仿宋_GB2312" w:cs="宋体"/>
                <w:sz w:val="24"/>
                <w:szCs w:val="24"/>
              </w:rPr>
              <w:t>分）</w:t>
            </w:r>
          </w:p>
        </w:tc>
        <w:tc>
          <w:tcPr>
            <w:tcW w:w="2963" w:type="dxa"/>
            <w:vAlign w:val="center"/>
          </w:tcPr>
          <w:p>
            <w:pPr>
              <w:keepNext w:val="0"/>
              <w:keepLines w:val="0"/>
              <w:suppressLineNumbers w:val="0"/>
              <w:spacing w:before="0" w:beforeAutospacing="0" w:after="0" w:afterAutospacing="0"/>
              <w:ind w:left="0" w:right="0"/>
              <w:jc w:val="center"/>
              <w:rPr>
                <w:rFonts w:hint="eastAsia"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公共交通出行时间</w:t>
            </w:r>
          </w:p>
        </w:tc>
        <w:tc>
          <w:tcPr>
            <w:tcW w:w="6474" w:type="dxa"/>
            <w:vAlign w:val="center"/>
          </w:tcPr>
          <w:p>
            <w:pPr>
              <w:keepNext w:val="0"/>
              <w:keepLines w:val="0"/>
              <w:suppressLineNumbers w:val="0"/>
              <w:spacing w:before="0" w:beforeAutospacing="0" w:after="0" w:afterAutospacing="0"/>
              <w:ind w:left="0" w:right="0"/>
              <w:jc w:val="left"/>
              <w:rPr>
                <w:rFonts w:hint="default" w:ascii="仿宋_GB2312" w:hAnsi="宋体" w:eastAsia="仿宋_GB2312" w:cs="宋体"/>
                <w:color w:val="000000"/>
                <w:kern w:val="0"/>
                <w:sz w:val="24"/>
                <w:szCs w:val="24"/>
              </w:rPr>
            </w:pPr>
            <w:r>
              <w:rPr>
                <w:rFonts w:hint="default" w:ascii="仿宋_GB2312" w:hAnsi="宋体" w:eastAsia="仿宋_GB2312" w:cs="宋体"/>
                <w:color w:val="000000"/>
                <w:kern w:val="0"/>
                <w:sz w:val="24"/>
                <w:szCs w:val="24"/>
              </w:rPr>
              <w:t>规划前模型预测2020年环城高速以内到市中心公共交通出行时间(分钟）与规划后模型预测环城高速以内到市中心公共交通出行时间(分钟）比较</w:t>
            </w:r>
          </w:p>
        </w:tc>
        <w:tc>
          <w:tcPr>
            <w:tcW w:w="1207" w:type="dxa"/>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b/>
                <w:bCs/>
                <w:kern w:val="0"/>
                <w:sz w:val="24"/>
                <w:szCs w:val="24"/>
                <w:lang w:val="en-US" w:eastAsia="zh-CN"/>
              </w:rPr>
            </w:pPr>
            <w:r>
              <w:rPr>
                <w:rFonts w:hint="eastAsia" w:ascii="仿宋_GB2312" w:hAnsi="宋体" w:eastAsia="仿宋_GB2312"/>
                <w:b/>
                <w:bCs/>
                <w:kern w:val="0"/>
                <w:sz w:val="24"/>
                <w:szCs w:val="24"/>
                <w:lang w:val="en-US" w:eastAsia="zh-CN"/>
              </w:rPr>
              <w:t>15</w:t>
            </w:r>
          </w:p>
        </w:tc>
        <w:tc>
          <w:tcPr>
            <w:tcW w:w="1139" w:type="dxa"/>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b/>
                <w:bCs/>
                <w:kern w:val="0"/>
                <w:sz w:val="24"/>
                <w:szCs w:val="24"/>
                <w:lang w:val="en-US" w:eastAsia="zh-CN"/>
              </w:rPr>
            </w:pPr>
            <w:r>
              <w:rPr>
                <w:rFonts w:hint="eastAsia" w:ascii="仿宋_GB2312" w:hAnsi="宋体" w:eastAsia="仿宋_GB2312"/>
                <w:b/>
                <w:bCs/>
                <w:kern w:val="0"/>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2" w:hRule="atLeast"/>
        </w:trPr>
        <w:tc>
          <w:tcPr>
            <w:tcW w:w="1295" w:type="dxa"/>
            <w:vAlign w:val="center"/>
          </w:tcPr>
          <w:p>
            <w:pPr>
              <w:keepNext w:val="0"/>
              <w:keepLines w:val="0"/>
              <w:suppressLineNumbers w:val="0"/>
              <w:spacing w:before="0" w:beforeAutospacing="0" w:after="0" w:afterAutospacing="0"/>
              <w:ind w:left="0" w:right="0"/>
              <w:jc w:val="center"/>
              <w:rPr>
                <w:rFonts w:hint="eastAsia" w:ascii="仿宋_GB2312" w:hAnsi="宋体" w:eastAsia="仿宋_GB2312"/>
                <w:b/>
                <w:bCs/>
                <w:kern w:val="0"/>
                <w:sz w:val="24"/>
                <w:szCs w:val="24"/>
                <w:lang w:val="en-US" w:eastAsia="zh-CN"/>
              </w:rPr>
            </w:pPr>
            <w:r>
              <w:rPr>
                <w:rFonts w:hint="eastAsia" w:ascii="仿宋_GB2312" w:hAnsi="宋体" w:eastAsia="仿宋_GB2312"/>
                <w:b/>
                <w:bCs/>
                <w:kern w:val="0"/>
                <w:sz w:val="24"/>
                <w:szCs w:val="24"/>
                <w:lang w:val="en-US" w:eastAsia="zh-CN"/>
              </w:rPr>
              <w:t>满意度</w:t>
            </w:r>
            <w:r>
              <w:rPr>
                <w:rFonts w:hint="eastAsia" w:ascii="仿宋_GB2312" w:hAnsi="宋体" w:eastAsia="仿宋_GB2312"/>
                <w:b/>
                <w:bCs/>
                <w:kern w:val="0"/>
                <w:sz w:val="24"/>
                <w:szCs w:val="24"/>
              </w:rPr>
              <w:t>（</w:t>
            </w:r>
            <w:r>
              <w:rPr>
                <w:rFonts w:hint="eastAsia" w:ascii="仿宋_GB2312" w:hAnsi="宋体" w:eastAsia="仿宋_GB2312"/>
                <w:b/>
                <w:bCs/>
                <w:kern w:val="0"/>
                <w:sz w:val="24"/>
                <w:szCs w:val="24"/>
                <w:lang w:val="en-US" w:eastAsia="zh-CN"/>
              </w:rPr>
              <w:t>3</w:t>
            </w:r>
            <w:r>
              <w:rPr>
                <w:rFonts w:hint="eastAsia" w:ascii="仿宋_GB2312" w:hAnsi="宋体" w:eastAsia="仿宋_GB2312"/>
                <w:b/>
                <w:bCs/>
                <w:kern w:val="0"/>
                <w:sz w:val="24"/>
                <w:szCs w:val="24"/>
              </w:rPr>
              <w:t>0分）</w:t>
            </w:r>
          </w:p>
        </w:tc>
        <w:tc>
          <w:tcPr>
            <w:tcW w:w="1780" w:type="dxa"/>
            <w:vAlign w:val="center"/>
          </w:tcPr>
          <w:p>
            <w:pPr>
              <w:keepNext w:val="0"/>
              <w:keepLines w:val="0"/>
              <w:suppressLineNumbers w:val="0"/>
              <w:spacing w:before="0" w:beforeAutospacing="0" w:after="0" w:afterAutospacing="0"/>
              <w:ind w:left="0" w:right="0"/>
              <w:jc w:val="center"/>
              <w:rPr>
                <w:rFonts w:hint="eastAsia" w:ascii="仿宋_GB2312" w:hAnsi="宋体" w:eastAsia="仿宋_GB2312" w:cs="宋体"/>
                <w:sz w:val="24"/>
                <w:szCs w:val="24"/>
              </w:rPr>
            </w:pPr>
            <w:r>
              <w:rPr>
                <w:rFonts w:hint="eastAsia" w:ascii="仿宋_GB2312" w:hAnsi="宋体" w:eastAsia="仿宋_GB2312" w:cs="宋体"/>
                <w:sz w:val="24"/>
                <w:szCs w:val="24"/>
              </w:rPr>
              <w:t>服务对象满意度</w:t>
            </w:r>
            <w:r>
              <w:rPr>
                <w:rFonts w:hint="eastAsia" w:ascii="仿宋_GB2312" w:hAnsi="宋体" w:eastAsia="仿宋_GB2312"/>
                <w:b w:val="0"/>
                <w:bCs w:val="0"/>
                <w:kern w:val="0"/>
                <w:sz w:val="24"/>
                <w:szCs w:val="24"/>
              </w:rPr>
              <w:t>（</w:t>
            </w:r>
            <w:r>
              <w:rPr>
                <w:rFonts w:hint="eastAsia" w:ascii="仿宋_GB2312" w:hAnsi="宋体" w:eastAsia="仿宋_GB2312"/>
                <w:b w:val="0"/>
                <w:bCs w:val="0"/>
                <w:kern w:val="0"/>
                <w:sz w:val="24"/>
                <w:szCs w:val="24"/>
                <w:lang w:val="en-US" w:eastAsia="zh-CN"/>
              </w:rPr>
              <w:t>3</w:t>
            </w:r>
            <w:r>
              <w:rPr>
                <w:rFonts w:hint="eastAsia" w:ascii="仿宋_GB2312" w:hAnsi="宋体" w:eastAsia="仿宋_GB2312"/>
                <w:b w:val="0"/>
                <w:bCs w:val="0"/>
                <w:kern w:val="0"/>
                <w:sz w:val="24"/>
                <w:szCs w:val="24"/>
              </w:rPr>
              <w:t>0分）</w:t>
            </w:r>
          </w:p>
        </w:tc>
        <w:tc>
          <w:tcPr>
            <w:tcW w:w="2963" w:type="dxa"/>
            <w:vAlign w:val="center"/>
          </w:tcPr>
          <w:p>
            <w:pPr>
              <w:keepNext w:val="0"/>
              <w:keepLines w:val="0"/>
              <w:suppressLineNumbers w:val="0"/>
              <w:spacing w:before="0" w:beforeAutospacing="0" w:after="0" w:afterAutospacing="0"/>
              <w:ind w:left="0" w:right="0"/>
              <w:jc w:val="center"/>
              <w:rPr>
                <w:rFonts w:hint="eastAsia" w:ascii="仿宋_GB2312" w:hAnsi="宋体" w:eastAsia="仿宋_GB2312" w:cs="宋体"/>
                <w:color w:val="000000"/>
                <w:kern w:val="0"/>
                <w:sz w:val="24"/>
                <w:szCs w:val="24"/>
              </w:rPr>
            </w:pPr>
            <w:r>
              <w:rPr>
                <w:rFonts w:hint="eastAsia" w:ascii="仿宋_GB2312" w:hAnsi="宋体" w:eastAsia="仿宋_GB2312" w:cs="宋体"/>
                <w:sz w:val="24"/>
                <w:szCs w:val="24"/>
              </w:rPr>
              <w:t>居民对城市公共交通服务的满意率</w:t>
            </w:r>
          </w:p>
        </w:tc>
        <w:tc>
          <w:tcPr>
            <w:tcW w:w="6474" w:type="dxa"/>
            <w:vAlign w:val="center"/>
          </w:tcPr>
          <w:p>
            <w:pPr>
              <w:pStyle w:val="13"/>
              <w:keepNext w:val="0"/>
              <w:keepLines w:val="0"/>
              <w:suppressLineNumbers w:val="0"/>
              <w:ind w:left="0" w:right="0"/>
              <w:rPr>
                <w:rFonts w:hint="default" w:ascii="仿宋_GB2312" w:eastAsia="仿宋_GB2312"/>
              </w:rPr>
            </w:pPr>
            <w:r>
              <w:rPr>
                <w:rFonts w:hint="default" w:ascii="仿宋_GB2312" w:hAnsi="宋体" w:eastAsia="仿宋_GB2312" w:cs="宋体"/>
                <w:color w:val="000000"/>
                <w:kern w:val="0"/>
                <w:sz w:val="24"/>
                <w:szCs w:val="24"/>
              </w:rPr>
              <w:t>计算方法：表示满意的人数÷参与满意度调查的目标人数X100%</w:t>
            </w:r>
            <w:r>
              <w:rPr>
                <w:rFonts w:hint="eastAsia" w:ascii="仿宋_GB2312" w:hAnsi="宋体" w:eastAsia="仿宋_GB2312" w:cs="宋体"/>
                <w:color w:val="000000"/>
                <w:kern w:val="0"/>
                <w:sz w:val="24"/>
                <w:szCs w:val="24"/>
                <w:lang w:eastAsia="zh-CN"/>
              </w:rPr>
              <w:t>，</w:t>
            </w:r>
            <w:r>
              <w:rPr>
                <w:rFonts w:hint="eastAsia" w:ascii="仿宋_GB2312" w:eastAsia="仿宋_GB2312"/>
              </w:rPr>
              <w:t>满意度达95％及以上，得满分，少10百分点扣1分，扣完为止。</w:t>
            </w:r>
          </w:p>
          <w:p>
            <w:pPr>
              <w:keepNext w:val="0"/>
              <w:keepLines w:val="0"/>
              <w:suppressLineNumbers w:val="0"/>
              <w:spacing w:before="0" w:beforeAutospacing="0" w:after="0" w:afterAutospacing="0"/>
              <w:ind w:left="0" w:right="0"/>
              <w:jc w:val="left"/>
              <w:rPr>
                <w:rFonts w:hint="eastAsia" w:ascii="仿宋_GB2312" w:hAnsi="宋体" w:eastAsia="仿宋_GB2312" w:cs="宋体"/>
                <w:color w:val="000000"/>
                <w:kern w:val="0"/>
                <w:sz w:val="24"/>
                <w:szCs w:val="24"/>
                <w:lang w:eastAsia="zh-CN"/>
              </w:rPr>
            </w:pPr>
          </w:p>
        </w:tc>
        <w:tc>
          <w:tcPr>
            <w:tcW w:w="1207" w:type="dxa"/>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b/>
                <w:bCs/>
                <w:kern w:val="0"/>
                <w:sz w:val="24"/>
                <w:szCs w:val="24"/>
                <w:lang w:val="en-US" w:eastAsia="zh-CN"/>
              </w:rPr>
            </w:pPr>
            <w:r>
              <w:rPr>
                <w:rFonts w:hint="eastAsia" w:ascii="仿宋_GB2312" w:hAnsi="宋体" w:eastAsia="仿宋_GB2312"/>
                <w:b/>
                <w:bCs/>
                <w:kern w:val="0"/>
                <w:sz w:val="24"/>
                <w:szCs w:val="24"/>
                <w:lang w:val="en-US" w:eastAsia="zh-CN"/>
              </w:rPr>
              <w:t>30</w:t>
            </w:r>
          </w:p>
        </w:tc>
        <w:tc>
          <w:tcPr>
            <w:tcW w:w="1139" w:type="dxa"/>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b/>
                <w:bCs/>
                <w:kern w:val="0"/>
                <w:sz w:val="24"/>
                <w:szCs w:val="24"/>
                <w:lang w:val="en-US" w:eastAsia="zh-CN"/>
              </w:rPr>
            </w:pPr>
            <w:r>
              <w:rPr>
                <w:rFonts w:hint="eastAsia" w:ascii="仿宋_GB2312" w:hAnsi="宋体" w:eastAsia="仿宋_GB2312"/>
                <w:b/>
                <w:bCs/>
                <w:kern w:val="0"/>
                <w:sz w:val="24"/>
                <w:szCs w:val="24"/>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trPr>
        <w:tc>
          <w:tcPr>
            <w:tcW w:w="13719" w:type="dxa"/>
            <w:gridSpan w:val="5"/>
            <w:vAlign w:val="center"/>
          </w:tcPr>
          <w:p>
            <w:pPr>
              <w:keepNext w:val="0"/>
              <w:keepLines w:val="0"/>
              <w:suppressLineNumbers w:val="0"/>
              <w:spacing w:before="0" w:beforeAutospacing="0" w:after="0" w:afterAutospacing="0"/>
              <w:ind w:left="0" w:right="0"/>
              <w:jc w:val="center"/>
              <w:rPr>
                <w:rFonts w:hint="default" w:ascii="仿宋_GB2312" w:hAnsi="宋体" w:eastAsia="仿宋_GB2312"/>
                <w:b/>
                <w:bCs/>
                <w:kern w:val="0"/>
                <w:sz w:val="24"/>
                <w:szCs w:val="24"/>
              </w:rPr>
            </w:pPr>
            <w:r>
              <w:rPr>
                <w:rFonts w:hint="eastAsia" w:ascii="仿宋_GB2312" w:hAnsi="宋体" w:eastAsia="仿宋_GB2312"/>
                <w:b/>
                <w:sz w:val="24"/>
                <w:szCs w:val="24"/>
              </w:rPr>
              <w:t>总权重、评价总分（S）</w:t>
            </w:r>
          </w:p>
        </w:tc>
        <w:tc>
          <w:tcPr>
            <w:tcW w:w="1139" w:type="dxa"/>
            <w:vAlign w:val="center"/>
          </w:tcPr>
          <w:p>
            <w:pPr>
              <w:keepNext w:val="0"/>
              <w:keepLines w:val="0"/>
              <w:suppressLineNumbers w:val="0"/>
              <w:spacing w:before="0" w:beforeAutospacing="0" w:after="0" w:afterAutospacing="0"/>
              <w:ind w:left="0" w:right="0"/>
              <w:jc w:val="center"/>
              <w:rPr>
                <w:rFonts w:hint="default" w:ascii="仿宋_GB2312" w:hAnsi="宋体" w:eastAsia="仿宋_GB2312"/>
                <w:b/>
                <w:bCs/>
                <w:kern w:val="0"/>
                <w:sz w:val="24"/>
                <w:szCs w:val="24"/>
                <w:lang w:val="en-US" w:eastAsia="zh-CN"/>
              </w:rPr>
            </w:pPr>
            <w:r>
              <w:rPr>
                <w:rFonts w:hint="eastAsia" w:ascii="仿宋_GB2312" w:hAnsi="宋体" w:eastAsia="仿宋_GB2312"/>
                <w:b/>
                <w:bCs/>
                <w:kern w:val="0"/>
                <w:sz w:val="24"/>
                <w:szCs w:val="24"/>
                <w:lang w:val="en-US" w:eastAsia="zh-CN"/>
              </w:rPr>
              <w:t>90</w:t>
            </w:r>
          </w:p>
        </w:tc>
      </w:tr>
    </w:tbl>
    <w:p>
      <w:pPr>
        <w:rPr>
          <w:rFonts w:ascii="仿宋_GB2312" w:eastAsia="仿宋_GB2312" w:cs="Times New Roman"/>
          <w:sz w:val="24"/>
          <w:szCs w:val="24"/>
        </w:rPr>
      </w:pPr>
    </w:p>
    <w:sectPr>
      <w:pgSz w:w="16838" w:h="11906" w:orient="landscape"/>
      <w:pgMar w:top="1135" w:right="1440" w:bottom="1274"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rPr>
        <w:rFonts w:cs="Times New Roman"/>
      </w:rPr>
    </w:pPr>
  </w:p>
  <w:p>
    <w:pPr>
      <w:rPr>
        <w:rFonts w:cs="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9264" behindDoc="0" locked="0" layoutInCell="1" allowOverlap="1">
              <wp:simplePos x="0" y="0"/>
              <wp:positionH relativeFrom="margin">
                <wp:align>inside</wp:align>
              </wp:positionH>
              <wp:positionV relativeFrom="paragraph">
                <wp:posOffset>0</wp:posOffset>
              </wp:positionV>
              <wp:extent cx="58420" cy="139700"/>
              <wp:effectExtent l="0" t="0" r="11430" b="6350"/>
              <wp:wrapNone/>
              <wp:docPr id="1" name="文本框 1"/>
              <wp:cNvGraphicFramePr/>
              <a:graphic xmlns:a="http://schemas.openxmlformats.org/drawingml/2006/main">
                <a:graphicData uri="http://schemas.microsoft.com/office/word/2010/wordprocessingShape">
                  <wps:wsp>
                    <wps:cNvSpPr txBox="1"/>
                    <wps:spPr>
                      <a:xfrm>
                        <a:off x="0" y="0"/>
                        <a:ext cx="58420" cy="139700"/>
                      </a:xfrm>
                      <a:prstGeom prst="rect">
                        <a:avLst/>
                      </a:prstGeom>
                      <a:noFill/>
                      <a:ln w="6350">
                        <a:noFill/>
                      </a:ln>
                    </wps:spPr>
                    <wps:txbx>
                      <w:txbxContent>
                        <w:p>
                          <w:pPr>
                            <w:pStyle w:val="8"/>
                          </w:pPr>
                          <w:r>
                            <w:rPr>
                              <w:rFonts w:hint="eastAsia"/>
                            </w:rPr>
                            <w:fldChar w:fldCharType="begin"/>
                          </w:r>
                          <w:r>
                            <w:rPr>
                              <w:rFonts w:hint="eastAsia"/>
                            </w:rPr>
                            <w:instrText xml:space="preserve"> PAGE  \* MERGEFORMAT </w:instrText>
                          </w:r>
                          <w:r>
                            <w:rPr>
                              <w:rFonts w:hint="eastAsia"/>
                            </w:rPr>
                            <w:fldChar w:fldCharType="separate"/>
                          </w:r>
                          <w:r>
                            <w:t>9</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1pt;width:4.6pt;mso-position-horizontal:inside;mso-position-horizontal-relative:margin;mso-wrap-style:none;z-index:251659264;mso-width-relative:page;mso-height-relative:page;" filled="f" stroked="f" coordsize="21600,21600" o:gfxdata="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vbGRr0QAAAAIBAAAPAAAAAAAAAAEAIAAAACIA&#10;AABkcnMvZG93bnJldi54bWxQSwECFAAUAAAACACHTuJAySdbDxACAAAEBAAADgAAAAAAAAABACAA&#10;AAAgAQAAZHJzL2Uyb0RvYy54bWxQSwUGAAAAAAYABgBZAQAAogUAAAAA&#10;">
              <v:fill on="f" focussize="0,0"/>
              <v:stroke on="f" weight="0.5pt"/>
              <v:imagedata o:title=""/>
              <o:lock v:ext="edit" aspectratio="f"/>
              <v:textbox inset="0mm,0mm,0mm,0mm" style="mso-fit-shape-to-text:t;">
                <w:txbxContent>
                  <w:p>
                    <w:pPr>
                      <w:pStyle w:val="8"/>
                    </w:pPr>
                    <w:r>
                      <w:rPr>
                        <w:rFonts w:hint="eastAsia"/>
                      </w:rPr>
                      <w:fldChar w:fldCharType="begin"/>
                    </w:r>
                    <w:r>
                      <w:rPr>
                        <w:rFonts w:hint="eastAsia"/>
                      </w:rPr>
                      <w:instrText xml:space="preserve"> PAGE  \* MERGEFORMAT </w:instrText>
                    </w:r>
                    <w:r>
                      <w:rPr>
                        <w:rFonts w:hint="eastAsia"/>
                      </w:rPr>
                      <w:fldChar w:fldCharType="separate"/>
                    </w:r>
                    <w:r>
                      <w:t>9</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DA7D4"/>
    <w:multiLevelType w:val="singleLevel"/>
    <w:tmpl w:val="07CDA7D4"/>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80"/>
  <w:embedSystemFonts/>
  <w:bordersDoNotSurroundHeader w:val="0"/>
  <w:bordersDoNotSurroundFooter w:val="0"/>
  <w:documentProtection w:enforcement="0"/>
  <w:defaultTabStop w:val="420"/>
  <w:doNotHyphenateCaps/>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Q2Y2Y4YjNhZWQ0M2FiNzdjZTZkMmRjOTU2ZmI4YjEifQ=="/>
  </w:docVars>
  <w:rsids>
    <w:rsidRoot w:val="001A3799"/>
    <w:rsid w:val="000060B6"/>
    <w:rsid w:val="000110F8"/>
    <w:rsid w:val="00011796"/>
    <w:rsid w:val="000235CE"/>
    <w:rsid w:val="00023A5A"/>
    <w:rsid w:val="00024D3F"/>
    <w:rsid w:val="00027753"/>
    <w:rsid w:val="0003720B"/>
    <w:rsid w:val="00040C55"/>
    <w:rsid w:val="0004166F"/>
    <w:rsid w:val="000421C8"/>
    <w:rsid w:val="00046511"/>
    <w:rsid w:val="0004782D"/>
    <w:rsid w:val="0005057F"/>
    <w:rsid w:val="00056BDD"/>
    <w:rsid w:val="00057CE5"/>
    <w:rsid w:val="000621FE"/>
    <w:rsid w:val="000632B7"/>
    <w:rsid w:val="000664E2"/>
    <w:rsid w:val="000729B2"/>
    <w:rsid w:val="000809BF"/>
    <w:rsid w:val="000817E5"/>
    <w:rsid w:val="00083935"/>
    <w:rsid w:val="000873E5"/>
    <w:rsid w:val="00090C6A"/>
    <w:rsid w:val="00091F10"/>
    <w:rsid w:val="00094DFD"/>
    <w:rsid w:val="000973A5"/>
    <w:rsid w:val="000977BF"/>
    <w:rsid w:val="000A07E5"/>
    <w:rsid w:val="000A1B4D"/>
    <w:rsid w:val="000A2445"/>
    <w:rsid w:val="000A43B8"/>
    <w:rsid w:val="000B15A7"/>
    <w:rsid w:val="000B56DA"/>
    <w:rsid w:val="000C1D72"/>
    <w:rsid w:val="000C4AFC"/>
    <w:rsid w:val="000C5377"/>
    <w:rsid w:val="000D73FB"/>
    <w:rsid w:val="000E05E5"/>
    <w:rsid w:val="000E0684"/>
    <w:rsid w:val="000E23D3"/>
    <w:rsid w:val="000E4387"/>
    <w:rsid w:val="000F3FC3"/>
    <w:rsid w:val="001166A7"/>
    <w:rsid w:val="00120746"/>
    <w:rsid w:val="001234EA"/>
    <w:rsid w:val="00126552"/>
    <w:rsid w:val="00131897"/>
    <w:rsid w:val="001330A6"/>
    <w:rsid w:val="0013366D"/>
    <w:rsid w:val="0014381E"/>
    <w:rsid w:val="00146FDC"/>
    <w:rsid w:val="00156513"/>
    <w:rsid w:val="00156B87"/>
    <w:rsid w:val="001643A4"/>
    <w:rsid w:val="00164D64"/>
    <w:rsid w:val="00166714"/>
    <w:rsid w:val="0016739D"/>
    <w:rsid w:val="00171EB0"/>
    <w:rsid w:val="00182208"/>
    <w:rsid w:val="00185190"/>
    <w:rsid w:val="0019051D"/>
    <w:rsid w:val="00192DCF"/>
    <w:rsid w:val="00197176"/>
    <w:rsid w:val="00197EC2"/>
    <w:rsid w:val="001A22D3"/>
    <w:rsid w:val="001A3799"/>
    <w:rsid w:val="001A39E2"/>
    <w:rsid w:val="001A5E2B"/>
    <w:rsid w:val="001B0B57"/>
    <w:rsid w:val="001C05FF"/>
    <w:rsid w:val="001C18CD"/>
    <w:rsid w:val="001C1E9F"/>
    <w:rsid w:val="001C2F37"/>
    <w:rsid w:val="001C35C2"/>
    <w:rsid w:val="001C545E"/>
    <w:rsid w:val="001D1F15"/>
    <w:rsid w:val="001D1FB9"/>
    <w:rsid w:val="001D40E3"/>
    <w:rsid w:val="001E112F"/>
    <w:rsid w:val="001E5858"/>
    <w:rsid w:val="001E73D1"/>
    <w:rsid w:val="001F16FE"/>
    <w:rsid w:val="001F7BF6"/>
    <w:rsid w:val="002078BE"/>
    <w:rsid w:val="00212BB9"/>
    <w:rsid w:val="00215E44"/>
    <w:rsid w:val="00216733"/>
    <w:rsid w:val="00220FCE"/>
    <w:rsid w:val="00221A3E"/>
    <w:rsid w:val="00222AF3"/>
    <w:rsid w:val="00227C81"/>
    <w:rsid w:val="00232CC6"/>
    <w:rsid w:val="0023430F"/>
    <w:rsid w:val="00234D82"/>
    <w:rsid w:val="002443FB"/>
    <w:rsid w:val="00251D9E"/>
    <w:rsid w:val="00263BC2"/>
    <w:rsid w:val="002710C3"/>
    <w:rsid w:val="002761A7"/>
    <w:rsid w:val="00280F0C"/>
    <w:rsid w:val="0028230E"/>
    <w:rsid w:val="00286BBC"/>
    <w:rsid w:val="00286D38"/>
    <w:rsid w:val="00287DB6"/>
    <w:rsid w:val="0029120D"/>
    <w:rsid w:val="00294B5F"/>
    <w:rsid w:val="002A2248"/>
    <w:rsid w:val="002A29F3"/>
    <w:rsid w:val="002A483C"/>
    <w:rsid w:val="002B2430"/>
    <w:rsid w:val="002B4F2F"/>
    <w:rsid w:val="002C7E82"/>
    <w:rsid w:val="002D1246"/>
    <w:rsid w:val="002D2634"/>
    <w:rsid w:val="002E0082"/>
    <w:rsid w:val="002E0646"/>
    <w:rsid w:val="002E170A"/>
    <w:rsid w:val="002E2AC6"/>
    <w:rsid w:val="002F4D90"/>
    <w:rsid w:val="002F6C1C"/>
    <w:rsid w:val="003025D5"/>
    <w:rsid w:val="003026A3"/>
    <w:rsid w:val="00306C27"/>
    <w:rsid w:val="00311E24"/>
    <w:rsid w:val="003144BD"/>
    <w:rsid w:val="003168EE"/>
    <w:rsid w:val="00344E7C"/>
    <w:rsid w:val="00352329"/>
    <w:rsid w:val="0036149A"/>
    <w:rsid w:val="003624E6"/>
    <w:rsid w:val="00364992"/>
    <w:rsid w:val="00365C6D"/>
    <w:rsid w:val="00366E38"/>
    <w:rsid w:val="00373D1F"/>
    <w:rsid w:val="00376155"/>
    <w:rsid w:val="00383A35"/>
    <w:rsid w:val="00391187"/>
    <w:rsid w:val="00391C91"/>
    <w:rsid w:val="003A448E"/>
    <w:rsid w:val="003A6E21"/>
    <w:rsid w:val="003A7C44"/>
    <w:rsid w:val="003B4ED6"/>
    <w:rsid w:val="003B68DF"/>
    <w:rsid w:val="003C4302"/>
    <w:rsid w:val="003C481B"/>
    <w:rsid w:val="003D019C"/>
    <w:rsid w:val="003D3D63"/>
    <w:rsid w:val="003E2753"/>
    <w:rsid w:val="003E5EA3"/>
    <w:rsid w:val="003E6FD2"/>
    <w:rsid w:val="003F4818"/>
    <w:rsid w:val="003F4EEF"/>
    <w:rsid w:val="003F727C"/>
    <w:rsid w:val="004047B2"/>
    <w:rsid w:val="004103FC"/>
    <w:rsid w:val="004127D6"/>
    <w:rsid w:val="00413998"/>
    <w:rsid w:val="00422456"/>
    <w:rsid w:val="004225FC"/>
    <w:rsid w:val="004270FB"/>
    <w:rsid w:val="00430AAA"/>
    <w:rsid w:val="00430B6E"/>
    <w:rsid w:val="00433956"/>
    <w:rsid w:val="004349D9"/>
    <w:rsid w:val="00435C94"/>
    <w:rsid w:val="0044766A"/>
    <w:rsid w:val="0045149C"/>
    <w:rsid w:val="004562AF"/>
    <w:rsid w:val="004577B5"/>
    <w:rsid w:val="004631DA"/>
    <w:rsid w:val="004713A2"/>
    <w:rsid w:val="0048598B"/>
    <w:rsid w:val="004A3FB1"/>
    <w:rsid w:val="004B068D"/>
    <w:rsid w:val="004B3A6F"/>
    <w:rsid w:val="004B43A5"/>
    <w:rsid w:val="004B5D21"/>
    <w:rsid w:val="004C6635"/>
    <w:rsid w:val="004D7368"/>
    <w:rsid w:val="004D7D2C"/>
    <w:rsid w:val="004E6273"/>
    <w:rsid w:val="004E7E16"/>
    <w:rsid w:val="004F4DA7"/>
    <w:rsid w:val="005018D5"/>
    <w:rsid w:val="005027EB"/>
    <w:rsid w:val="00506BED"/>
    <w:rsid w:val="00510292"/>
    <w:rsid w:val="0051589D"/>
    <w:rsid w:val="005220B6"/>
    <w:rsid w:val="00522406"/>
    <w:rsid w:val="005233C8"/>
    <w:rsid w:val="005266DE"/>
    <w:rsid w:val="0053139F"/>
    <w:rsid w:val="005315BD"/>
    <w:rsid w:val="00532AE1"/>
    <w:rsid w:val="00533B37"/>
    <w:rsid w:val="00534894"/>
    <w:rsid w:val="0053647F"/>
    <w:rsid w:val="00546671"/>
    <w:rsid w:val="00557637"/>
    <w:rsid w:val="00562D17"/>
    <w:rsid w:val="0056355D"/>
    <w:rsid w:val="005753AF"/>
    <w:rsid w:val="005761FB"/>
    <w:rsid w:val="00582FA9"/>
    <w:rsid w:val="00586BDF"/>
    <w:rsid w:val="00597C29"/>
    <w:rsid w:val="005A1EF2"/>
    <w:rsid w:val="005A42EE"/>
    <w:rsid w:val="005B3B21"/>
    <w:rsid w:val="005B63CC"/>
    <w:rsid w:val="005C2F40"/>
    <w:rsid w:val="005C3F4C"/>
    <w:rsid w:val="005C4782"/>
    <w:rsid w:val="005C518A"/>
    <w:rsid w:val="005C7677"/>
    <w:rsid w:val="005C79DC"/>
    <w:rsid w:val="005D3B52"/>
    <w:rsid w:val="005D583B"/>
    <w:rsid w:val="005E2DC5"/>
    <w:rsid w:val="005E635E"/>
    <w:rsid w:val="005F1640"/>
    <w:rsid w:val="005F198B"/>
    <w:rsid w:val="005F2A96"/>
    <w:rsid w:val="005F3AE3"/>
    <w:rsid w:val="005F593F"/>
    <w:rsid w:val="00605B88"/>
    <w:rsid w:val="0060665C"/>
    <w:rsid w:val="006205BF"/>
    <w:rsid w:val="00620C89"/>
    <w:rsid w:val="00622BB2"/>
    <w:rsid w:val="00631435"/>
    <w:rsid w:val="006402C2"/>
    <w:rsid w:val="006409B0"/>
    <w:rsid w:val="00641200"/>
    <w:rsid w:val="00663C00"/>
    <w:rsid w:val="00665686"/>
    <w:rsid w:val="00665FF8"/>
    <w:rsid w:val="006678FD"/>
    <w:rsid w:val="0067148A"/>
    <w:rsid w:val="00676E6E"/>
    <w:rsid w:val="00681526"/>
    <w:rsid w:val="00683613"/>
    <w:rsid w:val="00687A9A"/>
    <w:rsid w:val="00694A03"/>
    <w:rsid w:val="006A3E16"/>
    <w:rsid w:val="006B20F2"/>
    <w:rsid w:val="006B2771"/>
    <w:rsid w:val="006C4BE7"/>
    <w:rsid w:val="006C5819"/>
    <w:rsid w:val="006D01F1"/>
    <w:rsid w:val="006E0B2A"/>
    <w:rsid w:val="006E5822"/>
    <w:rsid w:val="006E6BF5"/>
    <w:rsid w:val="006F5503"/>
    <w:rsid w:val="006F75F0"/>
    <w:rsid w:val="007019BF"/>
    <w:rsid w:val="00703CC2"/>
    <w:rsid w:val="00706F98"/>
    <w:rsid w:val="00712DFB"/>
    <w:rsid w:val="00716F26"/>
    <w:rsid w:val="007223C4"/>
    <w:rsid w:val="00725176"/>
    <w:rsid w:val="00733998"/>
    <w:rsid w:val="00734774"/>
    <w:rsid w:val="00737DB8"/>
    <w:rsid w:val="00744732"/>
    <w:rsid w:val="0074545B"/>
    <w:rsid w:val="00746367"/>
    <w:rsid w:val="00750C04"/>
    <w:rsid w:val="00756629"/>
    <w:rsid w:val="00757E62"/>
    <w:rsid w:val="00762821"/>
    <w:rsid w:val="00767A53"/>
    <w:rsid w:val="00776D68"/>
    <w:rsid w:val="007775EF"/>
    <w:rsid w:val="00777DD5"/>
    <w:rsid w:val="00784A2F"/>
    <w:rsid w:val="007873B1"/>
    <w:rsid w:val="007971C8"/>
    <w:rsid w:val="007A3E22"/>
    <w:rsid w:val="007A56FF"/>
    <w:rsid w:val="007B002A"/>
    <w:rsid w:val="007B3087"/>
    <w:rsid w:val="007B37CD"/>
    <w:rsid w:val="007B3F82"/>
    <w:rsid w:val="007B7EA8"/>
    <w:rsid w:val="007C6709"/>
    <w:rsid w:val="007C717B"/>
    <w:rsid w:val="007D52DA"/>
    <w:rsid w:val="007D7AFC"/>
    <w:rsid w:val="007D7FCF"/>
    <w:rsid w:val="007E017F"/>
    <w:rsid w:val="007E37D1"/>
    <w:rsid w:val="007E7E49"/>
    <w:rsid w:val="007F105E"/>
    <w:rsid w:val="007F1246"/>
    <w:rsid w:val="007F3BCB"/>
    <w:rsid w:val="00802206"/>
    <w:rsid w:val="0081609A"/>
    <w:rsid w:val="00817BEE"/>
    <w:rsid w:val="00817C9F"/>
    <w:rsid w:val="00820241"/>
    <w:rsid w:val="00821102"/>
    <w:rsid w:val="008241E3"/>
    <w:rsid w:val="0083031C"/>
    <w:rsid w:val="00831D16"/>
    <w:rsid w:val="00835298"/>
    <w:rsid w:val="00837B39"/>
    <w:rsid w:val="0085244F"/>
    <w:rsid w:val="0085497D"/>
    <w:rsid w:val="00856B05"/>
    <w:rsid w:val="00860E2B"/>
    <w:rsid w:val="008853D2"/>
    <w:rsid w:val="00886E12"/>
    <w:rsid w:val="00893876"/>
    <w:rsid w:val="008A1605"/>
    <w:rsid w:val="008A18CC"/>
    <w:rsid w:val="008A2580"/>
    <w:rsid w:val="008A4B86"/>
    <w:rsid w:val="008C3862"/>
    <w:rsid w:val="008C624A"/>
    <w:rsid w:val="008D0383"/>
    <w:rsid w:val="008D6E7A"/>
    <w:rsid w:val="008D7DFB"/>
    <w:rsid w:val="008E2045"/>
    <w:rsid w:val="008E24D9"/>
    <w:rsid w:val="008E31EF"/>
    <w:rsid w:val="008F3E4C"/>
    <w:rsid w:val="008F54D8"/>
    <w:rsid w:val="009037B0"/>
    <w:rsid w:val="00910FC0"/>
    <w:rsid w:val="00916C91"/>
    <w:rsid w:val="00917E46"/>
    <w:rsid w:val="009229F9"/>
    <w:rsid w:val="00923323"/>
    <w:rsid w:val="00941952"/>
    <w:rsid w:val="00944D0C"/>
    <w:rsid w:val="00950A75"/>
    <w:rsid w:val="0096323F"/>
    <w:rsid w:val="00967747"/>
    <w:rsid w:val="00972012"/>
    <w:rsid w:val="00977089"/>
    <w:rsid w:val="00977113"/>
    <w:rsid w:val="00985388"/>
    <w:rsid w:val="009858AB"/>
    <w:rsid w:val="00985D76"/>
    <w:rsid w:val="00986168"/>
    <w:rsid w:val="00987763"/>
    <w:rsid w:val="009A104A"/>
    <w:rsid w:val="009A1308"/>
    <w:rsid w:val="009A14B8"/>
    <w:rsid w:val="009A1C43"/>
    <w:rsid w:val="009A499C"/>
    <w:rsid w:val="009B00B2"/>
    <w:rsid w:val="009B6B19"/>
    <w:rsid w:val="009D3659"/>
    <w:rsid w:val="009D5B35"/>
    <w:rsid w:val="009E0A7C"/>
    <w:rsid w:val="009F165E"/>
    <w:rsid w:val="009F28A1"/>
    <w:rsid w:val="00A0395F"/>
    <w:rsid w:val="00A11BB5"/>
    <w:rsid w:val="00A14607"/>
    <w:rsid w:val="00A14D82"/>
    <w:rsid w:val="00A17E93"/>
    <w:rsid w:val="00A27A95"/>
    <w:rsid w:val="00A35BB8"/>
    <w:rsid w:val="00A36BA2"/>
    <w:rsid w:val="00A65A26"/>
    <w:rsid w:val="00A70851"/>
    <w:rsid w:val="00A72FD3"/>
    <w:rsid w:val="00A75734"/>
    <w:rsid w:val="00A80381"/>
    <w:rsid w:val="00A80502"/>
    <w:rsid w:val="00A869FB"/>
    <w:rsid w:val="00A9072D"/>
    <w:rsid w:val="00AA0B06"/>
    <w:rsid w:val="00AA1E22"/>
    <w:rsid w:val="00AA3ABA"/>
    <w:rsid w:val="00AA53B7"/>
    <w:rsid w:val="00AB2EA2"/>
    <w:rsid w:val="00AB4F88"/>
    <w:rsid w:val="00AB4FB9"/>
    <w:rsid w:val="00AC21D2"/>
    <w:rsid w:val="00AC5265"/>
    <w:rsid w:val="00AC568D"/>
    <w:rsid w:val="00AC6605"/>
    <w:rsid w:val="00AD03C4"/>
    <w:rsid w:val="00AD116F"/>
    <w:rsid w:val="00AD4C87"/>
    <w:rsid w:val="00AE0DC6"/>
    <w:rsid w:val="00AE19E7"/>
    <w:rsid w:val="00AE7A13"/>
    <w:rsid w:val="00AF08C1"/>
    <w:rsid w:val="00AF5A2E"/>
    <w:rsid w:val="00B02044"/>
    <w:rsid w:val="00B05F90"/>
    <w:rsid w:val="00B13C36"/>
    <w:rsid w:val="00B14BF0"/>
    <w:rsid w:val="00B235D6"/>
    <w:rsid w:val="00B371D1"/>
    <w:rsid w:val="00B40F44"/>
    <w:rsid w:val="00B464F5"/>
    <w:rsid w:val="00B76CEE"/>
    <w:rsid w:val="00B80D18"/>
    <w:rsid w:val="00B85B50"/>
    <w:rsid w:val="00B85DCC"/>
    <w:rsid w:val="00B903D8"/>
    <w:rsid w:val="00B917D7"/>
    <w:rsid w:val="00B93D20"/>
    <w:rsid w:val="00B95429"/>
    <w:rsid w:val="00BA2F6A"/>
    <w:rsid w:val="00BA4151"/>
    <w:rsid w:val="00BB020B"/>
    <w:rsid w:val="00BB3A9B"/>
    <w:rsid w:val="00BC3C7B"/>
    <w:rsid w:val="00BC3C9A"/>
    <w:rsid w:val="00BC48D2"/>
    <w:rsid w:val="00BC798B"/>
    <w:rsid w:val="00BD1DD7"/>
    <w:rsid w:val="00BE0154"/>
    <w:rsid w:val="00BE4825"/>
    <w:rsid w:val="00BE4F2F"/>
    <w:rsid w:val="00BF3B05"/>
    <w:rsid w:val="00C00FE0"/>
    <w:rsid w:val="00C045D5"/>
    <w:rsid w:val="00C11EAA"/>
    <w:rsid w:val="00C12180"/>
    <w:rsid w:val="00C177CA"/>
    <w:rsid w:val="00C20E47"/>
    <w:rsid w:val="00C23BE1"/>
    <w:rsid w:val="00C247B0"/>
    <w:rsid w:val="00C27BA9"/>
    <w:rsid w:val="00C27C88"/>
    <w:rsid w:val="00C37EFC"/>
    <w:rsid w:val="00C429C3"/>
    <w:rsid w:val="00C455B7"/>
    <w:rsid w:val="00C51CDE"/>
    <w:rsid w:val="00C547E1"/>
    <w:rsid w:val="00C55945"/>
    <w:rsid w:val="00C612B0"/>
    <w:rsid w:val="00C6202F"/>
    <w:rsid w:val="00C65B63"/>
    <w:rsid w:val="00C66EF5"/>
    <w:rsid w:val="00C70E1E"/>
    <w:rsid w:val="00C71145"/>
    <w:rsid w:val="00C80F7D"/>
    <w:rsid w:val="00C82289"/>
    <w:rsid w:val="00CA472C"/>
    <w:rsid w:val="00CA6C8A"/>
    <w:rsid w:val="00CB0E0A"/>
    <w:rsid w:val="00CB4008"/>
    <w:rsid w:val="00CB7AC3"/>
    <w:rsid w:val="00CC16C4"/>
    <w:rsid w:val="00CD0124"/>
    <w:rsid w:val="00CD1C21"/>
    <w:rsid w:val="00CD2660"/>
    <w:rsid w:val="00CD3565"/>
    <w:rsid w:val="00CF2AB0"/>
    <w:rsid w:val="00CF5038"/>
    <w:rsid w:val="00CF7CC0"/>
    <w:rsid w:val="00D0119F"/>
    <w:rsid w:val="00D02D6C"/>
    <w:rsid w:val="00D04730"/>
    <w:rsid w:val="00D07848"/>
    <w:rsid w:val="00D15B6B"/>
    <w:rsid w:val="00D163D2"/>
    <w:rsid w:val="00D20171"/>
    <w:rsid w:val="00D206C5"/>
    <w:rsid w:val="00D21D46"/>
    <w:rsid w:val="00D267FA"/>
    <w:rsid w:val="00D31FD6"/>
    <w:rsid w:val="00D365B4"/>
    <w:rsid w:val="00D43782"/>
    <w:rsid w:val="00D54430"/>
    <w:rsid w:val="00D56F58"/>
    <w:rsid w:val="00D56F5A"/>
    <w:rsid w:val="00D71160"/>
    <w:rsid w:val="00D71AF9"/>
    <w:rsid w:val="00D7310C"/>
    <w:rsid w:val="00D7622B"/>
    <w:rsid w:val="00D77213"/>
    <w:rsid w:val="00D84292"/>
    <w:rsid w:val="00D8708B"/>
    <w:rsid w:val="00D9355B"/>
    <w:rsid w:val="00D97B04"/>
    <w:rsid w:val="00D97CCA"/>
    <w:rsid w:val="00DA6318"/>
    <w:rsid w:val="00DA768C"/>
    <w:rsid w:val="00DB3C5B"/>
    <w:rsid w:val="00DB3E44"/>
    <w:rsid w:val="00DC4134"/>
    <w:rsid w:val="00DC65B6"/>
    <w:rsid w:val="00DD1297"/>
    <w:rsid w:val="00DD52A9"/>
    <w:rsid w:val="00DF1207"/>
    <w:rsid w:val="00DF67BC"/>
    <w:rsid w:val="00DF7413"/>
    <w:rsid w:val="00DF7E10"/>
    <w:rsid w:val="00E00993"/>
    <w:rsid w:val="00E02580"/>
    <w:rsid w:val="00E05B39"/>
    <w:rsid w:val="00E06F30"/>
    <w:rsid w:val="00E1105B"/>
    <w:rsid w:val="00E16118"/>
    <w:rsid w:val="00E171F9"/>
    <w:rsid w:val="00E20F6B"/>
    <w:rsid w:val="00E2515F"/>
    <w:rsid w:val="00E26995"/>
    <w:rsid w:val="00E30684"/>
    <w:rsid w:val="00E41AAC"/>
    <w:rsid w:val="00E42AF1"/>
    <w:rsid w:val="00E43C57"/>
    <w:rsid w:val="00E477F6"/>
    <w:rsid w:val="00E51EFB"/>
    <w:rsid w:val="00E549A9"/>
    <w:rsid w:val="00E56A82"/>
    <w:rsid w:val="00E61558"/>
    <w:rsid w:val="00E63BE0"/>
    <w:rsid w:val="00E648B5"/>
    <w:rsid w:val="00E73223"/>
    <w:rsid w:val="00E73A73"/>
    <w:rsid w:val="00E821D3"/>
    <w:rsid w:val="00E82C6C"/>
    <w:rsid w:val="00E935C9"/>
    <w:rsid w:val="00E947A9"/>
    <w:rsid w:val="00EA1257"/>
    <w:rsid w:val="00EA55DF"/>
    <w:rsid w:val="00EB0827"/>
    <w:rsid w:val="00EB0FA8"/>
    <w:rsid w:val="00EC1F57"/>
    <w:rsid w:val="00EC388C"/>
    <w:rsid w:val="00ED2EFF"/>
    <w:rsid w:val="00ED3C30"/>
    <w:rsid w:val="00ED51BE"/>
    <w:rsid w:val="00EE3DDC"/>
    <w:rsid w:val="00EE4282"/>
    <w:rsid w:val="00EE7085"/>
    <w:rsid w:val="00EF4178"/>
    <w:rsid w:val="00EF4FD7"/>
    <w:rsid w:val="00F054F9"/>
    <w:rsid w:val="00F059F9"/>
    <w:rsid w:val="00F0625E"/>
    <w:rsid w:val="00F066A7"/>
    <w:rsid w:val="00F14A48"/>
    <w:rsid w:val="00F14F5F"/>
    <w:rsid w:val="00F42641"/>
    <w:rsid w:val="00F432E5"/>
    <w:rsid w:val="00F44521"/>
    <w:rsid w:val="00F45DD9"/>
    <w:rsid w:val="00F566A9"/>
    <w:rsid w:val="00F61F31"/>
    <w:rsid w:val="00F7152A"/>
    <w:rsid w:val="00F71746"/>
    <w:rsid w:val="00F81E8B"/>
    <w:rsid w:val="00F90F30"/>
    <w:rsid w:val="00F91D4F"/>
    <w:rsid w:val="00F9356E"/>
    <w:rsid w:val="00F95283"/>
    <w:rsid w:val="00FA0859"/>
    <w:rsid w:val="00FA49E7"/>
    <w:rsid w:val="00FA5ED6"/>
    <w:rsid w:val="00FA637A"/>
    <w:rsid w:val="00FB7F13"/>
    <w:rsid w:val="00FC34B8"/>
    <w:rsid w:val="00FC555B"/>
    <w:rsid w:val="00FD13AA"/>
    <w:rsid w:val="00FD52FA"/>
    <w:rsid w:val="00FE1A2A"/>
    <w:rsid w:val="00FF0C0C"/>
    <w:rsid w:val="00FF0E49"/>
    <w:rsid w:val="05E03B29"/>
    <w:rsid w:val="068A7DD8"/>
    <w:rsid w:val="08612430"/>
    <w:rsid w:val="0A8F1E15"/>
    <w:rsid w:val="0BCC37ED"/>
    <w:rsid w:val="0BE24C76"/>
    <w:rsid w:val="0BEF2FF5"/>
    <w:rsid w:val="0D8629C5"/>
    <w:rsid w:val="0E3E1FEC"/>
    <w:rsid w:val="0F1F4302"/>
    <w:rsid w:val="0FC51E1E"/>
    <w:rsid w:val="10EE425D"/>
    <w:rsid w:val="149E2FBD"/>
    <w:rsid w:val="152F6795"/>
    <w:rsid w:val="156D0FFC"/>
    <w:rsid w:val="16DD7B49"/>
    <w:rsid w:val="17FA5F2E"/>
    <w:rsid w:val="1A4B63D6"/>
    <w:rsid w:val="1B0F078A"/>
    <w:rsid w:val="1C9B4312"/>
    <w:rsid w:val="1E8341E1"/>
    <w:rsid w:val="1EB65F7E"/>
    <w:rsid w:val="22AE3235"/>
    <w:rsid w:val="23C467E0"/>
    <w:rsid w:val="23D7319D"/>
    <w:rsid w:val="24C56527"/>
    <w:rsid w:val="2F622F2B"/>
    <w:rsid w:val="31D84AB0"/>
    <w:rsid w:val="342D630A"/>
    <w:rsid w:val="361E77A1"/>
    <w:rsid w:val="3DD96725"/>
    <w:rsid w:val="4106367E"/>
    <w:rsid w:val="4330025C"/>
    <w:rsid w:val="44EB6422"/>
    <w:rsid w:val="487F15D0"/>
    <w:rsid w:val="4B8E7A1D"/>
    <w:rsid w:val="4DB567ED"/>
    <w:rsid w:val="4EEB49FB"/>
    <w:rsid w:val="58166813"/>
    <w:rsid w:val="616C25FF"/>
    <w:rsid w:val="61B94062"/>
    <w:rsid w:val="66C106AE"/>
    <w:rsid w:val="66CC1ABC"/>
    <w:rsid w:val="675D681C"/>
    <w:rsid w:val="701C279F"/>
    <w:rsid w:val="71611379"/>
    <w:rsid w:val="719C141B"/>
    <w:rsid w:val="735833EE"/>
    <w:rsid w:val="73DD00AF"/>
    <w:rsid w:val="757B03A1"/>
    <w:rsid w:val="75B06657"/>
    <w:rsid w:val="771912A8"/>
    <w:rsid w:val="7BB95CAA"/>
    <w:rsid w:val="7E1D045E"/>
    <w:rsid w:val="E7E536D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uiPriority="99" w:name="annotation text" w:locked="1"/>
    <w:lsdException w:qFormat="1" w:unhideWhenUsed="0" w:uiPriority="99" w:name="header"/>
    <w:lsdException w:qFormat="1" w:unhideWhenUsed="0" w:uiPriority="0"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qFormat="1"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sdException w:uiPriority="99" w:name="FollowedHyperlink" w:locked="1"/>
    <w:lsdException w:qFormat="1" w:unhideWhenUsed="0" w:uiPriority="0" w:semiHidden="0" w:name="Strong"/>
    <w:lsdException w:qFormat="1" w:unhideWhenUsed="0" w:uiPriority="0" w:semiHidden="0" w:name="Emphasis"/>
    <w:lsdException w:qFormat="1" w:unhideWhenUsed="0" w:uiPriority="99" w:name="Document Map"/>
    <w:lsdException w:qFormat="1" w:unhideWhenUsed="0" w:uiPriority="0" w:semiHidden="0" w:name="Plain Text"/>
    <w:lsdException w:uiPriority="99" w:name="E-mail Signature" w:locked="1"/>
    <w:lsdException w:qFormat="1" w:unhideWhenUsed="0" w:uiPriority="99"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1"/>
    <w:basedOn w:val="1"/>
    <w:next w:val="1"/>
    <w:link w:val="18"/>
    <w:qFormat/>
    <w:uiPriority w:val="99"/>
    <w:pPr>
      <w:keepNext/>
      <w:keepLines/>
      <w:spacing w:before="340" w:after="330" w:line="578" w:lineRule="auto"/>
      <w:outlineLvl w:val="0"/>
    </w:pPr>
    <w:rPr>
      <w:b/>
      <w:bCs/>
      <w:kern w:val="44"/>
      <w:sz w:val="44"/>
      <w:szCs w:val="44"/>
    </w:rPr>
  </w:style>
  <w:style w:type="paragraph" w:styleId="3">
    <w:name w:val="heading 2"/>
    <w:basedOn w:val="1"/>
    <w:next w:val="1"/>
    <w:link w:val="19"/>
    <w:qFormat/>
    <w:uiPriority w:val="99"/>
    <w:pPr>
      <w:keepNext/>
      <w:keepLines/>
      <w:spacing w:before="260" w:after="260" w:line="416" w:lineRule="auto"/>
      <w:outlineLvl w:val="1"/>
    </w:pPr>
    <w:rPr>
      <w:rFonts w:ascii="Cambria" w:hAnsi="Cambria" w:cs="Cambria"/>
      <w:b/>
      <w:bCs/>
      <w:sz w:val="32"/>
      <w:szCs w:val="32"/>
    </w:rPr>
  </w:style>
  <w:style w:type="paragraph" w:styleId="4">
    <w:name w:val="heading 3"/>
    <w:basedOn w:val="1"/>
    <w:next w:val="1"/>
    <w:link w:val="20"/>
    <w:qFormat/>
    <w:uiPriority w:val="99"/>
    <w:pPr>
      <w:keepNext/>
      <w:keepLines/>
      <w:spacing w:before="260" w:after="260" w:line="416" w:lineRule="auto"/>
      <w:outlineLvl w:val="2"/>
    </w:pPr>
    <w:rPr>
      <w:b/>
      <w:bCs/>
      <w:sz w:val="32"/>
      <w:szCs w:val="32"/>
    </w:rPr>
  </w:style>
  <w:style w:type="character" w:default="1" w:styleId="16">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eastAsia="宋体" w:cs="Times New Roman"/>
      <w:kern w:val="2"/>
      <w:sz w:val="21"/>
      <w:szCs w:val="22"/>
    </w:rPr>
    <w:tblPr>
      <w:tblCellMar>
        <w:top w:w="0" w:type="dxa"/>
        <w:left w:w="108" w:type="dxa"/>
        <w:bottom w:w="0" w:type="dxa"/>
        <w:right w:w="108" w:type="dxa"/>
      </w:tblCellMar>
    </w:tblPr>
  </w:style>
  <w:style w:type="paragraph" w:styleId="5">
    <w:name w:val="Document Map"/>
    <w:basedOn w:val="1"/>
    <w:link w:val="21"/>
    <w:semiHidden/>
    <w:qFormat/>
    <w:uiPriority w:val="99"/>
    <w:rPr>
      <w:rFonts w:ascii="宋体" w:cs="宋体"/>
      <w:sz w:val="18"/>
      <w:szCs w:val="18"/>
    </w:rPr>
  </w:style>
  <w:style w:type="paragraph" w:styleId="6">
    <w:name w:val="Plain Text"/>
    <w:basedOn w:val="1"/>
    <w:link w:val="22"/>
    <w:qFormat/>
    <w:uiPriority w:val="0"/>
    <w:rPr>
      <w:rFonts w:ascii="宋体" w:hAnsi="Courier New" w:cs="宋体"/>
    </w:rPr>
  </w:style>
  <w:style w:type="paragraph" w:styleId="7">
    <w:name w:val="Balloon Text"/>
    <w:basedOn w:val="1"/>
    <w:link w:val="23"/>
    <w:semiHidden/>
    <w:qFormat/>
    <w:uiPriority w:val="99"/>
    <w:rPr>
      <w:sz w:val="18"/>
      <w:szCs w:val="18"/>
    </w:rPr>
  </w:style>
  <w:style w:type="paragraph" w:styleId="8">
    <w:name w:val="footer"/>
    <w:basedOn w:val="1"/>
    <w:link w:val="24"/>
    <w:qFormat/>
    <w:uiPriority w:val="0"/>
    <w:pPr>
      <w:tabs>
        <w:tab w:val="center" w:pos="4153"/>
        <w:tab w:val="right" w:pos="8306"/>
      </w:tabs>
      <w:snapToGrid w:val="0"/>
      <w:jc w:val="left"/>
    </w:pPr>
    <w:rPr>
      <w:sz w:val="18"/>
      <w:szCs w:val="18"/>
    </w:rPr>
  </w:style>
  <w:style w:type="paragraph" w:styleId="9">
    <w:name w:val="header"/>
    <w:basedOn w:val="1"/>
    <w:link w:val="25"/>
    <w:semiHidden/>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semiHidden/>
    <w:qFormat/>
    <w:uiPriority w:val="99"/>
    <w:pPr>
      <w:tabs>
        <w:tab w:val="right" w:leader="dot" w:pos="8296"/>
      </w:tabs>
    </w:pPr>
    <w:rPr>
      <w:rFonts w:ascii="黑体" w:hAnsi="黑体" w:eastAsia="黑体" w:cs="黑体"/>
      <w:sz w:val="30"/>
      <w:szCs w:val="30"/>
    </w:rPr>
  </w:style>
  <w:style w:type="paragraph" w:styleId="11">
    <w:name w:val="Subtitle"/>
    <w:basedOn w:val="1"/>
    <w:next w:val="1"/>
    <w:link w:val="34"/>
    <w:qFormat/>
    <w:uiPriority w:val="0"/>
    <w:pPr>
      <w:spacing w:before="240" w:after="60" w:line="312" w:lineRule="auto"/>
      <w:jc w:val="center"/>
      <w:outlineLvl w:val="1"/>
    </w:pPr>
    <w:rPr>
      <w:rFonts w:ascii="Cambria" w:hAnsi="Cambria" w:cs="Times New Roman" w:eastAsiaTheme="minorEastAsia"/>
      <w:b/>
      <w:bCs/>
      <w:kern w:val="28"/>
      <w:sz w:val="32"/>
      <w:szCs w:val="32"/>
    </w:rPr>
  </w:style>
  <w:style w:type="paragraph" w:styleId="12">
    <w:name w:val="toc 2"/>
    <w:basedOn w:val="1"/>
    <w:next w:val="1"/>
    <w:semiHidden/>
    <w:qFormat/>
    <w:uiPriority w:val="99"/>
    <w:pPr>
      <w:ind w:left="420" w:leftChars="200"/>
    </w:pPr>
  </w:style>
  <w:style w:type="paragraph" w:styleId="13">
    <w:name w:val="Normal (Web)"/>
    <w:basedOn w:val="1"/>
    <w:semiHidden/>
    <w:qFormat/>
    <w:uiPriority w:val="99"/>
    <w:pPr>
      <w:widowControl/>
      <w:spacing w:before="100" w:beforeAutospacing="1" w:after="100" w:afterAutospacing="1"/>
      <w:jc w:val="left"/>
    </w:pPr>
    <w:rPr>
      <w:rFonts w:ascii="宋体" w:hAnsi="宋体" w:cs="宋体"/>
      <w:kern w:val="0"/>
      <w:sz w:val="24"/>
      <w:szCs w:val="24"/>
    </w:rPr>
  </w:style>
  <w:style w:type="table" w:styleId="15">
    <w:name w:val="Table Grid"/>
    <w:basedOn w:val="14"/>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Hyperlink"/>
    <w:basedOn w:val="16"/>
    <w:qFormat/>
    <w:uiPriority w:val="99"/>
    <w:rPr>
      <w:color w:val="0000FF"/>
      <w:u w:val="single"/>
    </w:rPr>
  </w:style>
  <w:style w:type="character" w:customStyle="1" w:styleId="18">
    <w:name w:val="标题 1 Char"/>
    <w:basedOn w:val="16"/>
    <w:link w:val="2"/>
    <w:qFormat/>
    <w:locked/>
    <w:uiPriority w:val="99"/>
    <w:rPr>
      <w:b/>
      <w:bCs/>
      <w:kern w:val="44"/>
      <w:sz w:val="44"/>
      <w:szCs w:val="44"/>
    </w:rPr>
  </w:style>
  <w:style w:type="character" w:customStyle="1" w:styleId="19">
    <w:name w:val="标题 2 Char"/>
    <w:basedOn w:val="16"/>
    <w:link w:val="3"/>
    <w:qFormat/>
    <w:locked/>
    <w:uiPriority w:val="99"/>
    <w:rPr>
      <w:rFonts w:ascii="Cambria" w:hAnsi="Cambria" w:eastAsia="宋体" w:cs="Cambria"/>
      <w:b/>
      <w:bCs/>
      <w:sz w:val="32"/>
      <w:szCs w:val="32"/>
    </w:rPr>
  </w:style>
  <w:style w:type="character" w:customStyle="1" w:styleId="20">
    <w:name w:val="标题 3 Char"/>
    <w:basedOn w:val="16"/>
    <w:link w:val="4"/>
    <w:semiHidden/>
    <w:qFormat/>
    <w:locked/>
    <w:uiPriority w:val="99"/>
    <w:rPr>
      <w:b/>
      <w:bCs/>
      <w:sz w:val="32"/>
      <w:szCs w:val="32"/>
    </w:rPr>
  </w:style>
  <w:style w:type="character" w:customStyle="1" w:styleId="21">
    <w:name w:val="文档结构图 Char"/>
    <w:basedOn w:val="16"/>
    <w:link w:val="5"/>
    <w:semiHidden/>
    <w:qFormat/>
    <w:locked/>
    <w:uiPriority w:val="99"/>
    <w:rPr>
      <w:rFonts w:ascii="宋体" w:eastAsia="宋体" w:cs="宋体"/>
      <w:sz w:val="18"/>
      <w:szCs w:val="18"/>
    </w:rPr>
  </w:style>
  <w:style w:type="character" w:customStyle="1" w:styleId="22">
    <w:name w:val="纯文本 Char"/>
    <w:basedOn w:val="16"/>
    <w:link w:val="6"/>
    <w:qFormat/>
    <w:locked/>
    <w:uiPriority w:val="99"/>
    <w:rPr>
      <w:rFonts w:ascii="宋体" w:hAnsi="Courier New" w:eastAsia="宋体" w:cs="宋体"/>
      <w:sz w:val="21"/>
      <w:szCs w:val="21"/>
    </w:rPr>
  </w:style>
  <w:style w:type="character" w:customStyle="1" w:styleId="23">
    <w:name w:val="批注框文本 Char"/>
    <w:basedOn w:val="16"/>
    <w:link w:val="7"/>
    <w:semiHidden/>
    <w:qFormat/>
    <w:locked/>
    <w:uiPriority w:val="99"/>
    <w:rPr>
      <w:sz w:val="18"/>
      <w:szCs w:val="18"/>
    </w:rPr>
  </w:style>
  <w:style w:type="character" w:customStyle="1" w:styleId="24">
    <w:name w:val="页脚 Char"/>
    <w:basedOn w:val="16"/>
    <w:link w:val="8"/>
    <w:qFormat/>
    <w:locked/>
    <w:uiPriority w:val="99"/>
    <w:rPr>
      <w:sz w:val="18"/>
      <w:szCs w:val="18"/>
    </w:rPr>
  </w:style>
  <w:style w:type="character" w:customStyle="1" w:styleId="25">
    <w:name w:val="页眉 Char"/>
    <w:basedOn w:val="16"/>
    <w:link w:val="9"/>
    <w:semiHidden/>
    <w:qFormat/>
    <w:locked/>
    <w:uiPriority w:val="99"/>
    <w:rPr>
      <w:sz w:val="18"/>
      <w:szCs w:val="18"/>
    </w:rPr>
  </w:style>
  <w:style w:type="paragraph" w:customStyle="1" w:styleId="26">
    <w:name w:val="列出段落1"/>
    <w:basedOn w:val="1"/>
    <w:qFormat/>
    <w:uiPriority w:val="99"/>
    <w:pPr>
      <w:ind w:firstLine="420" w:firstLineChars="200"/>
    </w:pPr>
    <w:rPr>
      <w:rFonts w:ascii="Times New Roman" w:hAnsi="Times New Roman" w:cs="Times New Roman"/>
    </w:rPr>
  </w:style>
  <w:style w:type="paragraph" w:customStyle="1" w:styleId="27">
    <w:name w:val="Char Char"/>
    <w:basedOn w:val="1"/>
    <w:qFormat/>
    <w:uiPriority w:val="99"/>
    <w:pPr>
      <w:tabs>
        <w:tab w:val="left" w:pos="980"/>
      </w:tabs>
      <w:ind w:left="980" w:hanging="420"/>
    </w:pPr>
    <w:rPr>
      <w:rFonts w:ascii="Times New Roman" w:hAnsi="Times New Roman" w:cs="Times New Roman"/>
      <w:sz w:val="24"/>
      <w:szCs w:val="24"/>
    </w:rPr>
  </w:style>
  <w:style w:type="paragraph" w:customStyle="1" w:styleId="28">
    <w:name w:val="列出段落2"/>
    <w:basedOn w:val="1"/>
    <w:qFormat/>
    <w:uiPriority w:val="99"/>
    <w:pPr>
      <w:ind w:firstLine="420" w:firstLineChars="200"/>
    </w:pPr>
    <w:rPr>
      <w:rFonts w:ascii="Times New Roman" w:hAnsi="Times New Roman" w:cs="Times New Roman"/>
    </w:rPr>
  </w:style>
  <w:style w:type="paragraph" w:customStyle="1" w:styleId="29">
    <w:name w:val="Char Char Char Char Char Char"/>
    <w:basedOn w:val="1"/>
    <w:qFormat/>
    <w:uiPriority w:val="99"/>
    <w:rPr>
      <w:rFonts w:ascii="Times New Roman" w:hAnsi="Times New Roman" w:eastAsia="仿宋_GB2312" w:cs="Times New Roman"/>
      <w:sz w:val="32"/>
      <w:szCs w:val="32"/>
    </w:rPr>
  </w:style>
  <w:style w:type="paragraph" w:customStyle="1" w:styleId="30">
    <w:name w:val="列出段落3"/>
    <w:basedOn w:val="1"/>
    <w:qFormat/>
    <w:uiPriority w:val="99"/>
    <w:pPr>
      <w:ind w:firstLine="420" w:firstLineChars="200"/>
    </w:pPr>
    <w:rPr>
      <w:rFonts w:ascii="Times New Roman" w:hAnsi="Times New Roman" w:cs="Times New Roman"/>
    </w:rPr>
  </w:style>
  <w:style w:type="paragraph" w:customStyle="1" w:styleId="31">
    <w:name w:val="列出段落4"/>
    <w:basedOn w:val="1"/>
    <w:qFormat/>
    <w:uiPriority w:val="99"/>
    <w:pPr>
      <w:ind w:firstLine="420" w:firstLineChars="200"/>
    </w:pPr>
    <w:rPr>
      <w:rFonts w:ascii="Times New Roman" w:hAnsi="Times New Roman" w:cs="Times New Roman"/>
    </w:rPr>
  </w:style>
  <w:style w:type="paragraph" w:styleId="32">
    <w:name w:val="List Paragraph"/>
    <w:basedOn w:val="1"/>
    <w:qFormat/>
    <w:uiPriority w:val="99"/>
    <w:pPr>
      <w:ind w:firstLine="420" w:firstLineChars="200"/>
    </w:pPr>
    <w:rPr>
      <w:rFonts w:ascii="Times New Roman" w:hAnsi="Times New Roman" w:cs="Times New Roman"/>
    </w:rPr>
  </w:style>
  <w:style w:type="paragraph" w:customStyle="1" w:styleId="33">
    <w:name w:val="TOC Heading1"/>
    <w:basedOn w:val="2"/>
    <w:next w:val="1"/>
    <w:qFormat/>
    <w:uiPriority w:val="99"/>
    <w:pPr>
      <w:widowControl/>
      <w:spacing w:before="480" w:after="0" w:line="276" w:lineRule="auto"/>
      <w:jc w:val="left"/>
      <w:outlineLvl w:val="9"/>
    </w:pPr>
    <w:rPr>
      <w:rFonts w:ascii="Cambria" w:hAnsi="Cambria" w:cs="Cambria"/>
      <w:color w:val="365F91"/>
      <w:kern w:val="0"/>
      <w:sz w:val="28"/>
      <w:szCs w:val="28"/>
    </w:rPr>
  </w:style>
  <w:style w:type="character" w:customStyle="1" w:styleId="34">
    <w:name w:val="副标题 Char"/>
    <w:basedOn w:val="16"/>
    <w:link w:val="11"/>
    <w:qFormat/>
    <w:uiPriority w:val="0"/>
    <w:rPr>
      <w:rFonts w:ascii="Cambria" w:hAnsi="Cambria" w:eastAsiaTheme="minorEastAsia"/>
      <w:b/>
      <w:bCs/>
      <w:kern w:val="28"/>
      <w:sz w:val="32"/>
      <w:szCs w:val="32"/>
    </w:rPr>
  </w:style>
  <w:style w:type="paragraph" w:customStyle="1" w:styleId="35">
    <w:name w:val="正文1"/>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6</Pages>
  <Words>2023</Words>
  <Characters>2130</Characters>
  <Lines>272</Lines>
  <Paragraphs>134</Paragraphs>
  <TotalTime>6</TotalTime>
  <ScaleCrop>false</ScaleCrop>
  <LinksUpToDate>false</LinksUpToDate>
  <CharactersWithSpaces>2179</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2019-01-08T16:47:00Z</dcterms:created>
  <dc:creator>blic</dc:creator>
  <cp:lastModifiedBy>Administrator</cp:lastModifiedBy>
  <dcterms:modified xsi:type="dcterms:W3CDTF">2022-11-01T03:55:01Z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y fmtid="{D5CDD505-2E9C-101B-9397-08002B2CF9AE}" pid="3" name="ICV">
    <vt:lpwstr>27E3279BBC4B455EB13A41C7C2194B1D</vt:lpwstr>
  </property>
</Properties>
</file>