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20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/>
        </w:rPr>
        <w:t>22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年建宁县地方政府债务情况</w:t>
      </w:r>
    </w:p>
    <w:p>
      <w:pPr>
        <w:spacing w:line="520" w:lineRule="exact"/>
        <w:ind w:firstLine="62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1"/>
          <w:szCs w:val="31"/>
        </w:rPr>
        <w:t>我县高度重视地方政府性债务管理工作，把地方政府性债务风险防控列入县委、县政府的工作重点，</w:t>
      </w:r>
      <w:r>
        <w:rPr>
          <w:rFonts w:hint="eastAsia" w:ascii="仿宋_GB2312" w:eastAsia="仿宋_GB2312" w:cs="仿宋_GB2312"/>
          <w:kern w:val="0"/>
          <w:sz w:val="31"/>
          <w:szCs w:val="31"/>
        </w:rPr>
        <w:t>认真按照中央和省上的部署要求，切实重视政府性债务管理工作，认真落实地方政府性债务预算管理，进一步规范政府举债融资行为，全力抓好地方政府债务风险防范化解工作，从严从紧抓好不规范举债融资清理和整改工作，确保不发生区域性地方政府债务风险。现将</w:t>
      </w:r>
      <w:r>
        <w:rPr>
          <w:rFonts w:hint="eastAsia" w:ascii="仿宋_GB2312" w:hAnsi="Times New Roman" w:eastAsia="仿宋_GB2312"/>
          <w:sz w:val="32"/>
          <w:szCs w:val="32"/>
        </w:rPr>
        <w:t>20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sz w:val="32"/>
          <w:szCs w:val="32"/>
        </w:rPr>
        <w:t>年地方政府债务情况说明如下：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一、举借政府债务及债券资金使用安排情况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color w:val="auto"/>
          <w:spacing w:val="-6"/>
        </w:rPr>
        <w:t>20</w:t>
      </w:r>
      <w:r>
        <w:rPr>
          <w:rFonts w:hint="eastAsia" w:ascii="仿宋" w:hAnsi="仿宋" w:eastAsia="仿宋" w:cs="仿宋"/>
          <w:color w:val="auto"/>
          <w:spacing w:val="-6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pacing w:val="-6"/>
        </w:rPr>
        <w:t>年全县新增债务限额</w:t>
      </w:r>
      <w:r>
        <w:rPr>
          <w:rFonts w:hint="eastAsia" w:ascii="仿宋" w:hAnsi="仿宋" w:eastAsia="仿宋" w:cs="仿宋"/>
          <w:color w:val="auto"/>
          <w:spacing w:val="-6"/>
          <w:lang w:val="en-US" w:eastAsia="zh-CN"/>
        </w:rPr>
        <w:t>3.20</w:t>
      </w:r>
      <w:r>
        <w:rPr>
          <w:rFonts w:hint="eastAsia" w:ascii="仿宋" w:hAnsi="仿宋" w:eastAsia="仿宋" w:cs="仿宋"/>
          <w:color w:val="auto"/>
          <w:spacing w:val="-6"/>
        </w:rPr>
        <w:t>亿元，安排</w:t>
      </w:r>
      <w:r>
        <w:rPr>
          <w:rFonts w:hint="eastAsia" w:ascii="仿宋" w:hAnsi="仿宋" w:eastAsia="仿宋" w:cs="仿宋"/>
          <w:spacing w:val="-6"/>
        </w:rPr>
        <w:t>用于建宁县水南村油榨坑道路工程</w:t>
      </w:r>
      <w:r>
        <w:rPr>
          <w:rFonts w:hint="eastAsia" w:ascii="仿宋" w:hAnsi="仿宋" w:eastAsia="仿宋" w:cs="仿宋"/>
          <w:spacing w:val="-6"/>
          <w:lang w:eastAsia="zh-CN"/>
        </w:rPr>
        <w:t>、建宁第一中学新校区建设项目、建宁县总医院配套道路建设项目、闽赣省际（建宁）交通运输产业园至国道G528公路新建工程项目、建宁县乡镇人居环境整治项目、建宁县绥安千年城市广场建设项目、建宁县中山南路及黄舟坊南路等人居环境整治项目、建宁县河东地块安置房建设项目、建宁县黄舟坊棚户区改造项目、建宁县汽车检测线北侧地块安置房建设项目、建宁县城区污水管网建设项目、建宁县“三之 ·五子”生态文化园建设项目（一期）、建宁县学前教育提升工程、建宁县中医院项目、建宁县金铙山旅游基础设施提升建设项目、建宁县标准化经济开发区配套设施建设项目（二期）</w:t>
      </w:r>
      <w:r>
        <w:rPr>
          <w:rFonts w:hint="eastAsia" w:ascii="仿宋" w:hAnsi="仿宋" w:eastAsia="仿宋" w:cs="仿宋"/>
          <w:spacing w:val="-6"/>
        </w:rPr>
        <w:t>。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二、地方政府债务限额余额情况</w:t>
      </w:r>
    </w:p>
    <w:p>
      <w:pPr>
        <w:pStyle w:val="8"/>
        <w:spacing w:line="580" w:lineRule="exact"/>
        <w:ind w:firstLine="592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截至20</w:t>
      </w:r>
      <w:r>
        <w:rPr>
          <w:rFonts w:hint="eastAsia" w:ascii="仿宋" w:hAnsi="仿宋" w:eastAsia="仿宋" w:cs="仿宋"/>
          <w:spacing w:val="-6"/>
          <w:lang w:val="en-US" w:eastAsia="zh-CN"/>
        </w:rPr>
        <w:t>22</w:t>
      </w:r>
      <w:r>
        <w:rPr>
          <w:rFonts w:hint="eastAsia" w:ascii="仿宋" w:hAnsi="仿宋" w:eastAsia="仿宋" w:cs="仿宋"/>
          <w:spacing w:val="-6"/>
        </w:rPr>
        <w:t>年底，全县政府债务余额</w:t>
      </w:r>
      <w:r>
        <w:rPr>
          <w:rFonts w:hint="eastAsia" w:ascii="仿宋" w:hAnsi="仿宋" w:eastAsia="仿宋" w:cs="仿宋"/>
          <w:spacing w:val="-6"/>
          <w:lang w:val="en-US" w:eastAsia="zh-CN"/>
        </w:rPr>
        <w:t>32.11</w:t>
      </w:r>
      <w:r>
        <w:rPr>
          <w:rFonts w:hint="eastAsia" w:ascii="仿宋" w:hAnsi="仿宋" w:eastAsia="仿宋" w:cs="仿宋"/>
          <w:spacing w:val="-6"/>
        </w:rPr>
        <w:t>亿元，债务余额严格控制在省财政核定的限额</w:t>
      </w:r>
      <w:r>
        <w:rPr>
          <w:rFonts w:hint="eastAsia" w:ascii="仿宋" w:hAnsi="仿宋" w:eastAsia="仿宋" w:cs="仿宋"/>
          <w:spacing w:val="-6"/>
          <w:lang w:val="en-US" w:eastAsia="zh-CN"/>
        </w:rPr>
        <w:t>37.50</w:t>
      </w:r>
      <w:r>
        <w:rPr>
          <w:rFonts w:hint="eastAsia" w:ascii="仿宋" w:hAnsi="仿宋" w:eastAsia="仿宋" w:cs="仿宋"/>
          <w:spacing w:val="-6"/>
        </w:rPr>
        <w:t>亿元内（所属地区地方政府债务限额及余额详见附表）。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三、地方政府债券发行情况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20</w:t>
      </w:r>
      <w:r>
        <w:rPr>
          <w:rFonts w:hint="eastAsia" w:ascii="仿宋" w:hAnsi="仿宋" w:eastAsia="仿宋" w:cs="仿宋"/>
          <w:spacing w:val="-6"/>
          <w:lang w:val="en-US" w:eastAsia="zh-CN"/>
        </w:rPr>
        <w:t>22</w:t>
      </w:r>
      <w:r>
        <w:rPr>
          <w:rFonts w:hint="eastAsia" w:ascii="仿宋" w:hAnsi="仿宋" w:eastAsia="仿宋" w:cs="仿宋"/>
          <w:spacing w:val="-6"/>
        </w:rPr>
        <w:t>年全县由省级代为发行地方政府债券</w:t>
      </w:r>
      <w:r>
        <w:rPr>
          <w:rFonts w:hint="eastAsia" w:ascii="仿宋" w:hAnsi="仿宋" w:eastAsia="仿宋" w:cs="仿宋"/>
          <w:spacing w:val="-6"/>
          <w:lang w:val="en-US" w:eastAsia="zh-CN"/>
        </w:rPr>
        <w:t>5.8674</w:t>
      </w:r>
      <w:r>
        <w:rPr>
          <w:rFonts w:hint="eastAsia" w:ascii="仿宋" w:hAnsi="仿宋" w:eastAsia="仿宋" w:cs="仿宋"/>
          <w:spacing w:val="-6"/>
        </w:rPr>
        <w:t xml:space="preserve">亿元（所属地区地方政府债券发行数详见附表）。 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按债券性质分：由省级代为发行新增债券</w:t>
      </w:r>
      <w:r>
        <w:rPr>
          <w:rFonts w:hint="eastAsia" w:ascii="仿宋" w:hAnsi="仿宋" w:eastAsia="仿宋" w:cs="仿宋"/>
          <w:spacing w:val="-6"/>
          <w:lang w:val="en-US" w:eastAsia="zh-CN"/>
        </w:rPr>
        <w:t>3.1952</w:t>
      </w:r>
      <w:r>
        <w:rPr>
          <w:rFonts w:hint="eastAsia" w:ascii="仿宋" w:hAnsi="仿宋" w:eastAsia="仿宋" w:cs="仿宋"/>
          <w:spacing w:val="-6"/>
        </w:rPr>
        <w:t>亿元，由省级代为发行再融资债券</w:t>
      </w:r>
      <w:r>
        <w:rPr>
          <w:rFonts w:hint="eastAsia" w:ascii="仿宋" w:hAnsi="仿宋" w:eastAsia="仿宋" w:cs="仿宋"/>
          <w:spacing w:val="-6"/>
          <w:lang w:val="en-US" w:eastAsia="zh-CN"/>
        </w:rPr>
        <w:t>2.6722</w:t>
      </w:r>
      <w:r>
        <w:rPr>
          <w:rFonts w:hint="eastAsia" w:ascii="仿宋" w:hAnsi="仿宋" w:eastAsia="仿宋" w:cs="仿宋"/>
          <w:spacing w:val="-6"/>
        </w:rPr>
        <w:t>亿元。</w:t>
      </w:r>
    </w:p>
    <w:p>
      <w:pPr>
        <w:pStyle w:val="8"/>
        <w:spacing w:line="580" w:lineRule="exact"/>
        <w:ind w:firstLine="616" w:firstLineChars="200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四、地方政府债券还本付息情况</w:t>
      </w:r>
      <w:bookmarkStart w:id="0" w:name="_GoBack"/>
      <w:bookmarkEnd w:id="0"/>
    </w:p>
    <w:p>
      <w:pPr>
        <w:pStyle w:val="8"/>
        <w:spacing w:line="580" w:lineRule="exact"/>
        <w:ind w:firstLine="745" w:firstLineChars="242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20</w:t>
      </w:r>
      <w:r>
        <w:rPr>
          <w:rFonts w:hint="eastAsia" w:ascii="仿宋" w:hAnsi="仿宋" w:eastAsia="仿宋" w:cs="仿宋"/>
          <w:spacing w:val="-6"/>
          <w:lang w:val="en-US" w:eastAsia="zh-CN"/>
        </w:rPr>
        <w:t>22</w:t>
      </w:r>
      <w:r>
        <w:rPr>
          <w:rFonts w:hint="eastAsia" w:ascii="仿宋" w:hAnsi="仿宋" w:eastAsia="仿宋" w:cs="仿宋"/>
          <w:spacing w:val="-6"/>
        </w:rPr>
        <w:t>年全县</w:t>
      </w:r>
      <w:r>
        <w:rPr>
          <w:rFonts w:hint="eastAsia" w:ascii="仿宋" w:hAnsi="仿宋" w:eastAsia="仿宋" w:cs="仿宋"/>
          <w:color w:val="auto"/>
          <w:spacing w:val="-6"/>
        </w:rPr>
        <w:t>地方政府债券还本付息</w:t>
      </w:r>
      <w:r>
        <w:rPr>
          <w:rFonts w:hint="eastAsia" w:ascii="仿宋" w:hAnsi="仿宋" w:eastAsia="仿宋" w:cs="仿宋"/>
          <w:color w:val="auto"/>
          <w:spacing w:val="-6"/>
          <w:lang w:val="en-US" w:eastAsia="zh-CN"/>
        </w:rPr>
        <w:t>2.05</w:t>
      </w:r>
      <w:r>
        <w:rPr>
          <w:rFonts w:hint="eastAsia" w:ascii="仿宋" w:hAnsi="仿宋" w:eastAsia="仿宋" w:cs="仿宋"/>
          <w:color w:val="auto"/>
          <w:spacing w:val="-6"/>
        </w:rPr>
        <w:t xml:space="preserve">亿元（所属地区地方政府债券还本付息数详见附表）。 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0C"/>
    <w:rsid w:val="0003080C"/>
    <w:rsid w:val="00051400"/>
    <w:rsid w:val="00144DAA"/>
    <w:rsid w:val="00270A42"/>
    <w:rsid w:val="00434277"/>
    <w:rsid w:val="007225BE"/>
    <w:rsid w:val="00760F51"/>
    <w:rsid w:val="00967185"/>
    <w:rsid w:val="00B43ADF"/>
    <w:rsid w:val="00C45C04"/>
    <w:rsid w:val="00CD214F"/>
    <w:rsid w:val="00F17AA4"/>
    <w:rsid w:val="06AD68A2"/>
    <w:rsid w:val="088E656A"/>
    <w:rsid w:val="091B1449"/>
    <w:rsid w:val="0A584542"/>
    <w:rsid w:val="0CCA26A1"/>
    <w:rsid w:val="139E06CC"/>
    <w:rsid w:val="1CB44012"/>
    <w:rsid w:val="2E815FA4"/>
    <w:rsid w:val="35172055"/>
    <w:rsid w:val="55F55E6A"/>
    <w:rsid w:val="56156E5D"/>
    <w:rsid w:val="5E927360"/>
    <w:rsid w:val="647C0741"/>
    <w:rsid w:val="67313D42"/>
    <w:rsid w:val="6BC8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内容"/>
    <w:basedOn w:val="1"/>
    <w:qFormat/>
    <w:uiPriority w:val="0"/>
    <w:pPr>
      <w:snapToGrid w:val="0"/>
      <w:spacing w:line="640" w:lineRule="exact"/>
      <w:ind w:firstLine="640"/>
    </w:pPr>
    <w:rPr>
      <w:rFonts w:hAnsi="楷体"/>
      <w:snapToGrid w:val="0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</Words>
  <Characters>532</Characters>
  <Lines>4</Lines>
  <Paragraphs>1</Paragraphs>
  <TotalTime>21</TotalTime>
  <ScaleCrop>false</ScaleCrop>
  <LinksUpToDate>false</LinksUpToDate>
  <CharactersWithSpaces>624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2021-06-08T08:34:00Z</dcterms:created>
  <dc:creator>张鎣</dc:creator>
  <cp:lastModifiedBy>Administrator</cp:lastModifiedBy>
  <cp:lastPrinted>2023-11-17T09:37:00Z</cp:lastPrinted>
  <dcterms:modified xsi:type="dcterms:W3CDTF">2023-11-20T03:21:06Z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68A8BE23D3A14381A8F42ED68F91E48D</vt:lpwstr>
  </property>
</Properties>
</file>