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年度建宁县本级政府决算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建宁县本级支出决算说明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年度建宁县本级一般公共预算支出数为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175398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2.42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10738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12.19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、20108-审计事务科目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、20111-纪检监察事务科目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1304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9.03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、20113-商贸事务科目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187.10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、20126-档案事务科目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22.53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25.51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、20132-组织事务科目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294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37.04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、20133-宣传事务科目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、20134-统战事务科目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（二）203-国防支出科目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37.72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1、20306-国防动员科目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（三）204-公共安全支出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8116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7.28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1、20401-武装警察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（四）205-教育支出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34757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2267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6.98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2.02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27438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172.96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55.95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（五）206-科学技术支出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1410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487.50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3、20699-其他科学技术支出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3957.14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（六）207-文化体育与传媒支出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3062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54.04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（七）208-社会保障和就业支出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29024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22.13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877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16441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3995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17.28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21.52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877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9、20819-最低生活保障科目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10.06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11、20825-其他生活救助科目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12、20828-退役军人管理事务支出科目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（八）210-卫生健康支出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11134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万元，较上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5.85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1、21001-卫生健康管理事务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320.45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6、21012-财政对基本医疗保险基金的补助科目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1474万元</w:t>
      </w:r>
      <w:r>
        <w:rPr>
          <w:rFonts w:hint="eastAsia" w:ascii="仿宋" w:hAnsi="仿宋" w:eastAsia="仿宋"/>
          <w:kern w:val="0"/>
          <w:sz w:val="32"/>
          <w:szCs w:val="32"/>
        </w:rPr>
        <w:t>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1909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、21014-优抚对象医疗科目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87.50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（九）211-节能环保支出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" w:hAnsi="仿宋" w:eastAsia="仿宋"/>
          <w:kern w:val="0"/>
          <w:sz w:val="32"/>
          <w:szCs w:val="32"/>
        </w:rPr>
        <w:t>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22.91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（十）212-城乡社区支出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13537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3361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33.03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1.97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499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1279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（十一）213-农林水支出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30637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9797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24.23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14391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1573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5458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 巩固脱贫衔接乡村振兴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5、21308-普惠金融发展支出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（十二）214-交通运输支出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3114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1415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83.28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2556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146.01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（十三）215-资源勘探信息等支出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12.94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1、21501-资源勘探开发科目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2、21505-工业和信息产业监督科目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673</w:t>
      </w:r>
      <w:r>
        <w:rPr>
          <w:rFonts w:hint="eastAsia" w:ascii="仿宋" w:hAnsi="仿宋" w:eastAsia="仿宋"/>
          <w:kern w:val="0"/>
          <w:sz w:val="32"/>
          <w:szCs w:val="32"/>
        </w:rPr>
        <w:t>万元，较上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17.66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17.73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（十四）216-商业服务业等支出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7549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39.67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3236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78.62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3、21699-其他商业服务业等支出科目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6604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5469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481.85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（十五）220-自然资源海洋气象等支出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4503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122.81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2487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126.82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（十六）221-住房保障支出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5.98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31.16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（十七）222-粮油物资储备支出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26.25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（十八）229-其他支出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9.33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224-灾害防治及应急管理支出科目895万元，较上年减少1273万元，下降58.72%。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（二十）232-债务付息支出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6367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6.40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6367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）233-债务发行费用支出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60.00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年度建宁县本级对下税收返还和转移支付决算数为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17170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4373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34.17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年度建宁县对下税收返还决算数为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3855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1071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38.47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（二）一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 w:val="32"/>
          <w:szCs w:val="32"/>
        </w:rPr>
        <w:t>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年度建宁县对下一般转移支付决算数为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3245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6.15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1.体制补助支出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456万元，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0.44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2.其他一般性转移支付支出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2791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7.30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年度建宁县对下专项转移支付决算数为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10354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43.45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1.一般公共服务支出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350.00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2.文化旅游体育与传媒支出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7.22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3.社会保障和就业支出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27.87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4.卫生健康支出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114.29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.节能环保支出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75.00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.城乡社区支出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964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13.31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.农林水支出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5966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2593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76.88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商业服务业等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2355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1441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157.66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.其他支出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47.96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2022年末县本级地方政府债务余额322156万元，比上年增加22655万元，分类债务如下：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1.政府负有偿还责任的债务（政府债务）余额321076万元，比上年增加22655万元，主要是当年新增地方政府债券资金。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2.政府负有担保责任的债务余额1080万元。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3.政府可能承担一定救助责任的债务余额0万元。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根据省财政厅闽财债管〔2023〕2号文，核定建宁县2021年地方政府债务限额374989万元，其中：一般债务限额208650万元，专项债务限额166339万元。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2022年全县政府负有偿还责任的债务（政府债务）年末余额321076万元，其中：一般债务余额175672万元，专项债务余额145404万元，均控制在省财政批准的债务限额之内。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年，建宁县财政部门对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4个项目开展绩效目标管理，涉及项目资金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54497.34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万元，其中：一般公共预算1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29286.79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万元、政府基金6个项目，项目资金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6791.55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万元、社保基金2个项目，项目资金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17960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万元、国有资本经营预算1个项目，项目资金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459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万元。对1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4个项目开展绩效监控管理，涉及项目资金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54497.34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万元，其中：一般公共预算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29286.79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万元、政府基金6个项目，项目资金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6791.55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万元、社保基金2个项目，项目资金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17960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元、国有资本经营预算1个项目，项目资金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459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万元。对2022年122个项目开展绩效自评工作，涉及项目资金54008.34万元，其中：一般公共预算114个项目，项目资金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292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6.79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万元、政府基金6个项目，项目资金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6791.55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万元,社会保险基金2个项目，项目资金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17960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2022年度，县级财政部门对教育、交通、水利等5个财政支出项目开展重点绩效评价。其中，等级达到优的有5项。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FF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14AEB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C3DB5"/>
    <w:rsid w:val="001D3271"/>
    <w:rsid w:val="001D75F1"/>
    <w:rsid w:val="001F1478"/>
    <w:rsid w:val="00225CA1"/>
    <w:rsid w:val="0023076E"/>
    <w:rsid w:val="00241239"/>
    <w:rsid w:val="00256058"/>
    <w:rsid w:val="0028017B"/>
    <w:rsid w:val="002A3C64"/>
    <w:rsid w:val="002B3332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003BA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12C7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31DA"/>
    <w:rsid w:val="006374C5"/>
    <w:rsid w:val="00651375"/>
    <w:rsid w:val="00666E36"/>
    <w:rsid w:val="00671464"/>
    <w:rsid w:val="00671A89"/>
    <w:rsid w:val="00687178"/>
    <w:rsid w:val="006908D9"/>
    <w:rsid w:val="006C28D9"/>
    <w:rsid w:val="00705A2C"/>
    <w:rsid w:val="00710012"/>
    <w:rsid w:val="007209E7"/>
    <w:rsid w:val="007234AB"/>
    <w:rsid w:val="007237E6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44E03"/>
    <w:rsid w:val="008555AE"/>
    <w:rsid w:val="008624D4"/>
    <w:rsid w:val="008731EB"/>
    <w:rsid w:val="008C15D9"/>
    <w:rsid w:val="008D0AD5"/>
    <w:rsid w:val="008D12D2"/>
    <w:rsid w:val="008E0A2E"/>
    <w:rsid w:val="00914305"/>
    <w:rsid w:val="00933F6E"/>
    <w:rsid w:val="009412FB"/>
    <w:rsid w:val="00944032"/>
    <w:rsid w:val="009758DF"/>
    <w:rsid w:val="00987EFC"/>
    <w:rsid w:val="009C7BE6"/>
    <w:rsid w:val="009D00F6"/>
    <w:rsid w:val="009D20A4"/>
    <w:rsid w:val="009D2B11"/>
    <w:rsid w:val="009D34A6"/>
    <w:rsid w:val="009F5498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865D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B3BB4"/>
    <w:rsid w:val="00DD14FA"/>
    <w:rsid w:val="00E06DB6"/>
    <w:rsid w:val="00E10849"/>
    <w:rsid w:val="00E30C03"/>
    <w:rsid w:val="00E34C50"/>
    <w:rsid w:val="00E469B6"/>
    <w:rsid w:val="00E60D7F"/>
    <w:rsid w:val="00E71E58"/>
    <w:rsid w:val="00E858EC"/>
    <w:rsid w:val="00E92C30"/>
    <w:rsid w:val="00E94198"/>
    <w:rsid w:val="00EC7EB1"/>
    <w:rsid w:val="00EE575F"/>
    <w:rsid w:val="00F00F5B"/>
    <w:rsid w:val="00F34B65"/>
    <w:rsid w:val="00F705C3"/>
    <w:rsid w:val="00FC6FDA"/>
    <w:rsid w:val="00FD1816"/>
    <w:rsid w:val="019B25DA"/>
    <w:rsid w:val="02692C99"/>
    <w:rsid w:val="02CA7F7F"/>
    <w:rsid w:val="0444144B"/>
    <w:rsid w:val="05BE2E55"/>
    <w:rsid w:val="067B73E4"/>
    <w:rsid w:val="06872A43"/>
    <w:rsid w:val="06AF457F"/>
    <w:rsid w:val="09234377"/>
    <w:rsid w:val="09DB2C60"/>
    <w:rsid w:val="0A663FD0"/>
    <w:rsid w:val="0B3901D0"/>
    <w:rsid w:val="0B6022B9"/>
    <w:rsid w:val="101D04FC"/>
    <w:rsid w:val="10827ECF"/>
    <w:rsid w:val="11490D02"/>
    <w:rsid w:val="133C083E"/>
    <w:rsid w:val="149A32AF"/>
    <w:rsid w:val="165128AF"/>
    <w:rsid w:val="1A027E8E"/>
    <w:rsid w:val="1ACD695E"/>
    <w:rsid w:val="1C021F23"/>
    <w:rsid w:val="1E2765F9"/>
    <w:rsid w:val="1EDD748E"/>
    <w:rsid w:val="21CB59CB"/>
    <w:rsid w:val="226A7D2E"/>
    <w:rsid w:val="24D70A2B"/>
    <w:rsid w:val="264F6EB3"/>
    <w:rsid w:val="29C76D90"/>
    <w:rsid w:val="2A5615A3"/>
    <w:rsid w:val="2BD0282D"/>
    <w:rsid w:val="2E486362"/>
    <w:rsid w:val="2F930EBE"/>
    <w:rsid w:val="2F9C1D26"/>
    <w:rsid w:val="31B17385"/>
    <w:rsid w:val="33993F3B"/>
    <w:rsid w:val="37BB0CD6"/>
    <w:rsid w:val="3B8E60BD"/>
    <w:rsid w:val="3BF92432"/>
    <w:rsid w:val="3C3A1B00"/>
    <w:rsid w:val="40903D6B"/>
    <w:rsid w:val="44381216"/>
    <w:rsid w:val="44D572B5"/>
    <w:rsid w:val="473C6633"/>
    <w:rsid w:val="49045FC1"/>
    <w:rsid w:val="4A012AEA"/>
    <w:rsid w:val="4B76488D"/>
    <w:rsid w:val="4CA059E5"/>
    <w:rsid w:val="4E710E27"/>
    <w:rsid w:val="4FFB1542"/>
    <w:rsid w:val="51C40E70"/>
    <w:rsid w:val="53D87C83"/>
    <w:rsid w:val="54D10417"/>
    <w:rsid w:val="56FF0577"/>
    <w:rsid w:val="591E17FF"/>
    <w:rsid w:val="5A436427"/>
    <w:rsid w:val="5A4A1B88"/>
    <w:rsid w:val="5E236BD4"/>
    <w:rsid w:val="620B71DE"/>
    <w:rsid w:val="62877B4E"/>
    <w:rsid w:val="644420DC"/>
    <w:rsid w:val="65C7250B"/>
    <w:rsid w:val="667D4A32"/>
    <w:rsid w:val="6B944F1A"/>
    <w:rsid w:val="6C5D4A48"/>
    <w:rsid w:val="6E1F31C7"/>
    <w:rsid w:val="70BE511C"/>
    <w:rsid w:val="70EF0777"/>
    <w:rsid w:val="72684FF9"/>
    <w:rsid w:val="764B5D9C"/>
    <w:rsid w:val="76701F6D"/>
    <w:rsid w:val="76D05765"/>
    <w:rsid w:val="772A0830"/>
    <w:rsid w:val="781F503A"/>
    <w:rsid w:val="7B3447AF"/>
    <w:rsid w:val="7BA30FE2"/>
    <w:rsid w:val="7E351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941</Words>
  <Characters>5370</Characters>
  <Lines>44</Lines>
  <Paragraphs>12</Paragraphs>
  <TotalTime>3966</TotalTime>
  <ScaleCrop>false</ScaleCrop>
  <LinksUpToDate>false</LinksUpToDate>
  <CharactersWithSpaces>6299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2020-09-10T07:27:00Z</dcterms:created>
  <dc:creator>何吾志</dc:creator>
  <cp:lastModifiedBy>Administrator</cp:lastModifiedBy>
  <cp:lastPrinted>2021-10-12T08:29:00Z</cp:lastPrinted>
  <dcterms:modified xsi:type="dcterms:W3CDTF">2024-10-29T01:53:49Z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