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</w:rPr>
        <w:t>20</w:t>
      </w:r>
      <w:r>
        <w:rPr>
          <w:rFonts w:hint="eastAsia" w:asciiTheme="minorEastAsia" w:hAnsiTheme="minorEastAsia" w:eastAsiaTheme="minorEastAsia"/>
          <w:b/>
          <w:sz w:val="44"/>
          <w:szCs w:val="4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年建宁县地方政府债务情况</w:t>
      </w:r>
    </w:p>
    <w:p>
      <w:pPr>
        <w:spacing w:line="520" w:lineRule="exact"/>
        <w:ind w:firstLine="62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1"/>
          <w:szCs w:val="31"/>
        </w:rPr>
        <w:t>我县高度重视地方政府性债务管理工作，把地方政府性债务风险防控列入县委、县政府的工作重点，</w:t>
      </w:r>
      <w:r>
        <w:rPr>
          <w:rFonts w:hint="eastAsia" w:ascii="仿宋_GB2312" w:eastAsia="仿宋_GB2312" w:cs="仿宋_GB2312"/>
          <w:kern w:val="0"/>
          <w:sz w:val="31"/>
          <w:szCs w:val="31"/>
        </w:rPr>
        <w:t>认真按照中央和省上的部署要求，切实重视政府性债务管理工作，认真落实地方政府性债务预算管理，进一步规范政府举债融资行为，全力抓好地方政府债务风险防范化解工作，从严从紧抓好不规范举债融资清理和整改工作，确保不发生区域性地方政府债务风险。现将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Times New Roman" w:eastAsia="仿宋_GB2312"/>
          <w:sz w:val="32"/>
          <w:szCs w:val="32"/>
        </w:rPr>
        <w:t>年地方政府债务情况说明如下：</w:t>
      </w:r>
    </w:p>
    <w:p>
      <w:pPr>
        <w:pStyle w:val="9"/>
        <w:spacing w:line="580" w:lineRule="exact"/>
        <w:ind w:firstLine="592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一、举借政府债务及债券资金使用安排情况</w:t>
      </w:r>
    </w:p>
    <w:p>
      <w:pPr>
        <w:pStyle w:val="9"/>
        <w:spacing w:line="580" w:lineRule="exact"/>
        <w:ind w:firstLine="616" w:firstLineChars="200"/>
        <w:rPr>
          <w:rFonts w:hint="eastAsia" w:ascii="仿宋" w:hAnsi="仿宋" w:eastAsia="仿宋" w:cs="仿宋"/>
          <w:spacing w:val="-6"/>
          <w:lang w:eastAsia="zh-CN"/>
        </w:rPr>
      </w:pPr>
      <w:r>
        <w:rPr>
          <w:rFonts w:hint="eastAsia" w:ascii="仿宋" w:hAnsi="仿宋" w:eastAsia="仿宋" w:cs="仿宋"/>
          <w:color w:val="auto"/>
          <w:spacing w:val="-6"/>
        </w:rPr>
        <w:t>20</w:t>
      </w:r>
      <w:r>
        <w:rPr>
          <w:rFonts w:hint="eastAsia" w:ascii="仿宋" w:hAnsi="仿宋" w:eastAsia="仿宋" w:cs="仿宋"/>
          <w:color w:val="auto"/>
          <w:spacing w:val="-6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pacing w:val="-6"/>
        </w:rPr>
        <w:t>年全县新增债务限额</w:t>
      </w:r>
      <w:r>
        <w:rPr>
          <w:rFonts w:hint="eastAsia" w:ascii="仿宋" w:hAnsi="仿宋" w:eastAsia="仿宋" w:cs="仿宋"/>
          <w:color w:val="auto"/>
          <w:spacing w:val="-6"/>
          <w:lang w:val="en-US" w:eastAsia="zh-CN"/>
        </w:rPr>
        <w:t>2.7045</w:t>
      </w:r>
      <w:r>
        <w:rPr>
          <w:rFonts w:hint="eastAsia" w:ascii="仿宋" w:hAnsi="仿宋" w:eastAsia="仿宋" w:cs="仿宋"/>
          <w:color w:val="auto"/>
          <w:spacing w:val="-6"/>
        </w:rPr>
        <w:t>亿元，安排</w:t>
      </w:r>
      <w:r>
        <w:rPr>
          <w:rFonts w:hint="eastAsia" w:ascii="仿宋" w:hAnsi="仿宋" w:eastAsia="仿宋" w:cs="仿宋"/>
          <w:spacing w:val="-6"/>
        </w:rPr>
        <w:t>用于</w:t>
      </w:r>
      <w:r>
        <w:rPr>
          <w:rFonts w:hint="eastAsia" w:ascii="仿宋" w:hAnsi="仿宋" w:eastAsia="仿宋" w:cs="仿宋"/>
          <w:spacing w:val="-6"/>
          <w:lang w:eastAsia="zh-CN"/>
        </w:rPr>
        <w:t>建宁第一中学新校区建设项目、建宁县河东地块安置房建设项目、建宁县标准化经济开发区配套设施建设项目（二期）、建宁县殡仪馆建设项目、建宁县老旧小区改造建设项目（二期）、建宁县中医院项目、建宁县老旧小区改造建设项目（三期）、建宁县高沙洲旅游基础设施建设项目。</w:t>
      </w:r>
    </w:p>
    <w:p>
      <w:pPr>
        <w:pStyle w:val="9"/>
        <w:spacing w:line="580" w:lineRule="exact"/>
        <w:ind w:firstLine="592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二、地方政府债务限额余额情况</w:t>
      </w:r>
    </w:p>
    <w:p>
      <w:pPr>
        <w:pStyle w:val="9"/>
        <w:spacing w:line="580" w:lineRule="exact"/>
        <w:ind w:firstLine="592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截至20</w:t>
      </w:r>
      <w:r>
        <w:rPr>
          <w:rFonts w:hint="eastAsia" w:ascii="仿宋" w:hAnsi="仿宋" w:eastAsia="仿宋" w:cs="仿宋"/>
          <w:spacing w:val="-6"/>
          <w:lang w:val="en-US" w:eastAsia="zh-CN"/>
        </w:rPr>
        <w:t>23</w:t>
      </w:r>
      <w:r>
        <w:rPr>
          <w:rFonts w:hint="eastAsia" w:ascii="仿宋" w:hAnsi="仿宋" w:eastAsia="仿宋" w:cs="仿宋"/>
          <w:spacing w:val="-6"/>
        </w:rPr>
        <w:t>年底，全县政府债务余额</w:t>
      </w:r>
      <w:r>
        <w:rPr>
          <w:rFonts w:hint="eastAsia" w:ascii="仿宋" w:hAnsi="仿宋" w:eastAsia="仿宋" w:cs="仿宋"/>
          <w:spacing w:val="-6"/>
          <w:lang w:val="en-US" w:eastAsia="zh-CN"/>
        </w:rPr>
        <w:t>34.21</w:t>
      </w:r>
      <w:r>
        <w:rPr>
          <w:rFonts w:hint="eastAsia" w:ascii="仿宋" w:hAnsi="仿宋" w:eastAsia="仿宋" w:cs="仿宋"/>
          <w:spacing w:val="-6"/>
        </w:rPr>
        <w:t>亿元，债务余额严格控制在省财政核定的限额</w:t>
      </w:r>
      <w:r>
        <w:rPr>
          <w:rFonts w:hint="eastAsia" w:ascii="仿宋" w:hAnsi="仿宋" w:eastAsia="仿宋" w:cs="仿宋"/>
          <w:spacing w:val="-6"/>
          <w:lang w:val="en-US" w:eastAsia="zh-CN"/>
        </w:rPr>
        <w:t>37.50</w:t>
      </w:r>
      <w:r>
        <w:rPr>
          <w:rFonts w:hint="eastAsia" w:ascii="仿宋" w:hAnsi="仿宋" w:eastAsia="仿宋" w:cs="仿宋"/>
          <w:spacing w:val="-6"/>
        </w:rPr>
        <w:t>亿元内（所属地区地方政府债务限额及余额详见附表）。</w:t>
      </w:r>
    </w:p>
    <w:p>
      <w:pPr>
        <w:pStyle w:val="9"/>
        <w:spacing w:line="580" w:lineRule="exact"/>
        <w:ind w:firstLine="592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三、地方政府债券发行情况</w:t>
      </w:r>
    </w:p>
    <w:p>
      <w:pPr>
        <w:pStyle w:val="9"/>
        <w:spacing w:line="580" w:lineRule="exact"/>
        <w:ind w:firstLine="616" w:firstLineChars="200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20</w:t>
      </w:r>
      <w:r>
        <w:rPr>
          <w:rFonts w:hint="eastAsia" w:ascii="仿宋" w:hAnsi="仿宋" w:eastAsia="仿宋" w:cs="仿宋"/>
          <w:spacing w:val="-6"/>
          <w:lang w:val="en-US" w:eastAsia="zh-CN"/>
        </w:rPr>
        <w:t>23</w:t>
      </w:r>
      <w:r>
        <w:rPr>
          <w:rFonts w:hint="eastAsia" w:ascii="仿宋" w:hAnsi="仿宋" w:eastAsia="仿宋" w:cs="仿宋"/>
          <w:spacing w:val="-6"/>
        </w:rPr>
        <w:t>年全县由省级代为发行地方政府债券</w:t>
      </w:r>
      <w:r>
        <w:rPr>
          <w:rFonts w:hint="eastAsia" w:ascii="仿宋" w:hAnsi="仿宋" w:eastAsia="仿宋" w:cs="仿宋"/>
          <w:spacing w:val="-6"/>
          <w:lang w:val="en-US" w:eastAsia="zh-CN"/>
        </w:rPr>
        <w:t>6.9260</w:t>
      </w:r>
      <w:r>
        <w:rPr>
          <w:rFonts w:hint="eastAsia" w:ascii="仿宋" w:hAnsi="仿宋" w:eastAsia="仿宋" w:cs="仿宋"/>
          <w:spacing w:val="-6"/>
        </w:rPr>
        <w:t xml:space="preserve">亿元（所属地区地方政府债券发行数详见附表）。 </w:t>
      </w:r>
    </w:p>
    <w:p>
      <w:pPr>
        <w:pStyle w:val="9"/>
        <w:spacing w:line="580" w:lineRule="exact"/>
        <w:ind w:firstLine="616" w:firstLineChars="200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按债券性质分：由省级代为发行新增债券</w:t>
      </w:r>
      <w:r>
        <w:rPr>
          <w:rFonts w:hint="eastAsia" w:ascii="仿宋" w:hAnsi="仿宋" w:eastAsia="仿宋" w:cs="仿宋"/>
          <w:spacing w:val="-6"/>
          <w:lang w:val="en-US" w:eastAsia="zh-CN"/>
        </w:rPr>
        <w:t>2.7045</w:t>
      </w:r>
      <w:r>
        <w:rPr>
          <w:rFonts w:hint="eastAsia" w:ascii="仿宋" w:hAnsi="仿宋" w:eastAsia="仿宋" w:cs="仿宋"/>
          <w:spacing w:val="-6"/>
        </w:rPr>
        <w:t>亿元，由省级代为发行再融资债券</w:t>
      </w:r>
      <w:r>
        <w:rPr>
          <w:rFonts w:hint="eastAsia" w:ascii="仿宋" w:hAnsi="仿宋" w:eastAsia="仿宋" w:cs="仿宋"/>
          <w:spacing w:val="-6"/>
          <w:lang w:val="en-US" w:eastAsia="zh-CN"/>
        </w:rPr>
        <w:t>4.2215</w:t>
      </w:r>
      <w:r>
        <w:rPr>
          <w:rFonts w:hint="eastAsia" w:ascii="仿宋" w:hAnsi="仿宋" w:eastAsia="仿宋" w:cs="仿宋"/>
          <w:spacing w:val="-6"/>
        </w:rPr>
        <w:t>亿元。</w:t>
      </w:r>
    </w:p>
    <w:p>
      <w:pPr>
        <w:pStyle w:val="9"/>
        <w:spacing w:line="580" w:lineRule="exact"/>
        <w:ind w:firstLine="616" w:firstLineChars="200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四、地方政府债券还本付息情况</w:t>
      </w:r>
    </w:p>
    <w:p>
      <w:pPr>
        <w:pStyle w:val="9"/>
        <w:spacing w:line="580" w:lineRule="exact"/>
        <w:ind w:firstLine="745" w:firstLineChars="242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20</w:t>
      </w:r>
      <w:r>
        <w:rPr>
          <w:rFonts w:hint="eastAsia" w:ascii="仿宋" w:hAnsi="仿宋" w:eastAsia="仿宋" w:cs="仿宋"/>
          <w:spacing w:val="-6"/>
          <w:lang w:val="en-US" w:eastAsia="zh-CN"/>
        </w:rPr>
        <w:t>23</w:t>
      </w:r>
      <w:r>
        <w:rPr>
          <w:rFonts w:hint="eastAsia" w:ascii="仿宋" w:hAnsi="仿宋" w:eastAsia="仿宋" w:cs="仿宋"/>
          <w:spacing w:val="-6"/>
        </w:rPr>
        <w:t>年全县</w:t>
      </w:r>
      <w:r>
        <w:rPr>
          <w:rFonts w:hint="eastAsia" w:ascii="仿宋" w:hAnsi="仿宋" w:eastAsia="仿宋" w:cs="仿宋"/>
          <w:color w:val="auto"/>
          <w:spacing w:val="-6"/>
        </w:rPr>
        <w:t>地方政府债券还本付息</w:t>
      </w:r>
      <w:r>
        <w:rPr>
          <w:rFonts w:hint="eastAsia" w:ascii="仿宋" w:hAnsi="仿宋" w:eastAsia="仿宋" w:cs="仿宋"/>
          <w:color w:val="auto"/>
          <w:spacing w:val="-6"/>
          <w:lang w:val="en-US" w:eastAsia="zh-CN"/>
        </w:rPr>
        <w:t>5.99</w:t>
      </w:r>
      <w:r>
        <w:rPr>
          <w:rFonts w:hint="eastAsia" w:ascii="仿宋" w:hAnsi="仿宋" w:eastAsia="仿宋" w:cs="仿宋"/>
          <w:color w:val="auto"/>
          <w:spacing w:val="-6"/>
        </w:rPr>
        <w:t xml:space="preserve">亿元（所属地区地方政府债券还本付息数详见附表）。 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ColorEmoj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80C"/>
    <w:rsid w:val="0003080C"/>
    <w:rsid w:val="00051400"/>
    <w:rsid w:val="00144DAA"/>
    <w:rsid w:val="00270A42"/>
    <w:rsid w:val="00434277"/>
    <w:rsid w:val="007225BE"/>
    <w:rsid w:val="00760F51"/>
    <w:rsid w:val="00967185"/>
    <w:rsid w:val="00B43ADF"/>
    <w:rsid w:val="00C45C04"/>
    <w:rsid w:val="00CD214F"/>
    <w:rsid w:val="00F17AA4"/>
    <w:rsid w:val="06AD68A2"/>
    <w:rsid w:val="088E656A"/>
    <w:rsid w:val="091B1449"/>
    <w:rsid w:val="0A584542"/>
    <w:rsid w:val="0CCA26A1"/>
    <w:rsid w:val="139E06CC"/>
    <w:rsid w:val="1CB44012"/>
    <w:rsid w:val="2E815FA4"/>
    <w:rsid w:val="35172055"/>
    <w:rsid w:val="55F55E6A"/>
    <w:rsid w:val="56156E5D"/>
    <w:rsid w:val="572412BB"/>
    <w:rsid w:val="5E927360"/>
    <w:rsid w:val="647C0741"/>
    <w:rsid w:val="67313D42"/>
    <w:rsid w:val="6BC80665"/>
    <w:rsid w:val="73065FC6"/>
    <w:rsid w:val="73221C9E"/>
    <w:rsid w:val="7FEE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内容"/>
    <w:basedOn w:val="1"/>
    <w:qFormat/>
    <w:uiPriority w:val="0"/>
    <w:pPr>
      <w:snapToGrid w:val="0"/>
      <w:spacing w:line="640" w:lineRule="exact"/>
      <w:ind w:firstLine="640"/>
    </w:pPr>
    <w:rPr>
      <w:rFonts w:hAnsi="楷体"/>
      <w:snapToGrid w:val="0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93</Words>
  <Characters>532</Characters>
  <Lines>4</Lines>
  <Paragraphs>1</Paragraphs>
  <TotalTime>78</TotalTime>
  <ScaleCrop>false</ScaleCrop>
  <LinksUpToDate>false</LinksUpToDate>
  <CharactersWithSpaces>624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2021-06-08T08:34:00Z</dcterms:created>
  <dc:creator>张鎣</dc:creator>
  <cp:lastModifiedBy>Administrator</cp:lastModifiedBy>
  <cp:lastPrinted>2023-11-17T09:37:00Z</cp:lastPrinted>
  <dcterms:modified xsi:type="dcterms:W3CDTF">2024-07-31T07:56:58Z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68A8BE23D3A14381A8F42ED68F91E48D</vt:lpwstr>
  </property>
</Properties>
</file>