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/>
          <w:b/>
          <w:sz w:val="44"/>
          <w:szCs w:val="44"/>
        </w:rPr>
        <w:t>年度建宁县本级政府决算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建宁县本级支出决算说明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年度建宁县本级一般公共预算支出数为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194444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（一）201-一般公共服务支出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13735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3.32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1.20101-人大事务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2.20102-政协事务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3.20103-政府办公厅（室）及相关机构事务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4.60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4.20104-发展与改革事务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1.31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5.20105-统计信息事务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4.86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6、20106-财政事务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、20108-审计事务科目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4.28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、20111-纪检监察事务科目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1259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3.45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、20113-商贸事务科目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24.72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、20126-档案事务科目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29.15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、20129-群众团体事务科目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393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26.77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、20131-党委办公厅（室）及相关机构事务科目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16.90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、20132-组织事务科目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689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134.35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、20133-宣传事务科目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、20134-统战事务科目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26.14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（二）203-国防支出科目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258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47.43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1、20306-国防动员科目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258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47.43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（三）204-公共安全支出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7704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6.12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1、20402-公安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951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13.65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2、20406-司法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20.05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3、20499-其他公共安全支出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71.72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（四）205-教育支出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34869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0.23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1、20501-教育管理事务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2、20502-普通教育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29339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1868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6.80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3、20503-职业教育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28.47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4、20507-特殊教育科目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379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5、20508-进修及培训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1166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44.78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6、20509-教育费附加安排的支出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44.30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（五）206-科学技术支出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778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55.18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1、20604-技术研究与开发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436.84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2、20607-科学技术普及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1.72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3、20699-其他科学技术支出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72.98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（六）207-文化体育与传媒支出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3843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1.09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1、20701-文化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2、20702-文物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397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50.31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3、20799-其他文化体育与传媒支出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18.29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（七）208-社会保障和就业支出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29828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0.58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1、20801-人力资源和社会保障管理事务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5.90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2、20802-民政管理事务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2.25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3、20805-行政事业单位离退休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15129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1312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7.98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4、20807-就业补助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3.24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5、20808-抚恤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11.78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6、20809-退役安置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26.85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7、20810-社会福利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36.71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8、20811-残疾人事业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0.11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9、20819-最低生活保障科目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4.25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10、20820-临时救助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0.54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11、20825-其他生活救助科目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,96.55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12、20828-退役军人管理事务支出科目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（八）210-卫生健康支出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14718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万元，较上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2993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25.53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1、21001-卫生健康管理事务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58.13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2、21002-公立医院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1696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0.24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3、21003-基层医疗卫生机构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8.20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4、21004-公共卫生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1939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108.14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5、21007-计划生育事务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930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38.60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6、21012-财政对基本医疗保险基金的补助科目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1949万元</w:t>
      </w:r>
      <w:r>
        <w:rPr>
          <w:rFonts w:hint="eastAsia" w:ascii="仿宋" w:hAnsi="仿宋" w:eastAsia="仿宋"/>
          <w:kern w:val="0"/>
          <w:sz w:val="32"/>
          <w:szCs w:val="32"/>
        </w:rPr>
        <w:t>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32.23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、21014-优抚对象医疗科目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（九）211-节能环保支出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2550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/>
          <w:kern w:val="0"/>
          <w:sz w:val="32"/>
          <w:szCs w:val="32"/>
        </w:rPr>
        <w:t>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5.70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%。原因：年初安排经费支出较上年减少。其中：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1、21101-环境保护管理事务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13.33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2、21103-污染防治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69.25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（十）212-城乡社区支出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12031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19.15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1、21201-城乡社区管理事务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1806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3.74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2、21202-城乡社区规划与管理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74.76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3、21203-城乡社区公共设施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2395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47.46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4、21205-城乡社区环境卫生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134.38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5、21299-其他城乡社区支出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888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15.52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（十一）213-农林水支出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41115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2890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7.56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1、21301-农业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22821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5307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30.30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2、21302-林业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5209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3、21303-水利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3900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2147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35.51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4、21305- 巩固脱贫衔接乡村振兴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5281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1614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23.41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5、21308-普惠金融发展支出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230135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（十二）214-交通运输支出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5315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68.25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1、21401-公路水路运输科目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2375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8.69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（十三）215-资源勘探信息等支出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897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23.79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1、21505-工业和信息产业监督科目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522</w:t>
      </w:r>
      <w:r>
        <w:rPr>
          <w:rFonts w:hint="eastAsia" w:ascii="仿宋" w:hAnsi="仿宋" w:eastAsia="仿宋"/>
          <w:kern w:val="0"/>
          <w:sz w:val="32"/>
          <w:szCs w:val="32"/>
        </w:rPr>
        <w:t>万元，较上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年下降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2、21508-支持中小企业发展和管理支出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297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11.08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5、21599-其他资源勘探信息等支出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54.12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（十四）216-商业服务业等支出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9690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2.17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1、21602-商业流通事务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2106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1226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139.32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2、21606-涉外发展服务支出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306.15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3、21699-其他商业服务业等支出科目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7320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1640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18.30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（十五）220-自然资源海洋气象等支出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2058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2445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54.30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1、22001-国土资源事务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1985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2463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（十六）221-住房保障支出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7061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1037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17.21</w:t>
      </w:r>
      <w:r>
        <w:rPr>
          <w:rFonts w:hint="eastAsia" w:ascii="仿宋" w:hAnsi="仿宋" w:eastAsia="仿宋"/>
          <w:kern w:val="0"/>
          <w:sz w:val="32"/>
          <w:szCs w:val="32"/>
        </w:rPr>
        <w:t>%。原因：年初安排经费支出较上年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1、22101-保障性安居工程支出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1302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43.81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（十七）222-粮油物资储备支出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559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10.69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1、22201-粮油事务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559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10.69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（十八）229-其他支出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188.17</w:t>
      </w:r>
      <w:r>
        <w:rPr>
          <w:rFonts w:hint="eastAsia" w:ascii="仿宋" w:hAnsi="仿宋" w:eastAsia="仿宋"/>
          <w:kern w:val="0"/>
          <w:sz w:val="32"/>
          <w:szCs w:val="32"/>
        </w:rPr>
        <w:t>%。原因：今年省市指标专项支出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1、22999-其他支出科目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188.17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224-灾害防治及应急管理支出科目1008万元，较上年增加113万元，增长12.63%。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（二十）232-债务付息支出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6283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1.32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1、23203-地方政府一般债务付息支出科目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6283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1.32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kern w:val="0"/>
          <w:sz w:val="32"/>
          <w:szCs w:val="32"/>
        </w:rPr>
        <w:t>）233-债务发行费用支出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31.25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1、23303-地方政府一般债务发行费用支出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31.25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二、财政转移支付支出情况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年度建宁县本级对下税收返还和转移支付决算数为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17419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249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1.45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（一）税收返还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年度建宁县对下税收返还决算数为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4990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1135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29.44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 xml:space="preserve">    （二）一般性转移支付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年度建宁县对下一般转移支付决算数为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3428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183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5.64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1.体制补助支出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454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持平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2.其他一般性转移支付支出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2974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183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6.56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（二）专项转移支付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年度建宁县对下专项转移支付决算数为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9410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944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9.12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1.一般公共服务支出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上年持平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2.文化旅游体育与传媒支出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236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304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56.30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3.社会保障和就业支出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38.46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4.卫生健康支出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60.00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.节能环保支出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14.29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.城乡社区支出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510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454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47.10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.农林水支出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4296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1670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27.99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商业服务业等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3665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1310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55.63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.其他支出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67.32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10、公共安全支出8万元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11、交通运输支出55万元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12、灾害防治及应急管理支出227万元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，比上年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三、举借政府债务情况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2023年末县本级地方政府债务余额343236万元，比上年增加19982万元，分类债务如下：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1.政府负有偿还责任的债务（政府债务）余额342138万元，比上年增加19982万元，主要是当年新增地方政府债券资金。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2.政府负有担保责任的债务余额1098.05万元。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3.政府可能承担一定救助责任的债务余额0万元。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根据省财政厅闽财债管〔2024〕2号文，核定建宁县2023年地方政府债务限额368040万元，其中：一般债务限额203718万元，专项债务限额164322万元。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2023年全县政府负有偿还责任的债务（政府债务）年末余额342138万元，其中：一般债务余额186234万元，专项债务余额155904万元，均控制在省财政批准的债务限额之内。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四、预算绩效开展情况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3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年，建宁县财政部门对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163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个项目开展绩效目标管理，涉及项目</w:t>
      </w:r>
      <w:bookmarkStart w:id="0" w:name="_GoBack"/>
      <w:bookmarkEnd w:id="0"/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资金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29730.04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万元，对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163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个项目开展绩效监控管理，涉及项目资金</w:t>
      </w:r>
      <w:r>
        <w:rPr>
          <w:rFonts w:hint="default" w:ascii="仿宋" w:hAnsi="仿宋" w:eastAsia="仿宋"/>
          <w:color w:val="auto"/>
          <w:kern w:val="0"/>
          <w:sz w:val="32"/>
          <w:szCs w:val="32"/>
          <w:lang w:val="en" w:eastAsia="zh-CN"/>
        </w:rPr>
        <w:t>29730.04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万元，对2023年170个项目开展绩效自评工作，涉及项目资金25517.45万元。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2023年度，县级财政部门对农业、住建、工信、教育、社保5个财政支出项目开展重点绩效评价，其中，等级达到优的有5项。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auto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FF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FF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FF0000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FF0000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0560C"/>
    <w:rsid w:val="000204A3"/>
    <w:rsid w:val="00050333"/>
    <w:rsid w:val="00051E1C"/>
    <w:rsid w:val="00057A3C"/>
    <w:rsid w:val="000651C2"/>
    <w:rsid w:val="0008528A"/>
    <w:rsid w:val="000865A8"/>
    <w:rsid w:val="000915AA"/>
    <w:rsid w:val="000B201B"/>
    <w:rsid w:val="000C14E7"/>
    <w:rsid w:val="000E3EFD"/>
    <w:rsid w:val="000F1FEC"/>
    <w:rsid w:val="000F4DEF"/>
    <w:rsid w:val="000F56A7"/>
    <w:rsid w:val="00102DF0"/>
    <w:rsid w:val="00114AEB"/>
    <w:rsid w:val="00130BDF"/>
    <w:rsid w:val="00145104"/>
    <w:rsid w:val="001669C6"/>
    <w:rsid w:val="001708E5"/>
    <w:rsid w:val="00177795"/>
    <w:rsid w:val="00184E49"/>
    <w:rsid w:val="001B6453"/>
    <w:rsid w:val="001C05A9"/>
    <w:rsid w:val="001C165F"/>
    <w:rsid w:val="001C3DB5"/>
    <w:rsid w:val="001D3271"/>
    <w:rsid w:val="001D75F1"/>
    <w:rsid w:val="001F1478"/>
    <w:rsid w:val="00225CA1"/>
    <w:rsid w:val="0023076E"/>
    <w:rsid w:val="00241239"/>
    <w:rsid w:val="00256058"/>
    <w:rsid w:val="0028017B"/>
    <w:rsid w:val="002A3C64"/>
    <w:rsid w:val="002B3332"/>
    <w:rsid w:val="002C4219"/>
    <w:rsid w:val="002D108F"/>
    <w:rsid w:val="002F132B"/>
    <w:rsid w:val="002F18B8"/>
    <w:rsid w:val="00311DC2"/>
    <w:rsid w:val="00313891"/>
    <w:rsid w:val="00327CF0"/>
    <w:rsid w:val="00335169"/>
    <w:rsid w:val="00337CF7"/>
    <w:rsid w:val="00342427"/>
    <w:rsid w:val="00347921"/>
    <w:rsid w:val="003861CF"/>
    <w:rsid w:val="00397797"/>
    <w:rsid w:val="003B68A0"/>
    <w:rsid w:val="003C2434"/>
    <w:rsid w:val="003E66E9"/>
    <w:rsid w:val="004003BA"/>
    <w:rsid w:val="0041774F"/>
    <w:rsid w:val="00456B02"/>
    <w:rsid w:val="00483781"/>
    <w:rsid w:val="00483A2F"/>
    <w:rsid w:val="004A0C68"/>
    <w:rsid w:val="004A2184"/>
    <w:rsid w:val="004A2A7B"/>
    <w:rsid w:val="004C7265"/>
    <w:rsid w:val="00502B05"/>
    <w:rsid w:val="005030FB"/>
    <w:rsid w:val="00512C7B"/>
    <w:rsid w:val="00535AD0"/>
    <w:rsid w:val="005775D9"/>
    <w:rsid w:val="00580AD9"/>
    <w:rsid w:val="0059387D"/>
    <w:rsid w:val="005957AB"/>
    <w:rsid w:val="005D12B2"/>
    <w:rsid w:val="005E5A93"/>
    <w:rsid w:val="005F0E3D"/>
    <w:rsid w:val="005F5FC3"/>
    <w:rsid w:val="00617D92"/>
    <w:rsid w:val="00622AB4"/>
    <w:rsid w:val="006331DA"/>
    <w:rsid w:val="006374C5"/>
    <w:rsid w:val="00651375"/>
    <w:rsid w:val="00666E36"/>
    <w:rsid w:val="00671464"/>
    <w:rsid w:val="00671A89"/>
    <w:rsid w:val="00687178"/>
    <w:rsid w:val="006908D9"/>
    <w:rsid w:val="006C28D9"/>
    <w:rsid w:val="00705A2C"/>
    <w:rsid w:val="00710012"/>
    <w:rsid w:val="007209E7"/>
    <w:rsid w:val="007234AB"/>
    <w:rsid w:val="007237E6"/>
    <w:rsid w:val="00741277"/>
    <w:rsid w:val="00750933"/>
    <w:rsid w:val="0076206E"/>
    <w:rsid w:val="007634DA"/>
    <w:rsid w:val="00780416"/>
    <w:rsid w:val="007A0B3E"/>
    <w:rsid w:val="007B5DDF"/>
    <w:rsid w:val="007B7B70"/>
    <w:rsid w:val="007C1FDF"/>
    <w:rsid w:val="007E4DC7"/>
    <w:rsid w:val="007F2A35"/>
    <w:rsid w:val="007F6B3E"/>
    <w:rsid w:val="00844E03"/>
    <w:rsid w:val="008555AE"/>
    <w:rsid w:val="008624D4"/>
    <w:rsid w:val="008731EB"/>
    <w:rsid w:val="008C15D9"/>
    <w:rsid w:val="008D0AD5"/>
    <w:rsid w:val="008D12D2"/>
    <w:rsid w:val="008E0A2E"/>
    <w:rsid w:val="00914305"/>
    <w:rsid w:val="00933F6E"/>
    <w:rsid w:val="009412FB"/>
    <w:rsid w:val="00944032"/>
    <w:rsid w:val="009758DF"/>
    <w:rsid w:val="00987EFC"/>
    <w:rsid w:val="009C7BE6"/>
    <w:rsid w:val="009D00F6"/>
    <w:rsid w:val="009D20A4"/>
    <w:rsid w:val="009D2B11"/>
    <w:rsid w:val="009D34A6"/>
    <w:rsid w:val="009F5498"/>
    <w:rsid w:val="00A248DA"/>
    <w:rsid w:val="00A33F17"/>
    <w:rsid w:val="00A35626"/>
    <w:rsid w:val="00A51D6A"/>
    <w:rsid w:val="00A63269"/>
    <w:rsid w:val="00A71B45"/>
    <w:rsid w:val="00A82194"/>
    <w:rsid w:val="00AA013D"/>
    <w:rsid w:val="00AB01B0"/>
    <w:rsid w:val="00B03E7C"/>
    <w:rsid w:val="00B20A6A"/>
    <w:rsid w:val="00B40E5E"/>
    <w:rsid w:val="00B4321B"/>
    <w:rsid w:val="00B72540"/>
    <w:rsid w:val="00B90FDF"/>
    <w:rsid w:val="00BC3BD7"/>
    <w:rsid w:val="00BD790C"/>
    <w:rsid w:val="00BF0784"/>
    <w:rsid w:val="00C272E5"/>
    <w:rsid w:val="00C35119"/>
    <w:rsid w:val="00C4237D"/>
    <w:rsid w:val="00C62447"/>
    <w:rsid w:val="00C6644D"/>
    <w:rsid w:val="00C73323"/>
    <w:rsid w:val="00C865D3"/>
    <w:rsid w:val="00CB79AE"/>
    <w:rsid w:val="00CE0151"/>
    <w:rsid w:val="00CE5589"/>
    <w:rsid w:val="00CF09A8"/>
    <w:rsid w:val="00D02F65"/>
    <w:rsid w:val="00D03939"/>
    <w:rsid w:val="00D16D1E"/>
    <w:rsid w:val="00D26BD4"/>
    <w:rsid w:val="00D41853"/>
    <w:rsid w:val="00D4430C"/>
    <w:rsid w:val="00D82311"/>
    <w:rsid w:val="00D905AB"/>
    <w:rsid w:val="00D94087"/>
    <w:rsid w:val="00DA6E91"/>
    <w:rsid w:val="00DB3BB4"/>
    <w:rsid w:val="00DD14FA"/>
    <w:rsid w:val="00E06DB6"/>
    <w:rsid w:val="00E10849"/>
    <w:rsid w:val="00E30C03"/>
    <w:rsid w:val="00E34C50"/>
    <w:rsid w:val="00E469B6"/>
    <w:rsid w:val="00E60D7F"/>
    <w:rsid w:val="00E71E58"/>
    <w:rsid w:val="00E858EC"/>
    <w:rsid w:val="00E92C30"/>
    <w:rsid w:val="00E94198"/>
    <w:rsid w:val="00EC7EB1"/>
    <w:rsid w:val="00EE575F"/>
    <w:rsid w:val="00F00F5B"/>
    <w:rsid w:val="00F34B65"/>
    <w:rsid w:val="00F705C3"/>
    <w:rsid w:val="00FC6FDA"/>
    <w:rsid w:val="00FD1816"/>
    <w:rsid w:val="01910340"/>
    <w:rsid w:val="019B25DA"/>
    <w:rsid w:val="02692C99"/>
    <w:rsid w:val="02CA7F7F"/>
    <w:rsid w:val="033A2F0A"/>
    <w:rsid w:val="03A751CF"/>
    <w:rsid w:val="0444144B"/>
    <w:rsid w:val="05BE2E55"/>
    <w:rsid w:val="067B73E4"/>
    <w:rsid w:val="06872A43"/>
    <w:rsid w:val="06AF457F"/>
    <w:rsid w:val="07F41864"/>
    <w:rsid w:val="09162DAE"/>
    <w:rsid w:val="09234377"/>
    <w:rsid w:val="09DB2C60"/>
    <w:rsid w:val="0A292E20"/>
    <w:rsid w:val="0A663FD0"/>
    <w:rsid w:val="0B3901D0"/>
    <w:rsid w:val="0B6022B9"/>
    <w:rsid w:val="0C5C0ABA"/>
    <w:rsid w:val="0ECF0323"/>
    <w:rsid w:val="0FBB3D03"/>
    <w:rsid w:val="0FC95FBC"/>
    <w:rsid w:val="101D04FC"/>
    <w:rsid w:val="10827ECF"/>
    <w:rsid w:val="11490D02"/>
    <w:rsid w:val="133C083E"/>
    <w:rsid w:val="149A32AF"/>
    <w:rsid w:val="165128AF"/>
    <w:rsid w:val="17233EDF"/>
    <w:rsid w:val="1A027E8E"/>
    <w:rsid w:val="1A090818"/>
    <w:rsid w:val="1ACD695E"/>
    <w:rsid w:val="1C021F23"/>
    <w:rsid w:val="1EDD748E"/>
    <w:rsid w:val="21CB59CB"/>
    <w:rsid w:val="226A7D2E"/>
    <w:rsid w:val="229F29C3"/>
    <w:rsid w:val="24D70A2B"/>
    <w:rsid w:val="25A60CA6"/>
    <w:rsid w:val="29C76D90"/>
    <w:rsid w:val="29F0040A"/>
    <w:rsid w:val="2A5615A3"/>
    <w:rsid w:val="2E486362"/>
    <w:rsid w:val="2E57760C"/>
    <w:rsid w:val="2F930EBE"/>
    <w:rsid w:val="2F9C1D26"/>
    <w:rsid w:val="31B17385"/>
    <w:rsid w:val="33364951"/>
    <w:rsid w:val="33993F3B"/>
    <w:rsid w:val="35884C4D"/>
    <w:rsid w:val="37BB0CD6"/>
    <w:rsid w:val="3A1B0A8E"/>
    <w:rsid w:val="3B7B2DD6"/>
    <w:rsid w:val="3B8E60BD"/>
    <w:rsid w:val="3BF92432"/>
    <w:rsid w:val="3C331734"/>
    <w:rsid w:val="3C3A1B00"/>
    <w:rsid w:val="40903D6B"/>
    <w:rsid w:val="42250176"/>
    <w:rsid w:val="44381216"/>
    <w:rsid w:val="44D572B5"/>
    <w:rsid w:val="46E8274A"/>
    <w:rsid w:val="473C6633"/>
    <w:rsid w:val="49045FC1"/>
    <w:rsid w:val="4A012AEA"/>
    <w:rsid w:val="4B76488D"/>
    <w:rsid w:val="4CA059E5"/>
    <w:rsid w:val="4E710E27"/>
    <w:rsid w:val="4FFB1542"/>
    <w:rsid w:val="51C40E70"/>
    <w:rsid w:val="53D87C83"/>
    <w:rsid w:val="54D10417"/>
    <w:rsid w:val="571F7EDC"/>
    <w:rsid w:val="591E17FF"/>
    <w:rsid w:val="5A436427"/>
    <w:rsid w:val="5A4A1B88"/>
    <w:rsid w:val="5E236BD4"/>
    <w:rsid w:val="620B71DE"/>
    <w:rsid w:val="62877B4E"/>
    <w:rsid w:val="644420DC"/>
    <w:rsid w:val="65C7250B"/>
    <w:rsid w:val="667D4A32"/>
    <w:rsid w:val="669F7879"/>
    <w:rsid w:val="6B944F1A"/>
    <w:rsid w:val="6C116D4A"/>
    <w:rsid w:val="6C5D4A48"/>
    <w:rsid w:val="6E1F31C7"/>
    <w:rsid w:val="70BE511C"/>
    <w:rsid w:val="70EF0777"/>
    <w:rsid w:val="72684FF9"/>
    <w:rsid w:val="753464F5"/>
    <w:rsid w:val="764B5D9C"/>
    <w:rsid w:val="76595A52"/>
    <w:rsid w:val="76701F6D"/>
    <w:rsid w:val="76D05765"/>
    <w:rsid w:val="772A0830"/>
    <w:rsid w:val="781F503A"/>
    <w:rsid w:val="7B3447AF"/>
    <w:rsid w:val="7BA30FE2"/>
    <w:rsid w:val="7E351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941</Words>
  <Characters>5370</Characters>
  <Lines>44</Lines>
  <Paragraphs>12</Paragraphs>
  <TotalTime>0</TotalTime>
  <ScaleCrop>false</ScaleCrop>
  <LinksUpToDate>false</LinksUpToDate>
  <CharactersWithSpaces>6299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2020-09-10T07:27:00Z</dcterms:created>
  <dc:creator>何吾志</dc:creator>
  <cp:lastModifiedBy>Administrator</cp:lastModifiedBy>
  <cp:lastPrinted>2024-07-31T07:04:00Z</cp:lastPrinted>
  <dcterms:modified xsi:type="dcterms:W3CDTF">2024-08-19T09:19:43Z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