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2024</w:t>
      </w:r>
      <w:r>
        <w:rPr>
          <w:rFonts w:hint="eastAsia" w:ascii="仿宋" w:hAnsi="仿宋" w:eastAsia="仿宋"/>
          <w:b/>
          <w:sz w:val="44"/>
          <w:szCs w:val="44"/>
        </w:rPr>
        <w:t>年度建宁县本级政府决算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建宁县本级支出决算说明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年度建宁县本级一般公共预算支出数为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208055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31030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17.53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201-</w:t>
      </w:r>
      <w:r>
        <w:rPr>
          <w:rFonts w:hint="eastAsia" w:ascii="仿宋" w:hAnsi="仿宋" w:eastAsia="仿宋" w:cs="Arial"/>
          <w:kern w:val="0"/>
          <w:sz w:val="32"/>
          <w:szCs w:val="32"/>
        </w:rPr>
        <w:t>一般公共服务支出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11799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18735万元，完成预算数101%，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9.01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1.20101-人大事务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25.78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2.20102-政协事务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7.95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3.20103-政府办公厅（室）及相关机构事务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2494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4.20104-发展与改革事务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1325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120.3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5.20105-统计信息事务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4.09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6、20106-财政事务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33.54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、20108-审计事务科目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、20111-纪检监察事务科目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1578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25.34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、20113-商贸事务科目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9.91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、20126-档案事务科目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、20129-群众团体事务科目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322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18.07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、20131-党委办公厅（室）及相关机构事务科目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553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、20132-组织事务科目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24.96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、20133-宣传事务科目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434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0.70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、20134-统战事务科目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（二）203-</w:t>
      </w:r>
      <w:r>
        <w:rPr>
          <w:rFonts w:hint="eastAsia" w:ascii="仿宋" w:hAnsi="仿宋" w:eastAsia="仿宋" w:cs="Arial"/>
          <w:kern w:val="0"/>
          <w:sz w:val="32"/>
          <w:szCs w:val="32"/>
        </w:rPr>
        <w:t>国防支出科目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262万元，完成预算数104.8%，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1、20306-国防动员科目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（三）204-</w:t>
      </w:r>
      <w:r>
        <w:rPr>
          <w:rFonts w:hint="eastAsia" w:ascii="仿宋" w:hAnsi="仿宋" w:eastAsia="仿宋" w:cs="Arial"/>
          <w:kern w:val="0"/>
          <w:sz w:val="32"/>
          <w:szCs w:val="32"/>
        </w:rPr>
        <w:t>公共安全支出科目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8173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7841万元，完成预算数98.74%，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7.00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1、20402-公安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6485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7.76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2、20406-司法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7691018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24.46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3、20499-其他公共安全支出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（四）205-</w:t>
      </w:r>
      <w:r>
        <w:rPr>
          <w:rFonts w:hint="eastAsia" w:ascii="仿宋" w:hAnsi="仿宋" w:eastAsia="仿宋" w:cs="Arial"/>
          <w:kern w:val="0"/>
          <w:sz w:val="32"/>
          <w:szCs w:val="32"/>
        </w:rPr>
        <w:t>教育支出科目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34887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32505万元，完成预算数92.85%，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0.05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1、20501-教育管理事务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78.82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2、20502-普通教育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28995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1.17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3、20503-职业教育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22.63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4、20507-特殊教育科目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2.90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5、20508-进修及培训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6、20509-教育费附加安排的支出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（五）206-</w:t>
      </w:r>
      <w:r>
        <w:rPr>
          <w:rFonts w:hint="eastAsia" w:ascii="仿宋" w:hAnsi="仿宋" w:eastAsia="仿宋" w:cs="Arial"/>
          <w:kern w:val="0"/>
          <w:sz w:val="32"/>
          <w:szCs w:val="32"/>
        </w:rPr>
        <w:t>科学技术支出科目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731万元，完成预算数61.48%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16.77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1、20604-技术研究与开发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11.27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2、20607-科学技术普及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8.47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3、20699-其他科学技术支出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（六）207-</w:t>
      </w:r>
      <w:r>
        <w:rPr>
          <w:rFonts w:hint="eastAsia" w:ascii="仿宋" w:hAnsi="仿宋" w:eastAsia="仿宋" w:cs="Arial"/>
          <w:kern w:val="0"/>
          <w:sz w:val="32"/>
          <w:szCs w:val="32"/>
        </w:rPr>
        <w:t>文化体育与传媒支出科目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3139万元，完成预算123.68%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4.42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1、20701-文化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2168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13.52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2、20702-文物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19.90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3、20799-其他文化体育与传媒支出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62.32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（七）208-</w:t>
      </w:r>
      <w:r>
        <w:rPr>
          <w:rFonts w:hint="eastAsia" w:ascii="仿宋" w:hAnsi="仿宋" w:eastAsia="仿宋" w:cs="Arial"/>
          <w:kern w:val="0"/>
          <w:sz w:val="32"/>
          <w:szCs w:val="32"/>
        </w:rPr>
        <w:t>社会保障和就业支出科目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34827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35372万元，完成预算117.35%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20.01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1、20801-人力资源和社会保障管理事务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26.20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2、20802-民政管理事务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47.47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3、20805-行政事业单位离退休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19174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4045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26.74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4、20807-就业补助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28.76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5、20808-抚恤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7.39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6、20809-退役安置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143.86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7、20810-社会福利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1562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596.18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8、20811-残疾人事业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948923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2.71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9、20819-最低生活保障科目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2563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10、20820-临时救助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9.09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11、20825-其他生活救助科目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12、20828-退役军人管理事务支出科目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1.32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（八）210-</w:t>
      </w:r>
      <w:r>
        <w:rPr>
          <w:rFonts w:hint="eastAsia" w:ascii="仿宋" w:hAnsi="仿宋" w:eastAsia="仿宋" w:cs="Arial"/>
          <w:kern w:val="0"/>
          <w:sz w:val="32"/>
          <w:szCs w:val="32"/>
        </w:rPr>
        <w:t>卫生健康支出科目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15752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15858万元，完成预算107.02%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11.53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1、21001-卫生健康管理事务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48.38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2、21002-公立医院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3、21003-基层医疗卫生机构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10.48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4、21004-公共卫生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1703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45.63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5、21007-计划生育事务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836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6、21012-财政对基本医疗保险基金的补助科目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2263万元</w:t>
      </w:r>
      <w:r>
        <w:rPr>
          <w:rFonts w:hint="eastAsia" w:ascii="仿宋" w:hAnsi="仿宋" w:eastAsia="仿宋"/>
          <w:kern w:val="0"/>
          <w:sz w:val="32"/>
          <w:szCs w:val="32"/>
        </w:rPr>
        <w:t>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、21014-优抚对象医疗科目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（九）211-</w:t>
      </w:r>
      <w:r>
        <w:rPr>
          <w:rFonts w:hint="eastAsia" w:ascii="仿宋" w:hAnsi="仿宋" w:eastAsia="仿宋" w:cs="Arial"/>
          <w:kern w:val="0"/>
          <w:sz w:val="32"/>
          <w:szCs w:val="32"/>
        </w:rPr>
        <w:t>节能环保支出科目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4614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4702万元，完成预算82.72%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2192</w:t>
      </w:r>
      <w:r>
        <w:rPr>
          <w:rFonts w:hint="eastAsia" w:ascii="仿宋" w:hAnsi="仿宋" w:eastAsia="仿宋" w:cs="Arial"/>
          <w:kern w:val="0"/>
          <w:sz w:val="32"/>
          <w:szCs w:val="32"/>
        </w:rPr>
        <w:t>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90.50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1、21101-环境保护管理事务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2、21103-污染防治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23.78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（十）212-</w:t>
      </w:r>
      <w:r>
        <w:rPr>
          <w:rFonts w:hint="eastAsia" w:ascii="仿宋" w:hAnsi="仿宋" w:eastAsia="仿宋" w:cs="Arial"/>
          <w:kern w:val="0"/>
          <w:sz w:val="32"/>
          <w:szCs w:val="32"/>
        </w:rPr>
        <w:t>城乡社区支出科目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6684万元，完成预算61.38%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33.84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1、21201-城乡社区管理事务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2、21202-城乡社区规划与管理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340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3、21203-城乡社区公共设施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2568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3.13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4、21205-城乡社区环境卫生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5、21299-其他城乡社区支出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92.18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（十一）213-</w:t>
      </w:r>
      <w:r>
        <w:rPr>
          <w:rFonts w:hint="eastAsia" w:ascii="仿宋" w:hAnsi="仿宋" w:eastAsia="仿宋" w:cs="Arial"/>
          <w:kern w:val="0"/>
          <w:sz w:val="32"/>
          <w:szCs w:val="32"/>
        </w:rPr>
        <w:t>农林水支出科目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47040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51426万元，完成预算165.45%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13504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40.27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1、21301-农业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23870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4.60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2、21302-林业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1399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26.86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3、21303-水利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15379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11479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294.33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4、21305-巩固脱贫衔接乡村振兴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34.27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5、21308-普惠金融发展支出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13.91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（十二）214-</w:t>
      </w:r>
      <w:r>
        <w:rPr>
          <w:rFonts w:hint="eastAsia" w:ascii="仿宋" w:hAnsi="仿宋" w:eastAsia="仿宋" w:cs="Arial"/>
          <w:kern w:val="0"/>
          <w:sz w:val="32"/>
          <w:szCs w:val="32"/>
        </w:rPr>
        <w:t>交通运输支出科目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10002万元，完成预算153.52%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90.56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1、21401-公路水路运输科目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2375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8.69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（十三）215-</w:t>
      </w:r>
      <w:r>
        <w:rPr>
          <w:rFonts w:hint="eastAsia" w:ascii="仿宋" w:hAnsi="仿宋" w:eastAsia="仿宋" w:cs="Arial"/>
          <w:kern w:val="0"/>
          <w:sz w:val="32"/>
          <w:szCs w:val="32"/>
        </w:rPr>
        <w:t>资源勘探信息等支出科目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1367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1186万元，完成预算42.27%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52.40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1、21505-工业和信息产业监督科目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577</w:t>
      </w:r>
      <w:r>
        <w:rPr>
          <w:rFonts w:hint="eastAsia" w:ascii="仿宋" w:hAnsi="仿宋" w:eastAsia="仿宋"/>
          <w:kern w:val="0"/>
          <w:sz w:val="32"/>
          <w:szCs w:val="32"/>
        </w:rPr>
        <w:t>万元，较上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10.54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2、21508-支持中小企业发展和管理支出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625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110.44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5、21599-其他资源勘探信息等支出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111.54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</w:t>
      </w:r>
      <w:r>
        <w:rPr>
          <w:rFonts w:hint="eastAsia" w:ascii="仿宋" w:hAnsi="仿宋" w:eastAsia="仿宋" w:cs="Arial"/>
          <w:kern w:val="0"/>
          <w:sz w:val="32"/>
          <w:szCs w:val="32"/>
        </w:rPr>
        <w:t>商业服务业等支出科目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1620万元，完成预算33.69%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77.02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1、21602-商业流通事务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1559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74.03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2、21606-涉外发展服务支出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3、21699-其他商业服务业等支出科目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6493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88.70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（十五）220-</w:t>
      </w:r>
      <w:r>
        <w:rPr>
          <w:rFonts w:hint="eastAsia" w:ascii="仿宋" w:hAnsi="仿宋" w:eastAsia="仿宋" w:cs="Arial"/>
          <w:kern w:val="0"/>
          <w:sz w:val="32"/>
          <w:szCs w:val="32"/>
        </w:rPr>
        <w:t>自然资源海洋气象等支出科目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3542万元，完成预算177.10%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63.90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1、22001-国土资源事务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3339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1354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（十六）221-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住房保障支出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5809万元，完成预算99.11%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15.32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1、22101-保障性安居工程支出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（十七）222-</w:t>
      </w:r>
      <w:r>
        <w:rPr>
          <w:rFonts w:hint="eastAsia" w:ascii="仿宋" w:hAnsi="仿宋" w:eastAsia="仿宋" w:cs="Arial"/>
          <w:kern w:val="0"/>
          <w:sz w:val="32"/>
          <w:szCs w:val="32"/>
        </w:rPr>
        <w:t>粮油物资储备支出科目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468万元，完成预算150.97%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9.12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1、22201-粮油事务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9.12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224-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灾害防治及应急管理支出科目10108万元，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12328万元，完成预算870.01%</w:t>
      </w:r>
      <w:r>
        <w:rPr>
          <w:rFonts w:hint="eastAsia" w:ascii="仿宋" w:hAnsi="仿宋" w:eastAsia="仿宋" w:cs="Arial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较上年增加9327万元，增长119.42%。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（十九）229-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其他支出科目102万元，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124万元，完成预算11.70%</w:t>
      </w:r>
      <w:r>
        <w:rPr>
          <w:rFonts w:hint="eastAsia" w:ascii="仿宋" w:hAnsi="仿宋" w:eastAsia="仿宋" w:cs="Arial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较上年减少136万元，下降57.14%。</w:t>
      </w:r>
      <w:r>
        <w:rPr>
          <w:rFonts w:hint="eastAsia" w:ascii="仿宋" w:hAnsi="仿宋" w:eastAsia="仿宋"/>
          <w:kern w:val="0"/>
          <w:sz w:val="32"/>
          <w:szCs w:val="32"/>
        </w:rPr>
        <w:t>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1、22999-其他支出科目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较上年减少136万元，下降57.14%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（二十）232-</w:t>
      </w:r>
      <w:r>
        <w:rPr>
          <w:rFonts w:hint="eastAsia" w:ascii="仿宋" w:hAnsi="仿宋" w:eastAsia="仿宋" w:cs="Arial"/>
          <w:kern w:val="0"/>
          <w:sz w:val="32"/>
          <w:szCs w:val="32"/>
        </w:rPr>
        <w:t>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6407万元，完成预算92.44%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1.96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1、23203-地方政府一般债务付息支出科目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6406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1.96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pStyle w:val="4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kern w:val="0"/>
          <w:sz w:val="32"/>
          <w:szCs w:val="32"/>
        </w:rPr>
        <w:t>）233-</w:t>
      </w:r>
      <w:r>
        <w:rPr>
          <w:rFonts w:hint="eastAsia" w:ascii="仿宋" w:hAnsi="仿宋" w:eastAsia="仿宋" w:cs="Arial"/>
          <w:kern w:val="0"/>
          <w:sz w:val="32"/>
          <w:szCs w:val="32"/>
        </w:rPr>
        <w:t>债务发行费用支出科目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调整预算为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32万元，完成预算100%</w:t>
      </w:r>
      <w:r>
        <w:rPr>
          <w:rFonts w:hint="eastAsia" w:ascii="仿宋" w:hAnsi="仿宋" w:eastAsia="仿宋" w:cs="Arial"/>
          <w:kern w:val="0"/>
          <w:sz w:val="32"/>
          <w:szCs w:val="32"/>
        </w:rPr>
        <w:t>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45.45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1、23303-地方政府一般债务发行费用支出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45.45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二、财政转移支付支出情况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年度建宁县本级对下税收返还和转移支付决算数为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17419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1.45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（一）税收返还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年度建宁县对下税收返还决算数为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4810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3.61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   （二）一般性转移支付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年度建宁县对下一般转移支付决算数为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3392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1.05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1.体制补助支出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454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2.其他一般性转移支付支出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2938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1.21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（二）专项转移支付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年度建宁县对下专项转移支付决算数为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4221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5189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55.14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1.一般公共服务支出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66.67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2.文化旅游体育与传媒支出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73.73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3.社会保障和就业支出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67.59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4.卫生健康支出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.节能环保支出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233.33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.城乡社区支出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445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87.25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.农林水支出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2733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1563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36.38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商业服务业等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835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2830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77.22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9、金融支出30万元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10、自然资源海洋气象等支出151万元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三、举借政府债务情况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2024年末县本级地方政府债务余额393949万元，比上年增加50713万元，主要是当年新增地方政府债券资金。其中：一般债务余额196287万元，专项债务余额197662万元，均控制在省财政批准的债务限额之内。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四、预算绩效开展情况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2024年，建宁县财政部门对147个项目开展绩效目标管理，涉及项目资金56637.42万元，对147个项目开展绩效监控管理，涉及项目资金56637.42万元，对2024年147个项目开展绩效自评工作，涉及项目资金56637.42万元。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2024年度，县级财政部门对2个项目开展重点绩效评价，其中，等级达到优的有2项</w:t>
      </w:r>
      <w:bookmarkStart w:id="0" w:name="_GoBack"/>
      <w:bookmarkEnd w:id="0"/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auto"/>
          <w:kern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仿宋" w:hAnsi="仿宋" w:eastAsia="仿宋"/>
          <w:color w:val="FF0000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560C"/>
    <w:rsid w:val="000204A3"/>
    <w:rsid w:val="00050333"/>
    <w:rsid w:val="00051E1C"/>
    <w:rsid w:val="00057A3C"/>
    <w:rsid w:val="000651C2"/>
    <w:rsid w:val="0008528A"/>
    <w:rsid w:val="000865A8"/>
    <w:rsid w:val="000915AA"/>
    <w:rsid w:val="000B201B"/>
    <w:rsid w:val="000C14E7"/>
    <w:rsid w:val="000E3EFD"/>
    <w:rsid w:val="000F1FEC"/>
    <w:rsid w:val="000F4DEF"/>
    <w:rsid w:val="000F56A7"/>
    <w:rsid w:val="00102DF0"/>
    <w:rsid w:val="00114AEB"/>
    <w:rsid w:val="00130BDF"/>
    <w:rsid w:val="00145104"/>
    <w:rsid w:val="001669C6"/>
    <w:rsid w:val="001708E5"/>
    <w:rsid w:val="00177795"/>
    <w:rsid w:val="00184E49"/>
    <w:rsid w:val="001B6453"/>
    <w:rsid w:val="001C05A9"/>
    <w:rsid w:val="001C165F"/>
    <w:rsid w:val="001C3DB5"/>
    <w:rsid w:val="001D3271"/>
    <w:rsid w:val="001D75F1"/>
    <w:rsid w:val="001F1478"/>
    <w:rsid w:val="00225CA1"/>
    <w:rsid w:val="0023076E"/>
    <w:rsid w:val="00241239"/>
    <w:rsid w:val="00256058"/>
    <w:rsid w:val="0028017B"/>
    <w:rsid w:val="002A3C64"/>
    <w:rsid w:val="002B3332"/>
    <w:rsid w:val="002C4219"/>
    <w:rsid w:val="002D108F"/>
    <w:rsid w:val="002F132B"/>
    <w:rsid w:val="002F18B8"/>
    <w:rsid w:val="00311DC2"/>
    <w:rsid w:val="00313891"/>
    <w:rsid w:val="00327CF0"/>
    <w:rsid w:val="00335169"/>
    <w:rsid w:val="00337CF7"/>
    <w:rsid w:val="00342427"/>
    <w:rsid w:val="00347921"/>
    <w:rsid w:val="003861CF"/>
    <w:rsid w:val="00397797"/>
    <w:rsid w:val="003B68A0"/>
    <w:rsid w:val="003C2434"/>
    <w:rsid w:val="003E66E9"/>
    <w:rsid w:val="004003BA"/>
    <w:rsid w:val="0041774F"/>
    <w:rsid w:val="00456B02"/>
    <w:rsid w:val="00483781"/>
    <w:rsid w:val="00483A2F"/>
    <w:rsid w:val="004A0C68"/>
    <w:rsid w:val="004A2184"/>
    <w:rsid w:val="004A2A7B"/>
    <w:rsid w:val="004C7265"/>
    <w:rsid w:val="00502B05"/>
    <w:rsid w:val="005030FB"/>
    <w:rsid w:val="00512C7B"/>
    <w:rsid w:val="00535AD0"/>
    <w:rsid w:val="005775D9"/>
    <w:rsid w:val="00580AD9"/>
    <w:rsid w:val="0059387D"/>
    <w:rsid w:val="005957AB"/>
    <w:rsid w:val="005D12B2"/>
    <w:rsid w:val="005E5A93"/>
    <w:rsid w:val="005F0E3D"/>
    <w:rsid w:val="005F5FC3"/>
    <w:rsid w:val="00617D92"/>
    <w:rsid w:val="00622AB4"/>
    <w:rsid w:val="006331DA"/>
    <w:rsid w:val="006374C5"/>
    <w:rsid w:val="00651375"/>
    <w:rsid w:val="00666E36"/>
    <w:rsid w:val="00671464"/>
    <w:rsid w:val="00671A89"/>
    <w:rsid w:val="00687178"/>
    <w:rsid w:val="006908D9"/>
    <w:rsid w:val="006C28D9"/>
    <w:rsid w:val="00705A2C"/>
    <w:rsid w:val="00710012"/>
    <w:rsid w:val="007209E7"/>
    <w:rsid w:val="007234AB"/>
    <w:rsid w:val="007237E6"/>
    <w:rsid w:val="00741277"/>
    <w:rsid w:val="00750933"/>
    <w:rsid w:val="0076206E"/>
    <w:rsid w:val="007634DA"/>
    <w:rsid w:val="00780416"/>
    <w:rsid w:val="007A0B3E"/>
    <w:rsid w:val="007B5DDF"/>
    <w:rsid w:val="007B7B70"/>
    <w:rsid w:val="007C1FDF"/>
    <w:rsid w:val="007E4DC7"/>
    <w:rsid w:val="007F2A35"/>
    <w:rsid w:val="007F6B3E"/>
    <w:rsid w:val="00844E03"/>
    <w:rsid w:val="008555AE"/>
    <w:rsid w:val="008624D4"/>
    <w:rsid w:val="008731EB"/>
    <w:rsid w:val="008C15D9"/>
    <w:rsid w:val="008D0AD5"/>
    <w:rsid w:val="008D12D2"/>
    <w:rsid w:val="008E0A2E"/>
    <w:rsid w:val="00914305"/>
    <w:rsid w:val="00933F6E"/>
    <w:rsid w:val="009412FB"/>
    <w:rsid w:val="00944032"/>
    <w:rsid w:val="009758DF"/>
    <w:rsid w:val="00987EFC"/>
    <w:rsid w:val="009C7BE6"/>
    <w:rsid w:val="009D00F6"/>
    <w:rsid w:val="009D20A4"/>
    <w:rsid w:val="009D2B11"/>
    <w:rsid w:val="009D34A6"/>
    <w:rsid w:val="009F5498"/>
    <w:rsid w:val="00A248DA"/>
    <w:rsid w:val="00A33F17"/>
    <w:rsid w:val="00A35626"/>
    <w:rsid w:val="00A51D6A"/>
    <w:rsid w:val="00A63269"/>
    <w:rsid w:val="00A71B45"/>
    <w:rsid w:val="00A82194"/>
    <w:rsid w:val="00AA013D"/>
    <w:rsid w:val="00AB01B0"/>
    <w:rsid w:val="00B03E7C"/>
    <w:rsid w:val="00B20A6A"/>
    <w:rsid w:val="00B40E5E"/>
    <w:rsid w:val="00B4321B"/>
    <w:rsid w:val="00B72540"/>
    <w:rsid w:val="00B90FDF"/>
    <w:rsid w:val="00BC3BD7"/>
    <w:rsid w:val="00BD790C"/>
    <w:rsid w:val="00BF0784"/>
    <w:rsid w:val="00C272E5"/>
    <w:rsid w:val="00C35119"/>
    <w:rsid w:val="00C4237D"/>
    <w:rsid w:val="00C62447"/>
    <w:rsid w:val="00C6644D"/>
    <w:rsid w:val="00C73323"/>
    <w:rsid w:val="00C865D3"/>
    <w:rsid w:val="00CB79AE"/>
    <w:rsid w:val="00CE0151"/>
    <w:rsid w:val="00CE5589"/>
    <w:rsid w:val="00CF09A8"/>
    <w:rsid w:val="00D02F65"/>
    <w:rsid w:val="00D03939"/>
    <w:rsid w:val="00D16D1E"/>
    <w:rsid w:val="00D26BD4"/>
    <w:rsid w:val="00D41853"/>
    <w:rsid w:val="00D4430C"/>
    <w:rsid w:val="00D82311"/>
    <w:rsid w:val="00D905AB"/>
    <w:rsid w:val="00D94087"/>
    <w:rsid w:val="00DA6E91"/>
    <w:rsid w:val="00DB3BB4"/>
    <w:rsid w:val="00DD14FA"/>
    <w:rsid w:val="00E06DB6"/>
    <w:rsid w:val="00E10849"/>
    <w:rsid w:val="00E30C03"/>
    <w:rsid w:val="00E34C50"/>
    <w:rsid w:val="00E469B6"/>
    <w:rsid w:val="00E60D7F"/>
    <w:rsid w:val="00E71E58"/>
    <w:rsid w:val="00E858EC"/>
    <w:rsid w:val="00E92C30"/>
    <w:rsid w:val="00E94198"/>
    <w:rsid w:val="00EC7EB1"/>
    <w:rsid w:val="00EE575F"/>
    <w:rsid w:val="00F00F5B"/>
    <w:rsid w:val="00F34B65"/>
    <w:rsid w:val="00F705C3"/>
    <w:rsid w:val="00FC6FDA"/>
    <w:rsid w:val="00FD1816"/>
    <w:rsid w:val="01910340"/>
    <w:rsid w:val="019B25DA"/>
    <w:rsid w:val="02692C99"/>
    <w:rsid w:val="02CA7F7F"/>
    <w:rsid w:val="033A2F0A"/>
    <w:rsid w:val="03782682"/>
    <w:rsid w:val="03A751CF"/>
    <w:rsid w:val="0444144B"/>
    <w:rsid w:val="04757BD6"/>
    <w:rsid w:val="048C3B1E"/>
    <w:rsid w:val="05BE2E55"/>
    <w:rsid w:val="067B73E4"/>
    <w:rsid w:val="06872A43"/>
    <w:rsid w:val="06AF457F"/>
    <w:rsid w:val="06DF19EB"/>
    <w:rsid w:val="06F60944"/>
    <w:rsid w:val="07F41864"/>
    <w:rsid w:val="08A77B8D"/>
    <w:rsid w:val="09162DAE"/>
    <w:rsid w:val="09234377"/>
    <w:rsid w:val="09313255"/>
    <w:rsid w:val="09DB2C60"/>
    <w:rsid w:val="0A292E20"/>
    <w:rsid w:val="0A663FD0"/>
    <w:rsid w:val="0A777007"/>
    <w:rsid w:val="0B3901D0"/>
    <w:rsid w:val="0B6022B9"/>
    <w:rsid w:val="0C5C0ABA"/>
    <w:rsid w:val="0E3237F1"/>
    <w:rsid w:val="0ECF0323"/>
    <w:rsid w:val="0FBB3D03"/>
    <w:rsid w:val="0FC95FBC"/>
    <w:rsid w:val="0FE042B0"/>
    <w:rsid w:val="101D04FC"/>
    <w:rsid w:val="10827ECF"/>
    <w:rsid w:val="11490D02"/>
    <w:rsid w:val="11E96509"/>
    <w:rsid w:val="133C083E"/>
    <w:rsid w:val="14621B54"/>
    <w:rsid w:val="149A32AF"/>
    <w:rsid w:val="165128AF"/>
    <w:rsid w:val="1662586D"/>
    <w:rsid w:val="17233EDF"/>
    <w:rsid w:val="1774354C"/>
    <w:rsid w:val="177A0BA4"/>
    <w:rsid w:val="18CE6EB6"/>
    <w:rsid w:val="18D46E41"/>
    <w:rsid w:val="19464C5B"/>
    <w:rsid w:val="1A027E8E"/>
    <w:rsid w:val="1A090818"/>
    <w:rsid w:val="1A6D3BE0"/>
    <w:rsid w:val="1ACD695E"/>
    <w:rsid w:val="1C021F23"/>
    <w:rsid w:val="1C1A277A"/>
    <w:rsid w:val="1C4E5385"/>
    <w:rsid w:val="1E573E7A"/>
    <w:rsid w:val="1EDD748E"/>
    <w:rsid w:val="1FB35108"/>
    <w:rsid w:val="214C3A65"/>
    <w:rsid w:val="21774845"/>
    <w:rsid w:val="21CB59CB"/>
    <w:rsid w:val="226A7D2E"/>
    <w:rsid w:val="229F29C3"/>
    <w:rsid w:val="23EA0CF2"/>
    <w:rsid w:val="2423750B"/>
    <w:rsid w:val="24520A30"/>
    <w:rsid w:val="24D70A2B"/>
    <w:rsid w:val="25A60CA6"/>
    <w:rsid w:val="27090B45"/>
    <w:rsid w:val="287A3370"/>
    <w:rsid w:val="29C76D90"/>
    <w:rsid w:val="29F0040A"/>
    <w:rsid w:val="2A012395"/>
    <w:rsid w:val="2A5615A3"/>
    <w:rsid w:val="2AB90F88"/>
    <w:rsid w:val="2B3A1814"/>
    <w:rsid w:val="2D1A3ABC"/>
    <w:rsid w:val="2E486362"/>
    <w:rsid w:val="2E57760C"/>
    <w:rsid w:val="2F2D5F5A"/>
    <w:rsid w:val="2F930EBE"/>
    <w:rsid w:val="2F9C1D26"/>
    <w:rsid w:val="31B17385"/>
    <w:rsid w:val="32540C93"/>
    <w:rsid w:val="32C7110C"/>
    <w:rsid w:val="33364951"/>
    <w:rsid w:val="33993F3B"/>
    <w:rsid w:val="35884C4D"/>
    <w:rsid w:val="37BB0CD6"/>
    <w:rsid w:val="39533D0C"/>
    <w:rsid w:val="3A1B0A8E"/>
    <w:rsid w:val="3A2431F2"/>
    <w:rsid w:val="3B7B2DD6"/>
    <w:rsid w:val="3B8E60BD"/>
    <w:rsid w:val="3BF92432"/>
    <w:rsid w:val="3C331734"/>
    <w:rsid w:val="3C3A1B00"/>
    <w:rsid w:val="3EA957A2"/>
    <w:rsid w:val="40903D6B"/>
    <w:rsid w:val="42250176"/>
    <w:rsid w:val="428E0848"/>
    <w:rsid w:val="43E45941"/>
    <w:rsid w:val="44381216"/>
    <w:rsid w:val="44D572B5"/>
    <w:rsid w:val="462A7ADF"/>
    <w:rsid w:val="46E8274A"/>
    <w:rsid w:val="473C6633"/>
    <w:rsid w:val="47B01672"/>
    <w:rsid w:val="488242BF"/>
    <w:rsid w:val="48845C8B"/>
    <w:rsid w:val="49045FC1"/>
    <w:rsid w:val="4A012AEA"/>
    <w:rsid w:val="4B1B0499"/>
    <w:rsid w:val="4B5A12F1"/>
    <w:rsid w:val="4B76488D"/>
    <w:rsid w:val="4C6913C4"/>
    <w:rsid w:val="4CA059E5"/>
    <w:rsid w:val="4D1C40CC"/>
    <w:rsid w:val="4DDE64FC"/>
    <w:rsid w:val="4E710E27"/>
    <w:rsid w:val="4FFB1542"/>
    <w:rsid w:val="5053158A"/>
    <w:rsid w:val="51C40E70"/>
    <w:rsid w:val="53D87C83"/>
    <w:rsid w:val="53FF18B2"/>
    <w:rsid w:val="54D10417"/>
    <w:rsid w:val="55F71401"/>
    <w:rsid w:val="56E205C9"/>
    <w:rsid w:val="571F7EDC"/>
    <w:rsid w:val="58C0109E"/>
    <w:rsid w:val="591E17FF"/>
    <w:rsid w:val="5A436427"/>
    <w:rsid w:val="5A4A1B88"/>
    <w:rsid w:val="5CC957A3"/>
    <w:rsid w:val="5D441F0A"/>
    <w:rsid w:val="5E236BD4"/>
    <w:rsid w:val="5EE138CB"/>
    <w:rsid w:val="60CE3BBE"/>
    <w:rsid w:val="620B71DE"/>
    <w:rsid w:val="62877B4E"/>
    <w:rsid w:val="628A46DC"/>
    <w:rsid w:val="630C3473"/>
    <w:rsid w:val="644420DC"/>
    <w:rsid w:val="64D969F2"/>
    <w:rsid w:val="65866A39"/>
    <w:rsid w:val="65C7250B"/>
    <w:rsid w:val="667D4A32"/>
    <w:rsid w:val="66941F8F"/>
    <w:rsid w:val="669F7879"/>
    <w:rsid w:val="66C617D3"/>
    <w:rsid w:val="68315F29"/>
    <w:rsid w:val="68653591"/>
    <w:rsid w:val="6B3019A4"/>
    <w:rsid w:val="6B944F1A"/>
    <w:rsid w:val="6C116D4A"/>
    <w:rsid w:val="6C5D4A48"/>
    <w:rsid w:val="6CB30B91"/>
    <w:rsid w:val="6CC30950"/>
    <w:rsid w:val="6DC30B92"/>
    <w:rsid w:val="6E1F31C7"/>
    <w:rsid w:val="6FAC5EDB"/>
    <w:rsid w:val="701E375F"/>
    <w:rsid w:val="70BE511C"/>
    <w:rsid w:val="70EF0777"/>
    <w:rsid w:val="71342216"/>
    <w:rsid w:val="71626039"/>
    <w:rsid w:val="72684FF9"/>
    <w:rsid w:val="728A6CF4"/>
    <w:rsid w:val="72F31C2B"/>
    <w:rsid w:val="733335BE"/>
    <w:rsid w:val="753464F5"/>
    <w:rsid w:val="761E79D0"/>
    <w:rsid w:val="764B5D9C"/>
    <w:rsid w:val="76595A52"/>
    <w:rsid w:val="76701F6D"/>
    <w:rsid w:val="76D05765"/>
    <w:rsid w:val="772A0830"/>
    <w:rsid w:val="77E804FA"/>
    <w:rsid w:val="781F503A"/>
    <w:rsid w:val="7A7230BA"/>
    <w:rsid w:val="7B3447AF"/>
    <w:rsid w:val="7BA30FE2"/>
    <w:rsid w:val="7C756323"/>
    <w:rsid w:val="7E1618D3"/>
    <w:rsid w:val="7E351F54"/>
    <w:rsid w:val="7FB52A8B"/>
    <w:rsid w:val="7FDC4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textAlignment w:val="baseline"/>
    </w:p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941</Words>
  <Characters>5370</Characters>
  <Lines>44</Lines>
  <Paragraphs>12</Paragraphs>
  <TotalTime>2</TotalTime>
  <ScaleCrop>false</ScaleCrop>
  <LinksUpToDate>false</LinksUpToDate>
  <CharactersWithSpaces>6299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2020-09-10T07:27:00Z</dcterms:created>
  <dc:creator>何吾志</dc:creator>
  <cp:lastModifiedBy>Administrator</cp:lastModifiedBy>
  <cp:lastPrinted>2024-07-31T07:04:00Z</cp:lastPrinted>
  <dcterms:modified xsi:type="dcterms:W3CDTF">2025-08-19T03:43:55Z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