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sz w:val="32"/>
          <w:szCs w:val="32"/>
        </w:rPr>
      </w:pPr>
      <w:bookmarkStart w:id="0" w:name="_Toc76799345"/>
    </w:p>
    <w:p>
      <w:pPr>
        <w:ind w:right="512" w:rightChars="244" w:firstLine="400" w:firstLineChars="61"/>
        <w:jc w:val="distribute"/>
        <w:rPr>
          <w:rFonts w:hint="eastAsia" w:ascii="方正小标宋简体" w:eastAsia="方正小标宋简体"/>
          <w:bCs/>
          <w:color w:val="FF0000"/>
          <w:spacing w:val="-60"/>
          <w:sz w:val="84"/>
        </w:rPr>
      </w:pPr>
      <w:r>
        <w:rPr>
          <w:rFonts w:hint="eastAsia" w:ascii="方正小标宋简体" w:eastAsia="方正小标宋简体"/>
          <w:bCs/>
          <w:color w:val="FF0000"/>
          <w:spacing w:val="1"/>
          <w:w w:val="78"/>
          <w:kern w:val="0"/>
          <w:sz w:val="84"/>
          <w:fitText w:val="7896" w:id="1632121324"/>
        </w:rPr>
        <w:t>建宁县人民政府办公室文</w:t>
      </w:r>
      <w:r>
        <w:rPr>
          <w:rFonts w:hint="eastAsia" w:ascii="方正小标宋简体" w:eastAsia="方正小标宋简体"/>
          <w:bCs/>
          <w:color w:val="FF0000"/>
          <w:spacing w:val="39"/>
          <w:w w:val="78"/>
          <w:kern w:val="0"/>
          <w:sz w:val="84"/>
          <w:fitText w:val="7896" w:id="1632121324"/>
        </w:rPr>
        <w:t>件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建政办规〔202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号</w:t>
      </w:r>
    </w:p>
    <w:p>
      <w:pPr>
        <w:rPr>
          <w:rFonts w:hint="eastAsia"/>
          <w:sz w:val="36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0</wp:posOffset>
                </wp:positionV>
                <wp:extent cx="5217795" cy="0"/>
                <wp:effectExtent l="0" t="15875" r="1905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779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9pt;margin-top:0pt;height:0pt;width:410.85pt;z-index:251660288;mso-width-relative:page;mso-height-relative:page;" filled="f" stroked="t" coordsize="21600,21600" o:gfxdata="UEsDBAoAAAAAAIdO4kAAAAAAAAAAAAAAAAAEAAAAZHJzL1BLAwQUAAAACACHTuJAWEJWUNQAAAAE&#10;AQAADwAAAGRycy9kb3ducmV2LnhtbE2PTUvDQBCG74L/YRnBi9hNipaYZlOKIAg5iLUHj5PsNAlm&#10;Z0N2+2F/vdOTPT68w/s+U6xOblAHmkLv2UA6S0ARN9723BrYfr09ZqBCRLY4eCYDvxRgVd7eFJhb&#10;f+RPOmxiq6SEQ44GuhjHXOvQdOQwzPxILNnOTw6j4NRqO+FRyt2g50my0A57loUOR3rtqPnZ7J2B&#10;B/xerLOQzq3/qOrzu6u253VlzP1dmixBRTrF/2O46Is6lOJU+z3boAbhFzGPBuQhSbOn9BlUfUFd&#10;FvpavvwDUEsDBBQAAAAIAIdO4kCy11yW+AEAAOUDAAAOAAAAZHJzL2Uyb0RvYy54bWytU02u0zAQ&#10;3iNxB8t7mraoFKKmb/FK2SCoBBxgajuJJf/J4zbtJbgAEjtYsWTPbXgcg3HS1/fDpguycMae8Tfz&#10;fTNeXB2sYXsVUXtX8clozJlywkvtmop/+rh+9pIzTOAkGO9UxY8K+dXy6ZNFF0o19a03UkVGIA7L&#10;LlS8TSmURYGiVRZw5INy5Kx9tJBoG5tCRugI3ZpiOh6/KDofZYheKEQ6XQ1OfkKMlwD6utZCrbzY&#10;WeXSgBqVgUSUsNUB+bKvtq6VSO/rGlVipuLENPUrJSF7m9diuYCyiRBaLU4lwCUlPOJkQTtKeoZa&#10;QQK2i/ofKKtF9OjrNBLeFgORXhFiMRk/0uZDC0H1XEhqDGfR8f/Binf7TWRaVnzKmQNLDb/58vP3&#10;529/fn2l9ebHdzbNInUBS4q9dpt42mHYxMz4UEeb/8SFHXphj2dh1SExQYez6WQ+fzXjTNz6iruL&#10;IWJ6o7xl2ai40S5zhhL2bzFRMgq9DcnHxrGu4s8n8xn1UABNYE2dJ9MGYoGu6S+jN1qutTH5CsZm&#10;e20i2wNNwXo9pi9zIuAHYTnLCrAd4nrXMB+tAvnaSZaOgfRx9Cx4rsEqyZlR9IqyRYBQJtDmkkhK&#10;bRxVkGUdhMzW1ssjdWMXom5akmLSV5k91P2+3tOk5vG6v++R7l7n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QlZQ1AAAAAQBAAAPAAAAAAAAAAEAIAAAACIAAABkcnMvZG93bnJldi54bWxQSwEC&#10;FAAUAAAACACHTuJAstdclvgBAADlAwAADgAAAAAAAAABACAAAAAjAQAAZHJzL2Uyb0RvYy54bWxQ&#10;SwUGAAAAAAYABgBZAQAAjQ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pStyle w:val="4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page1"/>
      <w:bookmarkEnd w:id="1"/>
      <w:r>
        <w:rPr>
          <w:rFonts w:hint="eastAsia" w:ascii="方正小标宋简体" w:eastAsia="方正小标宋简体"/>
          <w:sz w:val="44"/>
          <w:szCs w:val="44"/>
        </w:rPr>
        <w:t>建宁县人民政府办公室</w:t>
      </w:r>
    </w:p>
    <w:p>
      <w:pPr>
        <w:pStyle w:val="4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zh-CN"/>
        </w:rPr>
      </w:pPr>
      <w:r>
        <w:rPr>
          <w:rFonts w:hint="eastAsia" w:ascii="方正小标宋简体" w:eastAsia="方正小标宋简体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  <w:lang w:val="zh-CN"/>
        </w:rPr>
        <w:t>福建省建宁县水稻制种大县</w:t>
      </w:r>
    </w:p>
    <w:p>
      <w:pPr>
        <w:pStyle w:val="4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  <w:lang w:val="zh-CN"/>
        </w:rPr>
        <w:t>年度实施方案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pStyle w:val="4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各乡（镇）人民政府，县直有关单位：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福建省建宁县水稻制种大县202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年度实施方案》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已经县政府研究同意，现印发给你们，请认真抓好落实。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4640" w:firstLineChars="145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建宁县人民政府办公室</w:t>
      </w:r>
    </w:p>
    <w:p>
      <w:pPr>
        <w:pStyle w:val="4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4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4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zh-CN"/>
        </w:rPr>
        <w:t>福建省建宁县水稻制种大县202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zh-CN"/>
        </w:rPr>
        <w:t>年度实施方案</w:t>
      </w:r>
    </w:p>
    <w:p>
      <w:pPr>
        <w:adjustRightIn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深入实施种业振兴行动，落实好制种大县奖励政策，规范中央资金使用管理，提高资金使用效益，推进我县种业工作迈向新台阶，依据《福建省建宁县水稻制种大县发展规划（2021-2025年）》，结合我县种业发展实际，特制定2024年度实施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44"/>
          <w:sz w:val="32"/>
          <w:szCs w:val="32"/>
        </w:rPr>
      </w:pPr>
      <w:bookmarkStart w:id="2" w:name="_Toc76799333"/>
      <w:r>
        <w:rPr>
          <w:rFonts w:hint="default" w:ascii="Times New Roman" w:hAnsi="Times New Roman" w:eastAsia="黑体" w:cs="Times New Roman"/>
          <w:color w:val="auto"/>
          <w:kern w:val="44"/>
          <w:sz w:val="32"/>
          <w:szCs w:val="32"/>
        </w:rPr>
        <w:t>一、</w:t>
      </w:r>
      <w:bookmarkEnd w:id="2"/>
      <w:r>
        <w:rPr>
          <w:rFonts w:hint="default" w:ascii="Times New Roman" w:hAnsi="Times New Roman" w:eastAsia="黑体" w:cs="Times New Roman"/>
          <w:color w:val="auto"/>
          <w:kern w:val="44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以习近平新时代中国特色社会主义思想为指导，全面贯彻落实党的二十大和二十届二中全会精神、中央1号文件精神和中央省市县农业农村工作会议精神，准确把握新时代种业发展的新形势、新任务、新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“稳基地、育龙头、打品牌、延链条、强保障”目标定位，深化与种业龙头企业战略合作，着力巩固基础、拓展链条、创新赋能和增加效益，促进现代种业生产要素聚集，健全现代化管理体系，优化发展环境，做大做强水稻种子产业，加快建宁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种业发展进程，为保障国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粮食安全提供有力支撑。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kern w:val="44"/>
          <w:sz w:val="32"/>
          <w:szCs w:val="32"/>
        </w:rPr>
      </w:pPr>
      <w:bookmarkStart w:id="3" w:name="_Toc76799334"/>
      <w:r>
        <w:rPr>
          <w:rFonts w:hint="default" w:ascii="Times New Roman" w:hAnsi="Times New Roman" w:eastAsia="黑体" w:cs="Times New Roman"/>
          <w:kern w:val="44"/>
          <w:sz w:val="32"/>
          <w:szCs w:val="32"/>
        </w:rPr>
        <w:t>二、主要原则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坚持统筹推进。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以有效市场和有为政府相结合为导向，尊重企业意愿和市场规律，以企业发展需求、产业做强需要为依据，着力创新体制机制。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加快补齐短板。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立足建宁县水稻制繁种资源禀赋，围绕全产业链发展，聚集各类生产要素，补齐产业短板，完善产业链条，整体提升水稻制种产业质量效益和市场竞争力。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多方筹措资本。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充分发挥中央资金撬动作用和市场配置资源的决定性作用，整合其他专项财政资金，撬动更多社会资本投入，保障建设资金来源。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规范资金使用。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种大县奖励资金全部用于制种基地基础设施建设、制种监管、新品种科技试验示范、仪器设备购置等制种产业发展相关支出，不得违规购买、更新小汽车，不得新建办公楼、培训中心，不得搞劳民伤财、不切实际的“政绩工程”“形象工程”；不得与高标准农田建设、农机购置补贴、现代种业提升工程等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财政投资项目重复。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严格绩效考核。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建立科学合理的资金管理和绩效考评机制，建立健全项目建设监管机制，把责任落实到具体单位和个人，实现资金使用和项目建设正向可追踪、逆向可追责。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kern w:val="44"/>
          <w:sz w:val="32"/>
          <w:szCs w:val="32"/>
        </w:rPr>
      </w:pPr>
      <w:bookmarkStart w:id="4" w:name="_Toc76799335"/>
      <w:r>
        <w:rPr>
          <w:rFonts w:hint="default" w:ascii="Times New Roman" w:hAnsi="Times New Roman" w:eastAsia="黑体" w:cs="Times New Roman"/>
          <w:kern w:val="44"/>
          <w:sz w:val="32"/>
          <w:szCs w:val="32"/>
        </w:rPr>
        <w:t>三、主要</w:t>
      </w:r>
      <w:bookmarkEnd w:id="4"/>
      <w:r>
        <w:rPr>
          <w:rFonts w:hint="default" w:ascii="Times New Roman" w:hAnsi="Times New Roman" w:eastAsia="黑体" w:cs="Times New Roman"/>
          <w:kern w:val="44"/>
          <w:sz w:val="32"/>
          <w:szCs w:val="32"/>
        </w:rPr>
        <w:t>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与《福建省建宁县杂交水稻制种大县发展规划（2021-2025年）》有序衔接，2024年计划新(续)建项目9个，总投资6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00万元，其中2024年制种大县奖励资金5000万元、社会资金1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00万元。具体项目安排如下。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Cs/>
          <w:sz w:val="31"/>
          <w:szCs w:val="31"/>
        </w:rPr>
      </w:pPr>
      <w:bookmarkStart w:id="5" w:name="_Toc76799336"/>
      <w:bookmarkStart w:id="6" w:name="_Toc71911120"/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项目1：</w:t>
      </w:r>
      <w:bookmarkEnd w:id="5"/>
      <w:bookmarkEnd w:id="6"/>
      <w:r>
        <w:rPr>
          <w:rFonts w:hint="default" w:ascii="Times New Roman" w:hAnsi="Times New Roman" w:eastAsia="楷体_GB2312" w:cs="Times New Roman"/>
          <w:b/>
          <w:sz w:val="32"/>
          <w:szCs w:val="32"/>
        </w:rPr>
        <w:t>2024年度制种基地基础设施管护与提升项目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内容：改造提升基地面积6000亩，其中在圳头村、高峰村、大元村等地建设高标准核心示范基地1000亩。通过修建路、沟、渠、坝(泵站)、桥涵、护岸、沟渠疏浚等补短板农田基础设施，配套杀虫灯等设备，并加强对已建成高标准农田的维修、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资金来源：总投资1250万元，全部为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中央奖励资金。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建设地点：濉溪镇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实施主体：濉溪镇人民政府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sz w:val="32"/>
          <w:szCs w:val="32"/>
        </w:rPr>
      </w:pPr>
      <w:bookmarkStart w:id="7" w:name="_Toc76799339"/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项目2：建宁县水稻制种气象服务提升改造项目(三期)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内容：通过集成农田小气候站数据和气象部门监测预报产品，建立农业监测、气象监测、灾害监测、查询统计、农业区划、产品制作、服务产品、科普知识和系统管理等功能模块。开发基于互联网的移动端APP应用，实现基于位置的农业气象实况监测、农用天气预报、防灾减灾服务、科普知识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资金来源：总投资200万元，全部为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中央奖励资金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建设地点：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sz w:val="32"/>
          <w:szCs w:val="32"/>
        </w:rPr>
        <w:t>各乡（镇）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outlineLvl w:val="2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实施主体：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农业产业园管委会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项目3：种子质量检测能力升级项目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建设内容：组建建宁县水稻种子质量检测业务团队；根据标准化实验室检验检测实际需求，增加必要的仪器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耗材等设施设备，建立实验室信息化管理系统（lims），逐步实现实验室管理流程信息化、智能化；开展以水稻种子为主的农作物种子检测业务知识及操作能力培训，提高中心检验能力和水平；搭建水稻种子质量常规检测体系，具备独立开展种子检验检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资金来源：总投资200万元，全部为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中央奖励资金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建设地点：现代农业产业园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实施主体：农业产业园管委会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项目4：</w:t>
      </w:r>
      <w:bookmarkEnd w:id="7"/>
      <w:r>
        <w:rPr>
          <w:rFonts w:hint="default" w:ascii="Times New Roman" w:hAnsi="Times New Roman" w:eastAsia="楷体_GB2312" w:cs="Times New Roman"/>
          <w:b/>
          <w:sz w:val="32"/>
          <w:szCs w:val="32"/>
        </w:rPr>
        <w:t>2024年度种业合作组织提升项目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建设内容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支持乡(镇)、村、本地种业企业、新型经营主体建设农机库(棚)、水稻智能化育秧大棚，促进规模化、集约化、标准化、机械化生产。开展杂交水稻制种基地村企合作“整村推进”行动，对制种基地村企合作共建示范片面积在500亩以上的，按实际落实的制种面积，给予村级组织每亩30元的资金补助，每个示范片奖励补助资金不超过6万元，补助资金主要用于杂交水稻制种基地基础设施维修、管护和基地管理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资金来源：总投资400万元，其中：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中央奖励资金300万元，实施主体自筹100万元。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建设地点：各乡（镇）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1"/>
          <w:szCs w:val="31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实施主体：各乡（镇）、村、种业企业、新型经营主体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sz w:val="32"/>
          <w:szCs w:val="32"/>
        </w:rPr>
      </w:pPr>
      <w:bookmarkStart w:id="8" w:name="_Toc76799344"/>
      <w:bookmarkStart w:id="9" w:name="_Toc76799343"/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项目5：2024年度种子加工仓储中心建设项目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内容：支持乡(镇)、村、本地种业企业、新型经营主体购置种子生产、烘干、加工等设备，建设种子烘干加工棚、仓储库或服务站。对购买未列入农机购置补贴目录但又必须采购的种子生产、烘干、加工设备的新型经营主体给予补助，全面提升建宁制种基地的种子生产和加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资金来源：总投资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80万元，其中：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中央奖励资金1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80万元，实施主体自筹1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建设地点：各乡（镇）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1"/>
          <w:szCs w:val="31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实施主体：各乡（镇）、村、种业企业、新型经营主体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项目6：水稻种子供应链创新中心项目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建设内容：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项目已竣工并投入使用，本年度仅安排中央奖励资金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资金来源：总投资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00万元，全部为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中央奖励资金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建设地点：经济开发区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1"/>
          <w:szCs w:val="31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实施主体：中种集团福建农嘉种业有限公司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项目7：综合抗性鉴定平台项目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建设内容：建设智能化日光温室等设施，内置极端气候模拟和病害虫害试验的仪器设施，为龙头企业品种性能测试特别是自然灾害、极端气候等抗逆鉴定提供优良条件。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资金来源：总投资200万元，全部为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中央奖励资金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建设地点：经济开发区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bCs/>
          <w:spacing w:val="-6"/>
          <w:sz w:val="31"/>
          <w:szCs w:val="31"/>
        </w:rPr>
      </w:pP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实施主体：中种集团福建农嘉种业有限公司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outlineLvl w:val="2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项目8：</w:t>
      </w:r>
      <w:bookmarkEnd w:id="8"/>
      <w:r>
        <w:rPr>
          <w:rFonts w:hint="default" w:ascii="Times New Roman" w:hAnsi="Times New Roman" w:eastAsia="楷体_GB2312" w:cs="Times New Roman"/>
          <w:b/>
          <w:sz w:val="32"/>
          <w:szCs w:val="32"/>
        </w:rPr>
        <w:t>建宁水稻种子产业研究院项目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建设内容：与福建省农业科学院合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作，开展杂交水稻两系不育系育性鉴定试验、亲本分期播种观察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父本长龄秧育秧集成技术、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早制父本大棚育秧、母本机插长秧龄育秧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、小粒不育系制种、制种单产提升、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不育系裂颖特性鉴定、长粒香型试验等，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探索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小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制、生产验证等制种研究（SPR）试验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建设水稻高精度智能步入式植物生长系统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育秧池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采购育秧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、试验仪器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设备，推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动制种单产提升、成本下降，带动全县制种产业节本增效。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资金来源：总投资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70万元，全部为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中央奖励资金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建设地点：各乡（镇）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实施主体：建宁水稻种子产业研究院及有关科研院校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项目9：</w:t>
      </w:r>
      <w:bookmarkEnd w:id="9"/>
      <w:r>
        <w:rPr>
          <w:rFonts w:hint="default" w:ascii="Times New Roman" w:hAnsi="Times New Roman" w:eastAsia="楷体_GB2312" w:cs="Times New Roman"/>
          <w:b/>
          <w:sz w:val="32"/>
          <w:szCs w:val="32"/>
        </w:rPr>
        <w:t>种业品牌培育项目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内容：支持相关企业开展种子质量认证。积极组织和参加“种子双交会”、学术交流会等活动；通过电视、报纸、网络等新闻媒体，采取录制宣传片、印制品牌宣传资料等多种形式，扩大品牌宣传范围，提高“建宁水稻种子”的知名度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资金来源：总投资100万元，全部为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中央奖励资金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eastAsia="仿宋_GB2312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实施主体：农业产业园管委会、先正达集团中国</w:t>
      </w:r>
      <w:r>
        <w:rPr>
          <w:rFonts w:hint="eastAsia" w:ascii="Times New Roman" w:hAnsi="Times New Roman" w:cs="Times New Roman"/>
          <w:bCs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相关种业企业。</w:t>
      </w:r>
    </w:p>
    <w:p>
      <w:pPr>
        <w:rPr>
          <w:rFonts w:eastAsia="仿宋_GB2312"/>
          <w:bCs/>
          <w:color w:val="auto"/>
          <w:sz w:val="32"/>
          <w:szCs w:val="32"/>
        </w:rPr>
      </w:pPr>
    </w:p>
    <w:p>
      <w:pPr>
        <w:pStyle w:val="4"/>
        <w:rPr>
          <w:rFonts w:eastAsia="仿宋_GB2312"/>
          <w:bCs/>
          <w:color w:val="auto"/>
          <w:sz w:val="32"/>
          <w:szCs w:val="32"/>
        </w:rPr>
      </w:pPr>
    </w:p>
    <w:p>
      <w:pPr>
        <w:pStyle w:val="2"/>
        <w:rPr>
          <w:rFonts w:eastAsia="仿宋_GB2312"/>
          <w:bCs/>
          <w:color w:val="auto"/>
          <w:sz w:val="32"/>
          <w:szCs w:val="32"/>
        </w:rPr>
      </w:pPr>
    </w:p>
    <w:p>
      <w:pPr>
        <w:rPr>
          <w:rFonts w:eastAsia="仿宋_GB2312"/>
          <w:bCs/>
          <w:color w:val="auto"/>
          <w:sz w:val="32"/>
          <w:szCs w:val="32"/>
        </w:rPr>
      </w:pPr>
    </w:p>
    <w:p>
      <w:pPr>
        <w:pStyle w:val="4"/>
        <w:rPr>
          <w:rFonts w:eastAsia="仿宋_GB2312"/>
          <w:bCs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14" w:right="1531" w:bottom="1984" w:left="1531" w:header="964" w:footer="1021" w:gutter="0"/>
          <w:cols w:space="720" w:num="1"/>
          <w:docGrid w:type="lines" w:linePitch="312" w:charSpace="0"/>
        </w:sectPr>
      </w:pPr>
    </w:p>
    <w:bookmarkEnd w:id="0"/>
    <w:p>
      <w:pPr>
        <w:jc w:val="center"/>
        <w:rPr>
          <w:rFonts w:eastAsia="方正小标宋简体"/>
          <w:color w:val="auto"/>
          <w:sz w:val="32"/>
          <w:szCs w:val="32"/>
        </w:rPr>
      </w:pPr>
      <w:bookmarkStart w:id="10" w:name="_Toc71986607"/>
      <w:bookmarkStart w:id="11" w:name="_Toc71986420"/>
      <w:r>
        <w:rPr>
          <w:rFonts w:eastAsia="方正小标宋简体"/>
          <w:color w:val="auto"/>
          <w:sz w:val="32"/>
          <w:szCs w:val="32"/>
        </w:rPr>
        <w:t xml:space="preserve">表1  </w:t>
      </w:r>
      <w:bookmarkEnd w:id="10"/>
      <w:bookmarkEnd w:id="11"/>
      <w:r>
        <w:rPr>
          <w:rFonts w:eastAsia="方正小标宋简体"/>
          <w:color w:val="auto"/>
          <w:sz w:val="32"/>
          <w:szCs w:val="32"/>
          <w:lang w:val="zh-CN"/>
        </w:rPr>
        <w:t>福建省建宁县水稻制种大县202</w:t>
      </w:r>
      <w:r>
        <w:rPr>
          <w:rFonts w:hint="eastAsia" w:eastAsia="方正小标宋简体"/>
          <w:color w:val="auto"/>
          <w:sz w:val="32"/>
          <w:szCs w:val="32"/>
          <w:lang w:val="en-US" w:eastAsia="zh-CN"/>
        </w:rPr>
        <w:t>4</w:t>
      </w:r>
      <w:r>
        <w:rPr>
          <w:rFonts w:eastAsia="方正小标宋简体"/>
          <w:color w:val="auto"/>
          <w:sz w:val="32"/>
          <w:szCs w:val="32"/>
          <w:lang w:val="zh-CN"/>
        </w:rPr>
        <w:t>年度建设</w:t>
      </w:r>
      <w:r>
        <w:rPr>
          <w:rFonts w:eastAsia="方正小标宋简体"/>
          <w:color w:val="auto"/>
          <w:sz w:val="32"/>
          <w:szCs w:val="32"/>
        </w:rPr>
        <w:t>项目一览表</w:t>
      </w:r>
    </w:p>
    <w:p>
      <w:pPr>
        <w:jc w:val="right"/>
        <w:rPr>
          <w:rFonts w:eastAsia="仿宋_GB2312"/>
          <w:b/>
          <w:bCs/>
          <w:color w:val="auto"/>
          <w:sz w:val="24"/>
          <w:szCs w:val="24"/>
        </w:rPr>
      </w:pPr>
      <w:r>
        <w:rPr>
          <w:rFonts w:eastAsia="仿宋_GB2312"/>
          <w:b/>
          <w:bCs/>
          <w:color w:val="auto"/>
          <w:sz w:val="24"/>
          <w:szCs w:val="24"/>
        </w:rPr>
        <w:t>单位：万元</w:t>
      </w:r>
    </w:p>
    <w:tbl>
      <w:tblPr>
        <w:tblStyle w:val="7"/>
        <w:tblpPr w:leftFromText="180" w:rightFromText="180" w:vertAnchor="text" w:tblpX="86" w:tblpY="1"/>
        <w:tblOverlap w:val="never"/>
        <w:tblW w:w="143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22"/>
        <w:gridCol w:w="1300"/>
        <w:gridCol w:w="950"/>
        <w:gridCol w:w="850"/>
        <w:gridCol w:w="6896"/>
        <w:gridCol w:w="713"/>
        <w:gridCol w:w="750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实施主体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建设      地点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建设    规模</w:t>
            </w: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建设内容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 xml:space="preserve">总 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投资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中央     资金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社会    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合计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5000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2024年度制种基地基础设施管护与提升项目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濉溪镇人民政府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濉溪镇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0.6万亩</w:t>
            </w: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改造提升基地面积6000亩，其中在圳头村、高峰村、大元村等地建设高标准核心示范基地1000亩。通过修建路、沟、渠、坝(泵站)、桥涵、护岸、沟渠疏浚等补短板农田基础设施，配套杀虫灯等设备，并加强对已建成高标准农田的维修、管护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1250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建宁县水稻制种气象服务提升改造项目(三期)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农业产业园管委会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各乡（镇）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通过集成农田小气候站数据和气象部门监测预报产品，建立农业监测、气象监测、灾害监测、查询统计、农业区划、产品制作、服务产品、科普知识和系统管理等功能模块。开发基于互联网的移动端APP应用，实现基于位置的农业气象实况监测、农用天气预报、防灾减灾服务、科普知识等功能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种子质量检测能力升级项目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农业产业园管委会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现代农业产业园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组建建宁县水稻种子质量检测业务团队；根据标准化实验室检验检测实际需求，增加必要的仪器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耗材等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设施设备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，建立实验室信息化管理系统（lims），逐步实现实验室管理流程信息化、智能化；开展以水稻种子为主的农作物种子检测业务知识及操作能力培训，提高中心检验能力和水平；搭建水稻种子质量常规检测体系，具备独立开展种子检验检测能力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2024年度种业合作组织提升项目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各乡（镇）、村、种业企业、新型经营主体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各乡（镇）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支持乡(镇)、村、本地种业企业、新型经营主体建设农机库(棚)、水稻智能化育秧大棚，促进规模化、集约化、标准化、机械化生产。开展杂交水稻制种基地村企合作“整村推进”行动，对制种基地村企合作共建示范片面积在500亩以上的，按实际落实的制种面积，给予村级组织每亩30元的资金补助，每个示范片奖励补助资金不超过6万元，补助资金主要用于杂交水稻制种基地基础设施维修、管护和基地管理支出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实施主体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建设      地点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建设    规模</w:t>
            </w: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建设内容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总 投资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中央     资金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社会    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2024年度种子加工仓储中心建设项目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各乡（镇）、村、种业企业、新型经营主体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各乡（镇）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支持乡(镇)、村、本地种业企业、新型经营主体购置种子生产、烘干、加工等设备，建设种子烘干加工棚、仓储库或服务站。对购买未列入农机购置补贴目录但又必须采购的种子生产、烘干、加工设备的新型经营主体给予补助，全面提升建宁制种基地的种子生产和加工能力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水稻种子供应链创新中心项目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中种农嘉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经济开发区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项目已竣工并投入使用，本年度仅安排中央奖励资金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综合抗性鉴定平台项目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中种农嘉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经济开发区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400平方米</w:t>
            </w: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建设智能化日光温室等设施，内置极端气候模拟和病害虫害试验的仪器设施，为龙头企业品种性能测试特别是自然灾害、极端气候等抗逆鉴定提供优良条件。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200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建宁水稻种子产业研究院项目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建宁水稻种子产业研究院及有关科研院校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各乡（镇）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与福建省农业科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学院合作，开展杂交水稻两系不育系育性鉴定试验、亲本分期播种观察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父本长龄秧育秧集成技术、早制父本大棚育秧、母本机插长秧龄育秧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、小粒不育系制种、制种单产提升、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不育系裂颖特性鉴定、长粒香型试验等，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探索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制、生产验证等制种研究（SPR）试验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建设水稻高精度智能步入式植物生长系统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育秧池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采购育秧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、试验仪器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设备，推动制种单产提升、成本下降，带动全县制种产业节本增效。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种业品牌培育项目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农业产业园管委会、先正达集团中国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等相关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种业企业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支持相关种业企业开展种子质量认证。积极组织和参加“种子双交会”、学术交流会等活动；通过电视、报纸、网络等新闻媒体，采取录制宣传片、印制品牌宣传资料等多种形式，扩大品牌宣传范围，提高“建宁水稻种子”的知名度和美誉度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eastAsia="仿宋_GB2312"/>
          <w:color w:val="auto"/>
          <w:sz w:val="24"/>
          <w:szCs w:val="24"/>
        </w:rPr>
      </w:pPr>
      <w:r>
        <w:rPr>
          <w:rFonts w:hint="eastAsia" w:eastAsia="仿宋_GB2312"/>
          <w:color w:val="auto"/>
          <w:sz w:val="28"/>
          <w:szCs w:val="31"/>
        </w:rPr>
        <w:t xml:space="preserve">                                                                                     </w:t>
      </w:r>
      <w:r>
        <w:rPr>
          <w:rFonts w:hint="eastAsia" w:eastAsia="仿宋_GB2312"/>
          <w:b/>
          <w:bCs/>
          <w:color w:val="auto"/>
          <w:sz w:val="28"/>
          <w:szCs w:val="3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40" w:lineRule="exact"/>
        <w:jc w:val="left"/>
        <w:rPr>
          <w:rFonts w:eastAsia="仿宋_GB2312"/>
          <w:color w:val="auto"/>
          <w:sz w:val="24"/>
        </w:rPr>
        <w:sectPr>
          <w:pgSz w:w="16838" w:h="11906" w:orient="landscape"/>
          <w:pgMar w:top="1304" w:right="1247" w:bottom="1134" w:left="1247" w:header="964" w:footer="1021" w:gutter="0"/>
          <w:cols w:space="720" w:num="1"/>
          <w:docGrid w:type="lines" w:linePitch="312" w:charSpace="0"/>
        </w:sectPr>
      </w:pPr>
    </w:p>
    <w:p>
      <w:pPr>
        <w:spacing w:line="560" w:lineRule="exact"/>
        <w:outlineLvl w:val="0"/>
        <w:rPr>
          <w:rFonts w:eastAsia="黑体"/>
          <w:kern w:val="44"/>
          <w:sz w:val="32"/>
          <w:szCs w:val="32"/>
        </w:rPr>
      </w:pPr>
      <w:bookmarkStart w:id="12" w:name="_Toc76799348"/>
      <w:r>
        <w:rPr>
          <w:rFonts w:hint="eastAsia" w:eastAsia="黑体"/>
          <w:kern w:val="44"/>
          <w:sz w:val="32"/>
          <w:szCs w:val="32"/>
        </w:rPr>
        <w:t xml:space="preserve"> </w:t>
      </w:r>
      <w:bookmarkEnd w:id="12"/>
      <w:r>
        <w:rPr>
          <w:rFonts w:eastAsia="黑体"/>
          <w:kern w:val="44"/>
          <w:sz w:val="32"/>
          <w:szCs w:val="32"/>
        </w:rPr>
        <w:t>四、保障措施</w:t>
      </w:r>
    </w:p>
    <w:p>
      <w:pPr>
        <w:spacing w:line="560" w:lineRule="exact"/>
        <w:ind w:firstLine="545" w:firstLineChars="176"/>
        <w:outlineLvl w:val="1"/>
        <w:rPr>
          <w:rFonts w:hint="eastAsia" w:eastAsia="楷体_GB2312"/>
          <w:color w:val="auto"/>
          <w:kern w:val="0"/>
          <w:sz w:val="31"/>
          <w:szCs w:val="31"/>
          <w:lang w:val="en-US" w:eastAsia="zh-CN"/>
        </w:rPr>
      </w:pPr>
      <w:bookmarkStart w:id="13" w:name="_Toc76799349"/>
      <w:bookmarkStart w:id="14" w:name="_Toc71807362"/>
      <w:r>
        <w:rPr>
          <w:rFonts w:eastAsia="楷体_GB2312"/>
          <w:color w:val="auto"/>
          <w:kern w:val="0"/>
          <w:sz w:val="31"/>
          <w:szCs w:val="31"/>
          <w:lang w:val="zh-CN"/>
        </w:rPr>
        <w:t>（一）强</w:t>
      </w:r>
      <w:r>
        <w:rPr>
          <w:rFonts w:hint="eastAsia" w:eastAsia="楷体_GB2312"/>
          <w:color w:val="auto"/>
          <w:kern w:val="0"/>
          <w:sz w:val="31"/>
          <w:szCs w:val="31"/>
          <w:lang w:val="zh-CN"/>
        </w:rPr>
        <w:t>化</w:t>
      </w:r>
      <w:r>
        <w:rPr>
          <w:rFonts w:eastAsia="楷体_GB2312"/>
          <w:color w:val="auto"/>
          <w:kern w:val="0"/>
          <w:sz w:val="31"/>
          <w:szCs w:val="31"/>
          <w:lang w:val="zh-CN"/>
        </w:rPr>
        <w:t>组织领导</w:t>
      </w:r>
      <w:bookmarkEnd w:id="13"/>
      <w:r>
        <w:rPr>
          <w:rFonts w:hint="eastAsia" w:eastAsia="楷体_GB2312"/>
          <w:color w:val="auto"/>
          <w:kern w:val="0"/>
          <w:sz w:val="31"/>
          <w:szCs w:val="31"/>
          <w:lang w:val="en-US" w:eastAsia="zh-CN"/>
        </w:rPr>
        <w:t xml:space="preserve"> 建立例会制度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由</w:t>
      </w:r>
      <w:r>
        <w:rPr>
          <w:rFonts w:eastAsia="仿宋_GB2312"/>
          <w:color w:val="auto"/>
          <w:sz w:val="32"/>
          <w:szCs w:val="32"/>
        </w:rPr>
        <w:t>建宁县制种大县建设工作领导小组</w:t>
      </w:r>
      <w:r>
        <w:rPr>
          <w:rFonts w:hint="eastAsia" w:eastAsia="仿宋_GB2312"/>
          <w:color w:val="auto"/>
          <w:sz w:val="32"/>
          <w:szCs w:val="32"/>
        </w:rPr>
        <w:t>统筹项目组织实施工作，研究制定年度实施方案，分解部门职责任务，协调、督促、检查各项任务落实情况；县财政局负责资金监管；</w:t>
      </w:r>
      <w:r>
        <w:rPr>
          <w:rFonts w:eastAsia="仿宋_GB2312"/>
          <w:color w:val="auto"/>
          <w:sz w:val="32"/>
          <w:szCs w:val="32"/>
        </w:rPr>
        <w:t>农业产业园管委会为项目</w:t>
      </w:r>
      <w:r>
        <w:rPr>
          <w:rFonts w:hint="eastAsia" w:eastAsia="仿宋_GB2312"/>
          <w:color w:val="auto"/>
          <w:sz w:val="32"/>
          <w:szCs w:val="32"/>
        </w:rPr>
        <w:t>业务</w:t>
      </w:r>
      <w:r>
        <w:rPr>
          <w:rFonts w:eastAsia="仿宋_GB2312"/>
          <w:color w:val="auto"/>
          <w:sz w:val="32"/>
          <w:szCs w:val="32"/>
        </w:rPr>
        <w:t>主管单位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提供项目技术指导、监督、检查、进度汇总上报</w:t>
      </w:r>
      <w:r>
        <w:rPr>
          <w:rFonts w:hint="eastAsia" w:eastAsia="仿宋_GB2312"/>
          <w:color w:val="auto"/>
          <w:sz w:val="32"/>
          <w:szCs w:val="32"/>
        </w:rPr>
        <w:t>等服务</w:t>
      </w:r>
      <w:r>
        <w:rPr>
          <w:rFonts w:eastAsia="仿宋_GB2312"/>
          <w:color w:val="auto"/>
          <w:sz w:val="32"/>
          <w:szCs w:val="32"/>
        </w:rPr>
        <w:t>，负责组织项目评审、批复</w:t>
      </w:r>
      <w:r>
        <w:rPr>
          <w:rFonts w:hint="eastAsia" w:eastAsia="仿宋_GB2312"/>
          <w:color w:val="auto"/>
          <w:sz w:val="32"/>
          <w:szCs w:val="32"/>
        </w:rPr>
        <w:t>及</w:t>
      </w:r>
      <w:r>
        <w:rPr>
          <w:rFonts w:eastAsia="仿宋_GB2312"/>
          <w:color w:val="auto"/>
          <w:sz w:val="32"/>
          <w:szCs w:val="32"/>
        </w:rPr>
        <w:t>县级验收等工作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在项目建设期间，</w:t>
      </w:r>
      <w:r>
        <w:rPr>
          <w:rFonts w:hint="eastAsia" w:eastAsia="仿宋_GB2312"/>
          <w:color w:val="auto"/>
          <w:sz w:val="32"/>
          <w:szCs w:val="32"/>
        </w:rPr>
        <w:t>每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</w:rPr>
        <w:t>定期</w:t>
      </w:r>
      <w:r>
        <w:rPr>
          <w:rFonts w:eastAsia="仿宋_GB2312"/>
          <w:color w:val="auto"/>
          <w:sz w:val="32"/>
          <w:szCs w:val="32"/>
        </w:rPr>
        <w:t>召开</w:t>
      </w:r>
      <w:r>
        <w:rPr>
          <w:rFonts w:hint="eastAsia" w:eastAsia="仿宋_GB2312"/>
          <w:color w:val="auto"/>
          <w:sz w:val="32"/>
          <w:szCs w:val="32"/>
        </w:rPr>
        <w:t>项目工作例会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及</w:t>
      </w:r>
      <w:r>
        <w:rPr>
          <w:rFonts w:eastAsia="仿宋_GB2312"/>
          <w:color w:val="auto"/>
          <w:sz w:val="32"/>
          <w:szCs w:val="32"/>
        </w:rPr>
        <w:t>时掌握</w:t>
      </w:r>
      <w:r>
        <w:rPr>
          <w:rFonts w:hint="eastAsia" w:eastAsia="仿宋_GB2312"/>
          <w:color w:val="auto"/>
          <w:sz w:val="32"/>
          <w:szCs w:val="32"/>
        </w:rPr>
        <w:t>各项目</w:t>
      </w:r>
      <w:r>
        <w:rPr>
          <w:rFonts w:eastAsia="仿宋_GB2312"/>
          <w:color w:val="auto"/>
          <w:sz w:val="32"/>
          <w:szCs w:val="32"/>
        </w:rPr>
        <w:t>建</w:t>
      </w:r>
      <w:r>
        <w:rPr>
          <w:rFonts w:hint="eastAsia" w:eastAsia="仿宋_GB2312"/>
          <w:color w:val="auto"/>
          <w:sz w:val="32"/>
          <w:szCs w:val="32"/>
        </w:rPr>
        <w:t>设</w:t>
      </w:r>
      <w:r>
        <w:rPr>
          <w:rFonts w:eastAsia="仿宋_GB2312"/>
          <w:color w:val="auto"/>
          <w:sz w:val="32"/>
          <w:szCs w:val="32"/>
        </w:rPr>
        <w:t>进展</w:t>
      </w:r>
      <w:r>
        <w:rPr>
          <w:rFonts w:hint="eastAsia" w:eastAsia="仿宋_GB2312"/>
          <w:color w:val="auto"/>
          <w:sz w:val="32"/>
          <w:szCs w:val="32"/>
        </w:rPr>
        <w:t>情况</w:t>
      </w:r>
      <w:r>
        <w:rPr>
          <w:rFonts w:eastAsia="仿宋_GB2312"/>
          <w:color w:val="auto"/>
          <w:sz w:val="32"/>
          <w:szCs w:val="32"/>
        </w:rPr>
        <w:t>，研究解决</w:t>
      </w:r>
      <w:r>
        <w:rPr>
          <w:rFonts w:hint="eastAsia" w:eastAsia="仿宋_GB2312"/>
          <w:color w:val="auto"/>
          <w:sz w:val="32"/>
          <w:szCs w:val="32"/>
        </w:rPr>
        <w:t>、协调</w:t>
      </w:r>
      <w:r>
        <w:rPr>
          <w:rFonts w:eastAsia="仿宋_GB2312"/>
          <w:color w:val="auto"/>
          <w:sz w:val="32"/>
          <w:szCs w:val="32"/>
        </w:rPr>
        <w:t>项目建设中存在的</w:t>
      </w:r>
      <w:r>
        <w:rPr>
          <w:rFonts w:hint="eastAsia" w:eastAsia="仿宋_GB2312"/>
          <w:color w:val="auto"/>
          <w:sz w:val="32"/>
          <w:szCs w:val="32"/>
        </w:rPr>
        <w:t>各类</w:t>
      </w:r>
      <w:r>
        <w:rPr>
          <w:rFonts w:eastAsia="仿宋_GB2312"/>
          <w:color w:val="auto"/>
          <w:sz w:val="32"/>
          <w:szCs w:val="32"/>
        </w:rPr>
        <w:t>问题</w:t>
      </w:r>
      <w:r>
        <w:rPr>
          <w:rFonts w:hint="eastAsia" w:eastAsia="仿宋_GB2312"/>
          <w:color w:val="auto"/>
          <w:sz w:val="32"/>
          <w:szCs w:val="32"/>
        </w:rPr>
        <w:t>，提出下阶段工作意见和措施，确保项目保质保量按时完成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545" w:firstLineChars="176"/>
        <w:outlineLvl w:val="1"/>
        <w:rPr>
          <w:rFonts w:hint="eastAsia" w:eastAsia="楷体_GB2312"/>
          <w:color w:val="auto"/>
          <w:kern w:val="0"/>
          <w:sz w:val="31"/>
          <w:szCs w:val="31"/>
          <w:lang w:val="en-US" w:eastAsia="zh-CN"/>
        </w:rPr>
      </w:pPr>
      <w:bookmarkStart w:id="15" w:name="_Toc76799350"/>
      <w:r>
        <w:rPr>
          <w:rFonts w:eastAsia="楷体_GB2312"/>
          <w:color w:val="auto"/>
          <w:kern w:val="0"/>
          <w:sz w:val="31"/>
          <w:szCs w:val="31"/>
          <w:lang w:val="zh-CN"/>
        </w:rPr>
        <w:t>（二）</w:t>
      </w:r>
      <w:r>
        <w:rPr>
          <w:rFonts w:hint="eastAsia" w:eastAsia="楷体_GB2312"/>
          <w:color w:val="auto"/>
          <w:kern w:val="0"/>
          <w:sz w:val="31"/>
          <w:szCs w:val="31"/>
          <w:lang w:val="zh-CN"/>
        </w:rPr>
        <w:t>强化</w:t>
      </w:r>
      <w:r>
        <w:rPr>
          <w:rFonts w:eastAsia="楷体_GB2312"/>
          <w:color w:val="auto"/>
          <w:kern w:val="0"/>
          <w:sz w:val="31"/>
          <w:szCs w:val="31"/>
          <w:lang w:val="zh-CN"/>
        </w:rPr>
        <w:t>资金管理</w:t>
      </w:r>
      <w:bookmarkEnd w:id="14"/>
      <w:bookmarkEnd w:id="15"/>
      <w:r>
        <w:rPr>
          <w:rFonts w:hint="eastAsia" w:eastAsia="楷体_GB2312"/>
          <w:color w:val="auto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eastAsia="楷体_GB2312"/>
          <w:color w:val="auto"/>
          <w:kern w:val="0"/>
          <w:sz w:val="31"/>
          <w:szCs w:val="31"/>
          <w:lang w:val="zh-CN"/>
        </w:rPr>
        <w:t>开展绩效评价</w:t>
      </w:r>
    </w:p>
    <w:p>
      <w:pPr>
        <w:spacing w:line="560" w:lineRule="exact"/>
        <w:ind w:firstLine="563" w:firstLineChars="176"/>
        <w:outlineLvl w:val="1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严格执行《财政部关于印发&lt;产粮(油)大县奖励资金管理暂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行</w:t>
      </w:r>
      <w:r>
        <w:rPr>
          <w:rFonts w:eastAsia="仿宋_GB2312"/>
          <w:color w:val="auto"/>
          <w:sz w:val="32"/>
          <w:szCs w:val="32"/>
        </w:rPr>
        <w:t>办法&gt;通知》(财建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eastAsia="仿宋_GB2312"/>
          <w:color w:val="auto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eastAsia="仿宋_GB2312"/>
          <w:color w:val="auto"/>
          <w:sz w:val="32"/>
          <w:szCs w:val="32"/>
        </w:rPr>
        <w:t>413号)有关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规定，项目资金实行县级报账制，</w:t>
      </w:r>
      <w:r>
        <w:rPr>
          <w:rFonts w:eastAsia="仿宋_GB2312"/>
          <w:color w:val="auto"/>
          <w:sz w:val="32"/>
          <w:szCs w:val="32"/>
        </w:rPr>
        <w:t>严格按照拨付程序、年度项目</w:t>
      </w:r>
      <w:r>
        <w:rPr>
          <w:rFonts w:hint="eastAsia" w:eastAsia="仿宋_GB2312"/>
          <w:color w:val="auto"/>
          <w:sz w:val="32"/>
          <w:szCs w:val="32"/>
        </w:rPr>
        <w:t>投资</w:t>
      </w:r>
      <w:r>
        <w:rPr>
          <w:rFonts w:eastAsia="仿宋_GB2312"/>
          <w:color w:val="auto"/>
          <w:sz w:val="32"/>
          <w:szCs w:val="32"/>
        </w:rPr>
        <w:t>计划拨付资金，确保资金使用科学合理。</w:t>
      </w:r>
      <w:r>
        <w:rPr>
          <w:rFonts w:hint="eastAsia" w:eastAsia="仿宋_GB2312"/>
          <w:color w:val="auto"/>
          <w:sz w:val="32"/>
          <w:szCs w:val="32"/>
        </w:rPr>
        <w:t>按照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</w:rPr>
        <w:t>福建省</w:t>
      </w:r>
      <w:r>
        <w:rPr>
          <w:rFonts w:eastAsia="仿宋_GB2312"/>
          <w:color w:val="auto"/>
          <w:sz w:val="32"/>
          <w:szCs w:val="32"/>
        </w:rPr>
        <w:t>财政</w:t>
      </w:r>
      <w:r>
        <w:rPr>
          <w:rFonts w:hint="eastAsia" w:eastAsia="仿宋_GB2312"/>
          <w:color w:val="auto"/>
          <w:sz w:val="32"/>
          <w:szCs w:val="32"/>
        </w:rPr>
        <w:t>厅关于完善中央财政产粮(油)大县奖励资金绩效考评工作的</w:t>
      </w:r>
      <w:r>
        <w:rPr>
          <w:rFonts w:eastAsia="仿宋_GB2312"/>
          <w:color w:val="auto"/>
          <w:sz w:val="32"/>
          <w:szCs w:val="32"/>
        </w:rPr>
        <w:t>通知》(</w:t>
      </w:r>
      <w:r>
        <w:rPr>
          <w:rFonts w:hint="eastAsia" w:eastAsia="仿宋_GB2312"/>
          <w:color w:val="auto"/>
          <w:sz w:val="32"/>
          <w:szCs w:val="32"/>
        </w:rPr>
        <w:t>闽</w:t>
      </w:r>
      <w:r>
        <w:rPr>
          <w:rFonts w:eastAsia="仿宋_GB2312"/>
          <w:color w:val="auto"/>
          <w:sz w:val="32"/>
          <w:szCs w:val="32"/>
        </w:rPr>
        <w:t>财建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eastAsia="仿宋_GB2312"/>
          <w:color w:val="auto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</w:rPr>
        <w:t>64</w:t>
      </w:r>
      <w:r>
        <w:rPr>
          <w:rFonts w:eastAsia="仿宋_GB2312"/>
          <w:color w:val="auto"/>
          <w:sz w:val="32"/>
          <w:szCs w:val="32"/>
        </w:rPr>
        <w:t>号)</w:t>
      </w:r>
      <w:r>
        <w:rPr>
          <w:rFonts w:hint="eastAsia" w:eastAsia="仿宋_GB2312"/>
          <w:color w:val="auto"/>
          <w:sz w:val="32"/>
          <w:szCs w:val="32"/>
        </w:rPr>
        <w:t>有关要求，积极做好年度制种大县奖励资金绩效评价工作，并按时上报绩效自评报告和自评表。</w:t>
      </w:r>
    </w:p>
    <w:p>
      <w:pPr>
        <w:pStyle w:val="4"/>
        <w:spacing w:line="560" w:lineRule="exact"/>
        <w:ind w:firstLine="620" w:firstLineChars="200"/>
        <w:rPr>
          <w:rFonts w:hint="eastAsia" w:eastAsia="楷体_GB2312"/>
          <w:color w:val="auto"/>
          <w:kern w:val="0"/>
          <w:sz w:val="31"/>
          <w:szCs w:val="31"/>
          <w:lang w:val="zh-CN" w:eastAsia="zh-CN"/>
        </w:rPr>
      </w:pPr>
      <w:bookmarkStart w:id="16" w:name="_Toc40167044"/>
      <w:bookmarkStart w:id="17" w:name="_Toc76799352"/>
      <w:bookmarkStart w:id="18" w:name="_Toc71807364"/>
      <w:r>
        <w:rPr>
          <w:rFonts w:eastAsia="楷体_GB2312"/>
          <w:color w:val="auto"/>
          <w:kern w:val="0"/>
          <w:sz w:val="31"/>
          <w:szCs w:val="31"/>
          <w:lang w:val="zh-CN"/>
        </w:rPr>
        <w:t>（</w:t>
      </w:r>
      <w:r>
        <w:rPr>
          <w:rFonts w:hint="eastAsia" w:eastAsia="楷体_GB2312"/>
          <w:color w:val="auto"/>
          <w:kern w:val="0"/>
          <w:sz w:val="31"/>
          <w:szCs w:val="31"/>
          <w:lang w:val="zh-CN"/>
        </w:rPr>
        <w:t>三</w:t>
      </w:r>
      <w:r>
        <w:rPr>
          <w:rFonts w:eastAsia="楷体_GB2312"/>
          <w:color w:val="auto"/>
          <w:kern w:val="0"/>
          <w:sz w:val="31"/>
          <w:szCs w:val="31"/>
          <w:lang w:val="zh-CN"/>
        </w:rPr>
        <w:t>）</w:t>
      </w:r>
      <w:r>
        <w:rPr>
          <w:rFonts w:hint="eastAsia" w:eastAsia="楷体_GB2312"/>
          <w:color w:val="auto"/>
          <w:kern w:val="0"/>
          <w:sz w:val="31"/>
          <w:szCs w:val="31"/>
          <w:lang w:val="zh-CN"/>
        </w:rPr>
        <w:t>强化考评考核</w:t>
      </w:r>
      <w:r>
        <w:rPr>
          <w:rFonts w:hint="eastAsia" w:eastAsia="楷体_GB2312"/>
          <w:color w:val="auto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color w:val="auto"/>
          <w:kern w:val="0"/>
          <w:sz w:val="31"/>
          <w:szCs w:val="31"/>
          <w:lang w:val="zh-CN"/>
        </w:rPr>
        <w:t>坚持问责追责</w:t>
      </w:r>
    </w:p>
    <w:p>
      <w:pPr>
        <w:spacing w:line="560" w:lineRule="exact"/>
        <w:ind w:firstLine="563" w:firstLineChars="176"/>
        <w:outlineLvl w:val="1"/>
        <w:rPr>
          <w:rFonts w:hint="eastAsia" w:eastAsia="仿宋_GB2312"/>
          <w:color w:val="auto"/>
          <w:sz w:val="32"/>
          <w:szCs w:val="32"/>
          <w:lang w:val="zh-CN"/>
        </w:rPr>
      </w:pPr>
      <w:r>
        <w:rPr>
          <w:rFonts w:hint="eastAsia" w:eastAsia="仿宋_GB2312"/>
          <w:color w:val="auto"/>
          <w:sz w:val="32"/>
          <w:szCs w:val="32"/>
        </w:rPr>
        <w:t>将落实</w:t>
      </w:r>
      <w:r>
        <w:rPr>
          <w:rFonts w:hint="eastAsia" w:eastAsia="仿宋_GB2312"/>
          <w:color w:val="auto"/>
          <w:sz w:val="32"/>
          <w:szCs w:val="32"/>
          <w:lang w:val="zh-CN"/>
        </w:rPr>
        <w:t>制种大县奖励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政</w:t>
      </w:r>
      <w:r>
        <w:rPr>
          <w:rFonts w:hint="eastAsia" w:eastAsia="仿宋_GB2312"/>
          <w:color w:val="auto"/>
          <w:sz w:val="32"/>
          <w:szCs w:val="32"/>
          <w:lang w:val="zh-CN"/>
        </w:rPr>
        <w:t>策工作列入县对乡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(镇)</w:t>
      </w:r>
      <w:r>
        <w:rPr>
          <w:rFonts w:hint="eastAsia" w:eastAsia="仿宋_GB2312"/>
          <w:color w:val="auto"/>
          <w:sz w:val="32"/>
          <w:szCs w:val="32"/>
          <w:lang w:val="zh-CN"/>
        </w:rPr>
        <w:t>年度工作考评，</w:t>
      </w:r>
      <w:r>
        <w:rPr>
          <w:rFonts w:eastAsia="仿宋_GB2312"/>
          <w:color w:val="auto"/>
          <w:sz w:val="32"/>
          <w:szCs w:val="32"/>
        </w:rPr>
        <w:t>农业产业园管委会</w:t>
      </w:r>
      <w:r>
        <w:rPr>
          <w:rFonts w:hint="eastAsia" w:eastAsia="仿宋_GB2312"/>
          <w:color w:val="auto"/>
          <w:sz w:val="32"/>
          <w:szCs w:val="32"/>
          <w:lang w:val="zh-CN"/>
        </w:rPr>
        <w:t>要加强督查力度，及时掌握工作动态，有针对性地指导乡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(</w:t>
      </w:r>
      <w:r>
        <w:rPr>
          <w:rFonts w:hint="eastAsia" w:eastAsia="仿宋_GB2312"/>
          <w:color w:val="auto"/>
          <w:sz w:val="32"/>
          <w:szCs w:val="32"/>
          <w:lang w:val="zh-CN"/>
        </w:rPr>
        <w:t>镇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eastAsia="仿宋_GB2312"/>
          <w:color w:val="auto"/>
          <w:sz w:val="32"/>
          <w:szCs w:val="32"/>
          <w:lang w:val="zh-CN"/>
        </w:rPr>
        <w:t>抓好落实，对工作突出的给予表彰奖励，对工作落实不力的给予通报批评。</w:t>
      </w:r>
      <w:r>
        <w:rPr>
          <w:rFonts w:eastAsia="仿宋_GB2312"/>
          <w:color w:val="auto"/>
          <w:sz w:val="32"/>
          <w:szCs w:val="32"/>
        </w:rPr>
        <w:t>由县纪委监委、财政、审计等部门加强奖励资金监管</w:t>
      </w:r>
      <w:r>
        <w:rPr>
          <w:rFonts w:hint="eastAsia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eastAsia="仿宋_GB2312"/>
          <w:color w:val="auto"/>
          <w:sz w:val="32"/>
          <w:szCs w:val="32"/>
        </w:rPr>
        <w:t>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察</w:t>
      </w:r>
      <w:r>
        <w:rPr>
          <w:rFonts w:hint="eastAsia" w:eastAsia="仿宋_GB2312"/>
          <w:color w:val="auto"/>
          <w:sz w:val="32"/>
          <w:szCs w:val="32"/>
        </w:rPr>
        <w:t>审计</w:t>
      </w:r>
      <w:r>
        <w:rPr>
          <w:rFonts w:eastAsia="仿宋_GB2312"/>
          <w:color w:val="auto"/>
          <w:sz w:val="32"/>
          <w:szCs w:val="32"/>
        </w:rPr>
        <w:t>，确保建设项目落地、资金运行安全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sz w:val="32"/>
          <w:szCs w:val="32"/>
        </w:rPr>
        <w:t>涉嫌违规使用项目资金一经查实，严格追究相关责任人责任。</w:t>
      </w:r>
    </w:p>
    <w:p>
      <w:pPr>
        <w:spacing w:line="560" w:lineRule="exact"/>
        <w:ind w:firstLine="620" w:firstLineChars="200"/>
        <w:rPr>
          <w:rFonts w:hint="eastAsia" w:eastAsia="楷体_GB2312"/>
          <w:color w:val="auto"/>
          <w:kern w:val="0"/>
          <w:sz w:val="31"/>
          <w:szCs w:val="31"/>
          <w:lang w:val="en-US" w:eastAsia="zh-CN"/>
        </w:rPr>
      </w:pPr>
      <w:r>
        <w:rPr>
          <w:rFonts w:hint="eastAsia" w:eastAsia="楷体_GB2312"/>
          <w:color w:val="auto"/>
          <w:kern w:val="0"/>
          <w:sz w:val="31"/>
          <w:szCs w:val="31"/>
          <w:lang w:val="zh-CN"/>
        </w:rPr>
        <w:t>（</w:t>
      </w:r>
      <w:r>
        <w:rPr>
          <w:rFonts w:eastAsia="楷体_GB2312"/>
          <w:color w:val="auto"/>
          <w:kern w:val="0"/>
          <w:sz w:val="31"/>
          <w:szCs w:val="31"/>
          <w:lang w:val="zh-CN"/>
        </w:rPr>
        <w:t>四</w:t>
      </w:r>
      <w:r>
        <w:rPr>
          <w:rFonts w:hint="eastAsia" w:eastAsia="楷体_GB2312"/>
          <w:color w:val="auto"/>
          <w:kern w:val="0"/>
          <w:sz w:val="31"/>
          <w:szCs w:val="31"/>
          <w:lang w:val="zh-CN"/>
        </w:rPr>
        <w:t>）强化</w:t>
      </w:r>
      <w:r>
        <w:rPr>
          <w:rFonts w:eastAsia="楷体_GB2312"/>
          <w:color w:val="auto"/>
          <w:kern w:val="0"/>
          <w:sz w:val="31"/>
          <w:szCs w:val="31"/>
          <w:lang w:val="zh-CN"/>
        </w:rPr>
        <w:t>项目管理</w:t>
      </w:r>
      <w:r>
        <w:rPr>
          <w:rFonts w:hint="eastAsia" w:eastAsia="楷体_GB2312"/>
          <w:color w:val="auto"/>
          <w:kern w:val="0"/>
          <w:sz w:val="31"/>
          <w:szCs w:val="31"/>
          <w:lang w:val="en-US" w:eastAsia="zh-CN"/>
        </w:rPr>
        <w:t xml:space="preserve"> 依法公开信息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各项目</w:t>
      </w:r>
      <w:r>
        <w:rPr>
          <w:rFonts w:hint="eastAsia" w:eastAsia="仿宋_GB2312"/>
          <w:color w:val="auto"/>
          <w:sz w:val="32"/>
          <w:szCs w:val="32"/>
        </w:rPr>
        <w:t>均应单独建立档案，项目业主、施工、监理单位应有专人负责档案资料的收集、整理和归档，收集资料包括</w:t>
      </w:r>
      <w:r>
        <w:rPr>
          <w:rFonts w:eastAsia="仿宋_GB2312"/>
          <w:color w:val="auto"/>
          <w:sz w:val="32"/>
          <w:szCs w:val="32"/>
        </w:rPr>
        <w:t>项目</w:t>
      </w:r>
      <w:r>
        <w:rPr>
          <w:rFonts w:hint="eastAsia" w:eastAsia="仿宋_GB2312"/>
          <w:color w:val="auto"/>
          <w:sz w:val="32"/>
          <w:szCs w:val="32"/>
        </w:rPr>
        <w:t>前期工作、建设过程、竣工验收和结算等各阶段材料以及资金支出拨付材料，项目档案应能反映项目建设的全过程。竣工后应将各类档案资料分类、分项装订成册，</w:t>
      </w:r>
      <w:r>
        <w:rPr>
          <w:rFonts w:eastAsia="仿宋_GB2312"/>
          <w:color w:val="auto"/>
          <w:sz w:val="32"/>
          <w:szCs w:val="32"/>
        </w:rPr>
        <w:t>为</w:t>
      </w:r>
      <w:r>
        <w:rPr>
          <w:rFonts w:hint="eastAsia" w:eastAsia="仿宋_GB2312"/>
          <w:color w:val="auto"/>
          <w:sz w:val="32"/>
          <w:szCs w:val="32"/>
        </w:rPr>
        <w:t>验收检查、</w:t>
      </w:r>
      <w:r>
        <w:rPr>
          <w:rFonts w:eastAsia="仿宋_GB2312"/>
          <w:color w:val="auto"/>
          <w:sz w:val="32"/>
          <w:szCs w:val="32"/>
        </w:rPr>
        <w:t>绩效考评提供依据。在建宁县政府</w:t>
      </w:r>
      <w:r>
        <w:rPr>
          <w:rFonts w:hint="eastAsia" w:eastAsia="仿宋_GB2312"/>
          <w:color w:val="auto"/>
          <w:sz w:val="32"/>
          <w:szCs w:val="32"/>
        </w:rPr>
        <w:t>人民网</w:t>
      </w:r>
      <w:r>
        <w:rPr>
          <w:rFonts w:eastAsia="仿宋_GB2312"/>
          <w:color w:val="auto"/>
          <w:sz w:val="32"/>
          <w:szCs w:val="32"/>
        </w:rPr>
        <w:t>及时公开</w:t>
      </w:r>
      <w:r>
        <w:rPr>
          <w:rFonts w:hint="eastAsia" w:eastAsia="仿宋_GB2312"/>
          <w:color w:val="auto"/>
          <w:sz w:val="32"/>
          <w:szCs w:val="32"/>
        </w:rPr>
        <w:t>项目申报指南、方案、项目建设对象、</w:t>
      </w:r>
      <w:r>
        <w:rPr>
          <w:rFonts w:eastAsia="仿宋_GB2312"/>
          <w:color w:val="auto"/>
          <w:sz w:val="32"/>
          <w:szCs w:val="32"/>
        </w:rPr>
        <w:t>奖励资金</w:t>
      </w:r>
      <w:r>
        <w:rPr>
          <w:rFonts w:hint="eastAsia" w:eastAsia="仿宋_GB2312"/>
          <w:color w:val="auto"/>
          <w:sz w:val="32"/>
          <w:szCs w:val="32"/>
        </w:rPr>
        <w:t>补助、</w:t>
      </w:r>
      <w:r>
        <w:rPr>
          <w:rFonts w:eastAsia="仿宋_GB2312"/>
          <w:color w:val="auto"/>
          <w:sz w:val="32"/>
          <w:szCs w:val="32"/>
        </w:rPr>
        <w:t>使用信息，接受社会监督。</w:t>
      </w:r>
      <w:r>
        <w:rPr>
          <w:rFonts w:hint="eastAsia" w:eastAsia="仿宋_GB2312"/>
          <w:color w:val="auto"/>
          <w:sz w:val="32"/>
          <w:szCs w:val="32"/>
        </w:rPr>
        <w:t>指定</w:t>
      </w:r>
      <w:r>
        <w:rPr>
          <w:rFonts w:eastAsia="仿宋_GB2312"/>
          <w:color w:val="auto"/>
          <w:sz w:val="32"/>
          <w:szCs w:val="32"/>
        </w:rPr>
        <w:t>专人负责做好信息公开、信息发布</w:t>
      </w:r>
      <w:r>
        <w:rPr>
          <w:rFonts w:hint="eastAsia" w:eastAsia="仿宋_GB2312"/>
          <w:color w:val="auto"/>
          <w:sz w:val="32"/>
          <w:szCs w:val="32"/>
        </w:rPr>
        <w:t>等</w:t>
      </w:r>
      <w:r>
        <w:rPr>
          <w:rFonts w:eastAsia="仿宋_GB2312"/>
          <w:color w:val="auto"/>
          <w:sz w:val="32"/>
          <w:szCs w:val="32"/>
        </w:rPr>
        <w:t>工作，做到依法公开、公正、</w:t>
      </w:r>
      <w:r>
        <w:rPr>
          <w:rFonts w:hint="eastAsia" w:eastAsia="仿宋_GB2312"/>
          <w:color w:val="auto"/>
          <w:sz w:val="32"/>
          <w:szCs w:val="32"/>
        </w:rPr>
        <w:t>透明</w:t>
      </w:r>
      <w:r>
        <w:rPr>
          <w:rFonts w:eastAsia="仿宋_GB2312"/>
          <w:color w:val="auto"/>
          <w:sz w:val="32"/>
          <w:szCs w:val="32"/>
        </w:rPr>
        <w:t>。</w:t>
      </w:r>
      <w:bookmarkEnd w:id="16"/>
      <w:bookmarkEnd w:id="17"/>
      <w:bookmarkEnd w:id="18"/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napToGrid w:val="0"/>
        <w:spacing w:line="580" w:lineRule="exact"/>
        <w:rPr>
          <w:rFonts w:hint="eastAsia"/>
        </w:rPr>
      </w:pPr>
    </w:p>
    <w:p>
      <w:pPr>
        <w:spacing w:line="420" w:lineRule="exact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44450</wp:posOffset>
                </wp:positionV>
                <wp:extent cx="55880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3.5pt;height:0pt;width:440pt;z-index:251661312;mso-width-relative:page;mso-height-relative:page;" filled="f" stroked="t" coordsize="21600,21600" o:gfxdata="UEsDBAoAAAAAAIdO4kAAAAAAAAAAAAAAAAAEAAAAZHJzL1BLAwQUAAAACACHTuJAnGG8EtQAAAAG&#10;AQAADwAAAGRycy9kb3ducmV2LnhtbE2Py07DMBBF90j8gzVIbKrWbqG0CnG6ALLrhgJiO42HJCIe&#10;p7H7gK/vwAaWR/fqzpl8dfKdOtAQ28AWphMDirgKruXawutLOV6CignZYReYLHxRhFVxeZFj5sKR&#10;n+mwSbWSEY4ZWmhS6jOtY9WQxzgJPbFkH2HwmASHWrsBjzLuOz0z5k57bFkuNNjTQ0PV52bvLcTy&#10;jXbl96gamfebOtBs97h+Qmuvr6bmHlSiU/orw4++qEMhTtuwZxdVZ2F8O5emhYV8JPFyMRfe/rIu&#10;cv1fvzgDUEsDBBQAAAAIAIdO4kBvvZ2T9QEAAOQDAAAOAAAAZHJzL2Uyb0RvYy54bWytU82O0zAQ&#10;viPxDpbvNGmlohI13cOW5YKgEvAAU8dJLPlPHrdpX4IXQOIGJ47ceRuWx2DsdLuwe+lhc3DGnvE3&#10;830zXl4djGZ7GVA5W/PppORMWuEaZbuaf/p482LBGUawDWhnZc2PEvnV6vmz5eArOXO9040MjEAs&#10;VoOveR+jr4oCRS8N4MR5acnZumAg0jZ0RRNgIHSji1lZviwGFxofnJCIdLoenfyEGC4BdG2rhFw7&#10;sTPSxhE1SA2RKGGvPPJVrrZtpYjv2xZlZLrmxDTmlZKQvU1rsVpC1QXwvRKnEuCSEh5wMqAsJT1D&#10;rSEC2wX1CMooERy6Nk6EM8VIJCtCLKblA20+9OBl5kJSoz+Ljk8HK97tN4GppuZzziwYavjtl5+/&#10;P3/78+srrbc/vrN5EmnwWFHstd2E0w79JiTGhzaY9Ccu7JCFPZ6FlYfIBB3O54tFWZLm4s5X3F/0&#10;AeMb6QxLRs21sokzVLB/i5GSUehdSDrWlg01fzWfUcECaABbajyZxhMJtF2+i06r5kZpnW5g6LbX&#10;OrA9pCHIX6JEuP+FpSRrwH6My65xPHoJzWvbsHj0JI+lV8FTCUY2nGlJjyhZBAhVBKUviaTU2lIF&#10;SdVRx2RtXXOkZux8UF1PSkxzlclDzc/1ngY1Tde/+4x0/zh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YbwS1AAAAAYBAAAPAAAAAAAAAAEAIAAAACIAAABkcnMvZG93bnJldi54bWxQSwECFAAU&#10;AAAACACHTuJAb72dk/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抄送：县委办。</w:t>
      </w:r>
    </w:p>
    <w:p>
      <w:pPr>
        <w:spacing w:line="420" w:lineRule="exact"/>
        <w:ind w:firstLine="1120" w:firstLineChars="4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县人大办、县政协办。</w:t>
      </w:r>
    </w:p>
    <w:p>
      <w:pPr>
        <w:spacing w:line="420" w:lineRule="exact"/>
        <w:ind w:firstLine="280" w:firstLineChars="1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507365</wp:posOffset>
                </wp:positionV>
                <wp:extent cx="1177290" cy="501650"/>
                <wp:effectExtent l="0" t="0" r="3810" b="12700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3pt;margin-top:39.95pt;height:39.5pt;width:92.7pt;mso-wrap-distance-bottom:0pt;mso-wrap-distance-left:9pt;mso-wrap-distance-right:9pt;mso-wrap-distance-top:0pt;z-index:251665408;mso-width-relative:page;mso-height-relative:page;" fillcolor="#FFFFFF" filled="t" stroked="f" coordsize="21600,21600" o:gfxdata="UEsDBAoAAAAAAIdO4kAAAAAAAAAAAAAAAAAEAAAAZHJzL1BLAwQUAAAACACHTuJAmgpw4tgAAAAK&#10;AQAADwAAAGRycy9kb3ducmV2LnhtbE2PwU7DMAyG70i8Q2QkbluysYW1NN0BaSfgwIbE1WuytqJx&#10;SpNu5e3xTnCz5U+/v7/YTr4TZzfENpCBxVyBcFQF21Jt4OOwm21AxIRksQvkDPy4CNvy9qbA3IYL&#10;vbvzPtWCQyjmaKBJqc+ljFXjPMZ56B3x7RQGj4nXoZZ2wAuH+04uldLSY0v8ocHePTeu+tqP3gDq&#10;lf1+Oz28Hl5GjVk9qd36Uxlzf7dQTyCSm9IfDFd9VoeSnY5hJBtFZ2C2VJpRA49ZBuIK6BV3OfKw&#10;3mQgy0L+r1D+AlBLAwQUAAAACACHTuJA4+DoGbMBAABfAwAADgAAAGRycy9lMm9Eb2MueG1srVPN&#10;jtMwEL4j8Q6W7zRJV7sLUdM9UJULgpUWHsB17MSS/zTjNu3TIHHjIXgcxGswdkoXlsseyMGZ8cx8&#10;M983yeru6Cw7KEATfMebRc2Z8jL0xg8d//xp++o1Z5iE74UNXnX8pJDfrV++WE2xVcswBtsrYATi&#10;sZ1ix8eUYltVKEflBC5CVJ6COoATiVwYqh7EROjOVsu6vqmmAH2EIBUi3W7mID8jwnMAg9ZGqk2Q&#10;e6d8mlFBWZGIEo4mIl+XabVWMn3UGlVituPENJWTmpC9y2e1Xol2ABFHI88jiOeM8ISTE8ZT0wvU&#10;RiTB9mD+gXJGQsCg00IGV81EiiLEoqmfaPMwiqgKF5Ia40V0/H+w8sPhHpjpO37FmReOFv7zy7cf&#10;37+yq6zNFLGllId4D2cPycxEjxpcfhMFdix6ni56qmNiki6b5vZ2+YaklhS7rpub6yJ49VgdAdM7&#10;FRzLRseB9lVkFIf3mKgjpf5Oyc0wWNNvjbXFgWH31gI7CNrttjx5ZCr5K836nOxDLpvD+abKzGYu&#10;2dqF/kQ67COYYaRBmoKUI6R7wTx/I3mxf/oF6fG/W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gpw4tgAAAAKAQAADwAAAAAAAAABACAAAAAiAAAAZHJzL2Rvd25yZXYueG1sUEsBAhQAFAAAAAgA&#10;h07iQOPg6BmzAQAAXwMAAA4AAAAAAAAAAQAgAAAAJwEAAGRycy9lMm9Eb2MueG1sUEsFBgAAAAAG&#10;AAYAWQEAAEwFAAAAAA==&#10;">
                <v:fill on="t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3175</wp:posOffset>
                </wp:positionV>
                <wp:extent cx="55880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25pt;height:0pt;width:440pt;z-index:251664384;mso-width-relative:page;mso-height-relative:page;" filled="f" stroked="t" coordsize="21600,21600" o:gfxdata="UEsDBAoAAAAAAIdO4kAAAAAAAAAAAAAAAAAEAAAAZHJzL1BLAwQUAAAACACHTuJAxNk/itMAAAAF&#10;AQAADwAAAGRycy9kb3ducmV2LnhtbE2OzU7DMBCE70i8g7VIXKrWThFVG+L0AOTGhQLiuo23SUS8&#10;TmP3B56e7QkuqxnNaPYr1mffqyONsQtsIZsZUMR1cB03Ft7fqukSVEzIDvvAZOGbIqzL66sCcxdO&#10;/ErHTWqUjHDM0UKb0pBrHeuWPMZZGIgl24XRYxI7NtqNeJJx3+u5MQvtsWP50OJAjy3VX5uDtxCr&#10;D9pXP5N6Yj7vmkDz/dPLM1p7e5OZB1CJzumvDBd8QYdSmLbhwC6q3sI0M/dStSBX4uViJWJ7sbos&#10;9H/68hdQSwMEFAAAAAgAh07iQH7W+f71AQAA5AMAAA4AAABkcnMvZTJvRG9jLnhtbK1TzY7TMBC+&#10;I/EOlu80abVFJWq6hy3LBUEl4AGmjpNY8p88btO+BC+AxA1OHLnzNiyPwdjpdmG59EAOztgz/ma+&#10;b8bL64PRbC8DKmdrPp2UnEkrXKNsV/MP72+fLTjDCLYB7ays+VEiv149fbIcfCVnrne6kYERiMVq&#10;8DXvY/RVUaDopQGcOC8tOVsXDETahq5oAgyEbnQxK8vnxeBC44MTEpFO16OTnxDDJYCubZWQayd2&#10;Rto4ogapIRIl7JVHvsrVtq0U8W3booxM15yYxrxSErK3aS1WS6i6AL5X4lQCXFLCI04GlKWkZ6g1&#10;RGC7oP6BMkoEh66NE+FMMRLJihCLaflIm3c9eJm5kNToz6Lj/4MVb/abwFRT8yvOLBhq+N2n7z8/&#10;fvn14zOtd9++sqsk0uCxotgbuwmnHfpNSIwPbTDpT1zYIQt7PAsrD5EJOpzPF4uyJM3Fva94uOgD&#10;xlfSGZaMmmtlE2eoYP8aIyWj0PuQdKwtG2r+Yj6bExzQALbUeDKNJxJou3wXnVbNrdI63cDQbW90&#10;YHtIQ5C/RIlw/wpLSdaA/RiXXeN49BKal7Zh8ehJHkuvgqcSjGw405IeUbIIEKoISl8SSam1pQqS&#10;qqOOydq65kjN2Pmgup6UmOYqk4ean+s9DWqarj/3Genhc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TZP4rTAAAABQEAAA8AAAAAAAAAAQAgAAAAIgAAAGRycy9kb3ducmV2LnhtbFBLAQIUABQA&#10;AAAIAIdO4kB+1vn+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330835</wp:posOffset>
                </wp:positionV>
                <wp:extent cx="55880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26.05pt;height:0pt;width:440pt;z-index:251663360;mso-width-relative:page;mso-height-relative:page;" filled="f" stroked="t" coordsize="21600,21600" o:gfxdata="UEsDBAoAAAAAAIdO4kAAAAAAAAAAAAAAAAAEAAAAZHJzL1BLAwQUAAAACACHTuJA0F7/X9YAAAAI&#10;AQAADwAAAGRycy9kb3ducmV2LnhtbE2PvU7DQBCEeyTe4bRINFFytlFI5PicAnBHQwKi3fg2toVv&#10;z/FdfuDpWUQB5c6MZr8p1hfXqxONofNsIJ0loIhrbztuDLxuq+kSVIjIFnvPZOCTAqzL66sCc+vP&#10;/EKnTWyUlHDI0UAb45BrHeqWHIaZH4jF2/vRYZRzbLQd8SzlrtdZktxrhx3LhxYHemip/tgcnYFQ&#10;vdGh+prUk+T9rvGUHR6fn9CY25s0WYGKdIl/YfjBF3QohWnnj2yD6g1MF3NJGphnKSjxl4tMhN2v&#10;oMtC/x9QfgNQSwMEFAAAAAgAh07iQE1rVUn1AQAA5AMAAA4AAABkcnMvZTJvRG9jLnhtbK1TzY7T&#10;MBC+I/EOlu80aaWyJWq6hy3LBUEl4AGmjpNY8p88btO+BC+AxA1OHLnzNiyPwdjpdmG59EAOztgz&#10;/ma+b8bL64PRbC8DKmdrPp2UnEkrXKNsV/MP72+fLTjDCLYB7ays+VEiv149fbIcfCVnrne6kYER&#10;iMVq8DXvY/RVUaDopQGcOC8tOVsXDETahq5oAgyEbnQxK8vnxeBC44MTEpFO16OTnxDDJYCubZWQ&#10;ayd2Rto4ogapIRIl7JVHvsrVtq0U8W3booxM15yYxrxSErK3aS1WS6i6AL5X4lQCXFLCI04GlKWk&#10;Z6g1RGC7oP6BMkoEh66NE+FMMRLJihCLaflIm3c9eJm5kNToz6Lj/4MVb/abwFRT8yvOLBhq+N2n&#10;7z8/fvn14zOtd9++sqsk0uCxotgbuwmnHfpNSIwPbTDpT1zYIQt7PAsrD5EJOpzPF4uyJM3Fva94&#10;uOgDxlfSGZaMmmtlE2eoYP8aIyWj0PuQdKwtG2r+Yj6bExzQALbUeDKNJxJou3wXnVbNrdI63cDQ&#10;bW90YHtIQ5C/RIlw/wpLSdaA/RiXXeN49BKal7Zh8ehJHkuvgqcSjGw405IeUbIIEKoISl8SSam1&#10;pQqSqqOOydq65kjN2Pmgup6UmOYqk4ean+s9DWqarj/3Genhc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e/1/WAAAACAEAAA8AAAAAAAAAAQAgAAAAIgAAAGRycy9kb3ducmV2LnhtbFBLAQIU&#10;ABQAAAAIAIdO4kBNa1VJ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-2400300</wp:posOffset>
                </wp:positionH>
                <wp:positionV relativeFrom="paragraph">
                  <wp:posOffset>227965</wp:posOffset>
                </wp:positionV>
                <wp:extent cx="523240" cy="367665"/>
                <wp:effectExtent l="0" t="0" r="10160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9pt;margin-top:17.95pt;height:28.95pt;width:41.2pt;z-index:251662336;mso-width-relative:page;mso-height-relative:page;" fillcolor="#FFFFFF" filled="t" stroked="f" coordsize="21600,21600" o:gfxdata="UEsDBAoAAAAAAIdO4kAAAAAAAAAAAAAAAAAEAAAAZHJzL1BLAwQUAAAACACHTuJAqiKlQNkAAAAL&#10;AQAADwAAAGRycy9kb3ducmV2LnhtbE2PzU7DMBCE70i8g7WVuKDUaUN+m00lkEBcW/oATrJNIuJ1&#10;FLtN+/aYExxHM5r5ptzf9CiuNNvBMMJmHYIgbkw7cIdw+noPMhDWKW7VaJgQ7mRhXz0+lKpozcIH&#10;uh5dJ3wJ20Ih9M5NhZS26UkruzYTsffOZtbKeTl3sp3V4sv1KLdhmEitBvYLvZrorafm+3jRCOfP&#10;5TnOl/rDndLDS/KqhrQ2d8Sn1SbcgXB0c39h+MX36FB5ptpcuLViRAiiNPNnHEIU5yB8ItjmcQKi&#10;RsijDGRVyv8fqh9QSwMEFAAAAAgAh07iQChfeHe/AQAAdgMAAA4AAABkcnMvZTJvRG9jLnhtbK1T&#10;zY7TMBC+I/EOlu803S4bUNR0JajKBQHSwgO4jpNY8p9m3CZ9AXgDTly481x9DsZOtgvLZQ/k4Ngz&#10;nz/P9429vh2tYUcFqL2r+dViyZly0jfadTX/8nn34jVnGIVrhPFO1fykkN9unj9bD6FSK9970yhg&#10;ROKwGkLN+xhDVRQoe2UFLnxQjpKtBysiLaErGhADsVtTrJbLshg8NAG8VIgU3U5JPjPCUwh922qp&#10;tl4erHJxYgVlRCRJ2OuAfJOrbVsl48e2RRWZqTkpjXmkQ2i+T2OxWYuqAxF6LecSxFNKeKTJCu3o&#10;0AvVVkTBDqD/obJagkffxoX0tpiEZEdIxdXykTd3vQgqayGrMVxMx/9HKz8cPwHTTc1Lzpyw1PDz&#10;92/nH7/OP7+yMtkzBKwIdRcIF8c3fqRLcx9HCibVYws2/UkPozyZe7qYq8bIJAVvVterl5SRlLou&#10;X5XlTWIpHjYHwPhOecvSpOZAvcuWiuN7jBP0HpLOQm90s9PG5AV0+7cG2FFQn3f5m9n/ghmXwM6n&#10;bRNjihRJ4iQlzeK4H2fde9+cSPYhgO56qikLz3BqRy5+vjqp33+uM+nDc9n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oipUDZAAAACwEAAA8AAAAAAAAAAQAgAAAAIgAAAGRycy9kb3ducmV2Lnht&#10;bFBLAQIUABQAAAAIAIdO4kAoX3h3vwEAAHY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建宁县人民政府办公室                  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bookmarkStart w:id="19" w:name="_GoBack"/>
      <w:bookmarkEnd w:id="19"/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ind w:right="360" w:firstLine="360"/>
      <w:jc w:val="left"/>
      <w:rPr>
        <w:rFonts w:ascii="宋体" w:hAnsi="宋体" w:eastAsia="仿宋_GB2312" w:cs="宋体"/>
        <w:sz w:val="18"/>
        <w:szCs w:val="18"/>
      </w:rPr>
    </w:pPr>
    <w:r>
      <w:rPr>
        <w:rFonts w:ascii="宋体" w:hAnsi="宋体" w:eastAsia="仿宋_GB2312" w:cs="宋体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jc w:val="left"/>
                            <w:rPr>
                              <w:rStyle w:val="9"/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eastAsia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9"/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snapToGrid w:val="0"/>
                      <w:jc w:val="left"/>
                      <w:rPr>
                        <w:rStyle w:val="9"/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eastAsia="宋体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9"/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ind w:firstLine="640"/>
      <w:jc w:val="center"/>
      <w:rPr>
        <w:rFonts w:ascii="宋体" w:hAnsi="宋体" w:eastAsia="仿宋_GB2312" w:cs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MTZlYWMzZjY1ZWNhZjExM2QwZWE0ZjQzZDc3ZGYifQ=="/>
  </w:docVars>
  <w:rsids>
    <w:rsidRoot w:val="00000000"/>
    <w:rsid w:val="169F0E6A"/>
    <w:rsid w:val="1E007A37"/>
    <w:rsid w:val="2C0748A5"/>
    <w:rsid w:val="3342718D"/>
    <w:rsid w:val="53083F57"/>
    <w:rsid w:val="6AA74801"/>
    <w:rsid w:val="71C6670E"/>
    <w:rsid w:val="7389683E"/>
    <w:rsid w:val="74295497"/>
    <w:rsid w:val="788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autoRedefine/>
    <w:qFormat/>
    <w:uiPriority w:val="99"/>
    <w:pPr>
      <w:widowControl w:val="0"/>
      <w:adjustRightInd w:val="0"/>
      <w:ind w:left="168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3">
    <w:name w:val="Plain Text"/>
    <w:basedOn w:val="1"/>
    <w:autoRedefine/>
    <w:qFormat/>
    <w:uiPriority w:val="0"/>
    <w:pPr>
      <w:widowControl w:val="0"/>
      <w:spacing w:after="0"/>
      <w:jc w:val="both"/>
    </w:pPr>
    <w:rPr>
      <w:rFonts w:ascii="宋体" w:hAnsi="Courier New" w:eastAsia="仿宋_GB2312" w:cs="Courier New"/>
      <w:kern w:val="2"/>
      <w:sz w:val="30"/>
      <w:szCs w:val="21"/>
      <w:lang w:val="en-US" w:eastAsia="zh-CN" w:bidi="ar-SA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新正文"/>
    <w:basedOn w:val="3"/>
    <w:next w:val="6"/>
    <w:autoRedefine/>
    <w:qFormat/>
    <w:uiPriority w:val="0"/>
    <w:pPr>
      <w:ind w:firstLine="200" w:firstLineChars="200"/>
    </w:pPr>
    <w:rPr>
      <w:rFonts w:ascii="仿宋_GB2312" w:hAnsi="Times New Roman" w:eastAsia="宋体" w:cs="Times New Roman"/>
      <w:sz w:val="32"/>
    </w:rPr>
  </w:style>
  <w:style w:type="character" w:customStyle="1" w:styleId="11">
    <w:name w:val="font5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5197</Words>
  <Characters>5429</Characters>
  <Lines>0</Lines>
  <Paragraphs>0</Paragraphs>
  <TotalTime>15</TotalTime>
  <ScaleCrop>false</ScaleCrop>
  <LinksUpToDate>false</LinksUpToDate>
  <CharactersWithSpaces>5613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2024-04-22T01:39:00Z</dcterms:created>
  <dc:creator>Administrator</dc:creator>
  <cp:lastModifiedBy>大脸猫大脸猫大大大</cp:lastModifiedBy>
  <dcterms:modified xsi:type="dcterms:W3CDTF">2024-05-28T03:51:38Z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BA27854BC9584A84ACC555680723396D_12</vt:lpwstr>
  </property>
</Properties>
</file>